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 Plan – Credit Delinquency Risk</w:t>
      </w:r>
    </w:p>
    <w:p>
      <w:pPr>
        <w:pStyle w:val="Heading2"/>
      </w:pPr>
      <w:r>
        <w:t>1. Model Logic (Generated with GenAI)</w:t>
      </w:r>
    </w:p>
    <w:p>
      <w:r>
        <w:t>The predictive model is designed to estimate the probability that a customer will become delinquent based on their financial behavior and credit profile. A logistic regression model is selected because it is suitable for binary classification problems where the outcome is either delinquent (1) or not delinquent (0). The model analyzes customer attributes such as income, credit utilization, credit score, missed payments, and debt-to-income ratio to calculate a delinquency risk score.</w:t>
      </w:r>
    </w:p>
    <w:p>
      <w:r>
        <w:t>The modeling pipeline would follow these steps: data ingestion, data preprocessing (handling missing values and encoding categorical variables), feature selection, model training, prediction generation, and risk classification. The output will be a probability score between 0 and 1 indicating the likelihood of delinquency. Customers can then be categorized into low-risk, medium-risk, or high-risk groups for targeted intervention by the collections team.</w:t>
      </w:r>
    </w:p>
    <w:p>
      <w:r>
        <w:t>Top input features used for prediction include:</w:t>
      </w:r>
    </w:p>
    <w:p>
      <w:pPr>
        <w:pStyle w:val="ListBullet"/>
      </w:pPr>
      <w:r>
        <w:t>Credit Utilization – High utilization indicates heavy reliance on credit.</w:t>
      </w:r>
    </w:p>
    <w:p>
      <w:pPr>
        <w:pStyle w:val="ListBullet"/>
      </w:pPr>
      <w:r>
        <w:t>Debt-to-Income Ratio – High debt relative to income signals financial stress.</w:t>
      </w:r>
    </w:p>
    <w:p>
      <w:pPr>
        <w:pStyle w:val="ListBullet"/>
      </w:pPr>
      <w:r>
        <w:t>Income – Lower income levels may increase financial vulnerability.</w:t>
      </w:r>
    </w:p>
    <w:p>
      <w:pPr>
        <w:pStyle w:val="ListBullet"/>
      </w:pPr>
      <w:r>
        <w:t>Credit Score – Lower scores indicate higher credit risk.</w:t>
      </w:r>
    </w:p>
    <w:p>
      <w:pPr>
        <w:pStyle w:val="ListBullet"/>
      </w:pPr>
      <w:r>
        <w:t>Missed Payments – Previous missed payments strongly indicate future delinquency.</w:t>
      </w:r>
    </w:p>
    <w:p>
      <w:pPr>
        <w:pStyle w:val="Heading2"/>
      </w:pPr>
      <w:r>
        <w:t>2. Justification for Model Choice</w:t>
      </w:r>
    </w:p>
    <w:p>
      <w:r>
        <w:t>Logistic regression was selected because it is widely used in financial risk prediction and provides clear interpretability. Financial institutions often require transparent models that allow analysts and regulators to understand how predictions are made. Logistic regression provides coefficients that show the relationship between each input feature and delinquency risk, making the model easier to explain and audit.</w:t>
      </w:r>
    </w:p>
    <w:p>
      <w:r>
        <w:t>Compared to more complex models such as neural networks, logistic regression is easier to deploy, faster to train, and computationally efficient. While more complex algorithms such as decision trees or gradient boosting may sometimes improve accuracy, logistic regression offers a strong balance between performance, transparency, and regulatory compliance. This makes it well suited for Geldium Finance's goal of building a reliable and explainable delinquency prediction system.</w:t>
      </w:r>
    </w:p>
    <w:p>
      <w:pPr>
        <w:pStyle w:val="Heading2"/>
      </w:pPr>
      <w:r>
        <w:t>3. Evaluation Strategy</w:t>
      </w:r>
    </w:p>
    <w:p>
      <w:r>
        <w:t>The model will be evaluated using several performance metrics to ensure accuracy, reliability, and fairness in predicting customer delinquency risk.</w:t>
      </w:r>
    </w:p>
    <w:p>
      <w:pPr>
        <w:pStyle w:val="ListBullet"/>
      </w:pPr>
      <w:r>
        <w:t>Accuracy – Measures the proportion of correct predictions made by the model.</w:t>
      </w:r>
    </w:p>
    <w:p>
      <w:pPr>
        <w:pStyle w:val="ListBullet"/>
      </w:pPr>
      <w:r>
        <w:t>Precision – Evaluates how many predicted delinquent customers were actually delinquent.</w:t>
      </w:r>
    </w:p>
    <w:p>
      <w:pPr>
        <w:pStyle w:val="ListBullet"/>
      </w:pPr>
      <w:r>
        <w:t>Recall – Measures how well the model identifies actual delinquent customers.</w:t>
      </w:r>
    </w:p>
    <w:p>
      <w:pPr>
        <w:pStyle w:val="ListBullet"/>
      </w:pPr>
      <w:r>
        <w:t>F1 Score – Provides a balance between precision and recall, especially useful for imbalanced datasets.</w:t>
      </w:r>
    </w:p>
    <w:p>
      <w:pPr>
        <w:pStyle w:val="ListBullet"/>
      </w:pPr>
      <w:r>
        <w:t>AUC-ROC – Measures the model’s ability to distinguish between delinquent and non-delinquent customers.</w:t>
      </w:r>
    </w:p>
    <w:p>
      <w:r>
        <w:t>To ensure fairness, additional bias checks will be performed by analyzing model predictions across different customer groups and verifying that no group is unfairly penalized. If bias is detected, techniques such as feature review, dataset balancing, or model retraining will be applied. Ethical considerations are important when predicting financial risk, and the model should support responsible decision-making while avoiding discriminatory outcomes.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