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genotype-likelihood imputation for low-coverage and capture sequencing, unified with array phasing and imputation in one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Imputation from one or two sequencing reads per site differs from array imputation: most sites carry a genotype likelihood rather than a genotype, and calling genotypes first discards both the uncertainty and the sites left uncalled. Here we present Selphi 2, a Rust tool whose genotype-likelihood-aware Li-Stephens engine imputes directly from likelihoods or aligned reads with a native pileup, and integrates phasing, array imputation, panel preparation and multi-format output in one whole-genome binary. On six Genome in a Bottle samples sequenced by hybridization capture over the ~614,000 Global Screening Array sites with a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off-target background, imputing from likelihoods instead of treating the libraries as an array raises non-reference concordance at untyped chromosome-22 sites from 68.27-75.38% to 97.32-98.17% (+25.09 percentage points; heterozygote recall +39.17 points; six of six samples). Against GLIMPSE2 on identical site lists and a leak-free 4,796-haplotype 1000 Genomes panel, Selphi 2 leads non-reference concordance in six of six samples with its native pileup (+0.19 points; +0.20 points, six of six, from bcftools likelihoods), replicates on chromosomes 20, 10 and 1 with the margin growing toward rare variants on the larger chromosomes, and imputes a sample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(104 versus 327 s, 16 threads). On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downsampled to ~1.8</w:t>
      </w:r>
      <m:oMath>
        <m:r>
          <m:rPr>
            <m:sty m:val="p"/>
          </m:rPr>
          <m:t>×</m:t>
        </m:r>
      </m:oMath>
      <w:r>
        <w:rPr>
          <w:rFonts w:ascii="Times New Roman" w:hAnsi="Times New Roman" w:cs="Times New Roman" w:eastAsia="Times New Roman"/>
        </w:rPr>
        <w:t xml:space="preserve">, its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GLIMPSE2's in five of six samples (0.9493 versus 0.9455), and across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 it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The same binary phases and imputes genotyping arrays, matching or exceeding Beagle 5.5 at equal phasing and exceeding Beagle's full pipeline with its own phasing on six consumer arrays against a 75,552-haplotype panel, with lower trio switch-error than SHAPEIT5 and up to 58% less memory than Beagle. It ships as one self-contained x86-64 and ARM64 binary writing five output formats from a single pass.</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 Two kinds of input now dominate: genotyping arrays, which deliver confident calls at a fixed set of typed sites, and low-coverage or targeted sequencing, which delivers a thin, uneven read layer over every site.</w:t>
      </w:r>
    </w:p>
    <w:p>
      <w:pPr>
        <w:pStyle w:val="BodyText"/>
        <w:jc w:val="both"/>
      </w:pPr>
      <w:r>
        <w:rPr>
          <w:rFonts w:ascii="Times New Roman" w:hAnsi="Times New Roman" w:cs="Times New Roman" w:eastAsia="Times New Roman"/>
        </w:rPr>
        <w:t xml:space="preserve">At one or two reads per site a sequenced genome does not yield a genotype but a genotype likelihood: the reads are consistent with more than one genotype, and their relative support for each is all the data can say. Calling a genotype first, and imputing from the calls as if they were array genotypes, discards that uncertainty and, at the many sites where no call can be made, discards the site altogether. A likelihood-aware Li and Stephens model instead integrates the read evidence at every site with the haplotype prior supplied by the reference panel, so that a single read shifts the posterior without committing it. Hybridization-capture libraries that pair deep coverage at the typed sites with a thin off-target background pose the same problem at mixed depth: the array-equivalent route, which calls the typed sites and imputes them as a chip, throws the background away, whereas a likelihood-aware model uses both layers through one emission model.</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array-imputation ecosystem, meanwhile,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selected its conditioning haplotypes with fixed per-variant match caps that do not scale with reference panel size.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Both are designed for whole genomes sequenced at uniformly low depth.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Rust tool built around a genotype-likelihood-aware Li-Stephens engine that imputes directly from Phred-scaled likelihoods or from aligned reads with a native pileup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and that integrates in the same binary the array pipeline: a complete reimplementation of the Selphi algorithm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In this paper, we describe the algorithmic components of Selphi 2 (Methods), benchmark the likelihood engine on real capture-plus-low-pass Genome in a Bottle libraries</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against the array-equivalent route and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and on uniformly downsampled Genome in a Bottle genomes against GLIMPSE2 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then benchmark the array pipeline's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and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sequencing input at low or uneven depth (uniform 0.5-4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low-pass genomes, or capture libraries with a low-pass off-target background),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an eight-founder phasing HMM re-committed at every Gibbs iteration,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5;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normalised by Σ w), the averaged weights yield the members' mean dosage, marginalising phase uncertainty in dosage space rather than committing to one phasing; the identity is exact up to the per-row sparsity threshold applied to the weights, whose effect we measure at</w:t>
      </w:r>
      <w:r>
        <w:rPr>
          <w:rFonts w:ascii="Times New Roman" w:hAnsi="Times New Roman" w:cs="Times New Roman" w:eastAsia="Times New Roman"/>
        </w:rPr>
        <w:t xml:space="preserve"> </w:t>
      </w:r>
      <m:oMath>
        <m:sSup>
          <m:e>
            <m:r>
              <m:t>10</m:t>
            </m:r>
          </m:e>
          <m:sup>
            <m:r>
              <m:rPr>
                <m:sty m:val="p"/>
              </m:rPr>
              <m:t>−</m:t>
            </m:r>
            <m:r>
              <m:t>6</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the chromosome-22 benchmark.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5).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color w:val="0563C1"/>
          <w:vertAlign w:val="superscript"/>
        </w:rPr>
        <w:t xml:space="preserve">,</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steps spanning at most 40 SNPs are coded exactly, as a 64-bit shift register over the step's alleles, and longer steps are coded by FNV-1a hashing.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Both passes carry the hidden-state vectors in 32-bit floating point, for 2x cache density and SIMD throughput, while the per-site recombination probabilities and the per-row normalization sums are computed and accumulated in 64-bit to maintain numerical stability. The backward pass is streamed rather than materialized: each backward row is computed and immediately multiplied into the stored forward row, so only two backward rows are resident at any time instead of a full site-by-state matrix.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single value that does not scale with reference panel size (Beagle, for example, uses a default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for both its phasing and imputation HMMs, optionally re-estimated once per run by EM</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maximised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favour a lower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(≈50,000) and common variants a higher one (≈350,000), so the single formula value balances a genuine rare-versus-common tradeoff rather than sitting at either extreme.</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Selphi 1 retained conditioning haplotypes with fixed per-variant match caps, independent of reference panel size: a forward top-</w:t>
      </w:r>
      <m:oMath>
        <m:sSub>
          <m:e>
            <m:r>
              <m:t>K</m:t>
            </m:r>
          </m:e>
          <m:sub>
            <m:r>
              <m:t>1</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450, reduced to</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matches per variant in a backward re-scoring pass, then a top-</w:t>
      </w:r>
      <m:oMath>
        <m:sSub>
          <m:e>
            <m:r>
              <m:t>K</m:t>
            </m:r>
          </m:e>
          <m:sub>
            <m:r>
              <m:t>3</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50 filter. Selphi 2 instead sizes the per-target candidate set adaptively. 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VCF output formatting performs no floating-point-to-string conversion at all. Dosages are quantized to the emitted precision (three decimals for DS, two for AP) and the quantized values index byte-slice lookup tables rendered once at start-up: a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2,001-entry table over (haplotype-1 call, haplotype-2 call, dosage index) emits an entire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w:t>
      </w:r>
      <w:r>
        <w:rPr>
          <w:rFonts w:ascii="Times New Roman" w:hAnsi="Times New Roman" w:cs="Times New Roman" w:eastAsia="Times New Roman"/>
        </w:rPr>
        <w:t xml:space="preserve"> </w:t>
      </w:r>
      <w:r>
        <w:rPr>
          <w:rFonts w:ascii="Times New Roman" w:hAnsi="Times New Roman" w:cs="Times New Roman" w:eastAsia="Times New Roman"/>
        </w:rPr>
        <w:t xml:space="preserve">field as a single memory copy, and a 101</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101-entry table does the same for the paired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AP1:AP2</w:t>
      </w:r>
      <w:r>
        <w:rPr>
          <w:rFonts w:ascii="Times New Roman" w:hAnsi="Times New Roman" w:cs="Times New Roman" w:eastAsia="Times New Roman"/>
        </w:rPr>
        <w:t xml:space="preserve"> </w:t>
      </w:r>
      <w:r>
        <w:rPr>
          <w:rFonts w:ascii="Times New Roman" w:hAnsi="Times New Roman" w:cs="Times New Roman" w:eastAsia="Times New Roman"/>
        </w:rPr>
        <w:t xml:space="preserve">field. Every sample at every variant takes this path, so per-sample formatting cost is constant and independent of the dosage value.</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decoupling interpolation throughput from I/O throughput; its depth is set from cohort size (16 blocks below 1,000 samples, 4 at or above, because a single block at biobank scale is hundreds of megabytes of encoded text).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and at the off-target sites of a capture library, most sites carry no confident call but a soft genotype likelihood (GL) derived from one or two reads, while deeply covered sites contribute near-certain likelihoods through the same model with no special handling.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(defaults MAPQ ≥ 20, base quality ≥ 20, at most 250 reads per site;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LCWGS_MIN_MAPQ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LCWGS_MIN_BQ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LCWGS_MAX_DEPTH</w:t>
      </w:r>
      <w:r>
        <w:rPr>
          <w:rFonts w:ascii="Times New Roman" w:hAnsi="Times New Roman" w:cs="Times New Roman" w:eastAsia="Times New Roman"/>
        </w:rPr>
        <w:t xml:space="preserve">);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Non-SNP panel sites, for which the pileup collects no read evidence, are excluded from the native target set and imputed from the haplotype scaffold, as in GLIMPSE2 and as on the likelihood-file path when that file is restricted to SNPs; carrying them as flat-likelihood target sites instead changes the head-to-head result of Table 1b within noise (+0.184 against +0.190 pp non-reference concordance over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i/>
          <w:iCs/>
        </w:rPr>
        <w:t xml:space="preserve">Base alignment quality.</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pileup applies base alignment quality (BAQ)</w:t>
      </w:r>
      <w:hyperlink w:anchor="ref30">
        <w:r>
          <w:rPr>
            <w:rFonts w:ascii="Times New Roman" w:hAnsi="Times New Roman" w:cs="Times New Roman" w:eastAsia="Times New Roman"/>
            <w:color w:val="0563C1"/>
            <w:vertAlign w:val="superscript"/>
          </w:rPr>
          <w:t xml:space="preserve">30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exactly as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does by default. Extended BAQ is computed by a bit-exact port of the htslib</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probaln_glocal</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sam_prob_realn</w:t>
      </w:r>
      <w:r>
        <w:rPr>
          <w:rFonts w:ascii="Times New Roman" w:hAnsi="Times New Roman" w:cs="Times New Roman" w:eastAsia="Times New Roman"/>
        </w:rPr>
        <w:t xml:space="preserve"> </w:t>
      </w:r>
      <w:r>
        <w:rPr>
          <w:rFonts w:ascii="Times New Roman" w:hAnsi="Times New Roman" w:cs="Times New Roman" w:eastAsia="Times New Roman"/>
        </w:rPr>
        <w:t xml:space="preserve">routines (on these libraries 28,596 of 28,596 reads receive base qualities 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samtools calmd -r -E</w:t>
      </w:r>
      <w:r>
        <w:rPr>
          <w:rFonts w:ascii="Times New Roman" w:hAnsi="Times New Roman" w:cs="Times New Roman" w:eastAsia="Times New Roman"/>
        </w:rPr>
        <w:t xml:space="preserve">), applied to the reads that bcftools 1.22's partial-realignment heuristic selects: a pileup column triggers realignment on indel or soft-clip evidence, and a read is judged once, at its first triggering column. On the capture libraries 7.6% of reads are realigned. Without BAQ the native pileup trailed the bcftools-likelihood arm of the head-to-head (Results, Table 1b: +0.125 against +0.197 pp over GLIMPSE2); with BAQ the two arms are at parity (+0.190 pp). GLIMPSE2's own pileup applies no BAQ.</w:t>
      </w:r>
    </w:p>
    <w:p>
      <w:pPr>
        <w:pStyle w:val="BodyText"/>
        <w:jc w:val="both"/>
      </w:pPr>
      <w:r>
        <w:rPr>
          <w:rFonts w:ascii="Times New Roman" w:hAnsi="Times New Roman" w:cs="Times New Roman" w:eastAsia="Times New Roman"/>
          <w:i/>
          <w:iCs/>
        </w:rPr>
        <w:t xml:space="preserve">Gibbs schedule, phasing and recombination model.</w:t>
      </w:r>
      <w:r>
        <w:rPr>
          <w:rFonts w:ascii="Times New Roman" w:hAnsi="Times New Roman" w:cs="Times New Roman" w:eastAsia="Times New Roman"/>
        </w:rPr>
        <w:t xml:space="preserve"> </w:t>
      </w:r>
      <w:r>
        <w:rPr>
          <w:rFonts w:ascii="Times New Roman" w:hAnsi="Times New Roman" w:cs="Times New Roman" w:eastAsia="Times New Roman"/>
        </w:rPr>
        <w:t xml:space="preserve">The engine imputes each target sample independently against the reference panel with a genotype-likelihood-aware Li-Stephens forward-backward: sparse-PBWT conditioning-set selection, a faithful eight-founder phasing HMM re-committed at each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which reverts to a heuristic diplotype-mosaic segment commitment),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2b),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augmentation is applied at every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LCWGS_NO_RARE_CARRIER</w:t>
      </w:r>
      <w:r>
        <w:rPr>
          <w:rFonts w:ascii="Times New Roman" w:hAnsi="Times New Roman" w:cs="Times New Roman" w:eastAsia="Times New Roman"/>
        </w:rPr>
        <w:t xml:space="preserve">): at each rare site, a target haplotype currently sampled as carrying the minor allele has that site's panel carriers appended to its own conditioning set, so a true carrier becomes copyable once the sampler has tentatively placed the rare allele on that haplotype. The augmentation is per haplotype rather than global, and when the conditioning set is capped the appended carriers are ranked behind the haplotype's similarity-selected states, so the common-site copying model is left intact.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The Gibbs iteration count and the cM window size are explicit accuracy/speed controls.</w:t>
      </w:r>
    </w:p>
    <w:p>
      <w:pPr>
        <w:pStyle w:val="BodyText"/>
        <w:jc w:val="both"/>
      </w:pPr>
      <w:r>
        <w:rPr>
          <w:rFonts w:ascii="Times New Roman" w:hAnsi="Times New Roman" w:cs="Times New Roman" w:eastAsia="Times New Roman"/>
          <w:i/>
          <w:iCs/>
        </w:rPr>
        <w:t xml:space="preserve">Likelihood-file input.</w:t>
      </w:r>
      <w:r>
        <w:rPr>
          <w:rFonts w:ascii="Times New Roman" w:hAnsi="Times New Roman" w:cs="Times New Roman" w:eastAsia="Times New Roman"/>
        </w:rPr>
        <w:t xml:space="preserve"> </w:t>
      </w:r>
      <w:r>
        <w:rPr>
          <w:rFonts w:ascii="Times New Roman" w:hAnsi="Times New Roman" w:cs="Times New Roman" w:eastAsia="Times New Roman"/>
        </w:rPr>
        <w:t xml:space="preserve">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(for example the indel records that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call -C alleles</w:t>
      </w:r>
      <w:r>
        <w:rPr>
          <w:rFonts w:ascii="Times New Roman" w:hAnsi="Times New Roman" w:cs="Times New Roman" w:eastAsia="Times New Roman"/>
        </w:rPr>
        <w:t xml:space="preserve"> </w:t>
      </w:r>
      <w:r>
        <w:rPr>
          <w:rFonts w:ascii="Times New Roman" w:hAnsi="Times New Roman" w:cs="Times New Roman" w:eastAsia="Times New Roman"/>
        </w:rPr>
        <w:t xml:space="preserve">emits genotype-only when the alleles file contains indels but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w:t>
      </w:r>
      <w:r>
        <w:rPr>
          <w:rFonts w:ascii="Times New Roman" w:hAnsi="Times New Roman" w:cs="Times New Roman" w:eastAsia="Times New Roman"/>
        </w:rPr>
        <w:t xml:space="preserve"> </w:t>
      </w:r>
      <w:r>
        <w:rPr>
          <w:rFonts w:ascii="Times New Roman" w:hAnsi="Times New Roman" w:cs="Times New Roman" w:eastAsia="Times New Roman"/>
        </w:rPr>
        <w:t xml:space="preserve">ran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w:t>
      </w:r>
      <w:r>
        <w:rPr>
          <w:rFonts w:ascii="Times New Roman" w:hAnsi="Times New Roman" w:cs="Times New Roman" w:eastAsia="Times New Roman"/>
        </w:rPr>
        <w:t xml:space="preserve">) are currently read as flat-likelihood target sites;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should therefore be restricted to records carrying likelihoods (</w:t>
      </w:r>
      <w:r>
        <w:rPr>
          <w:rFonts w:ascii="Times New Roman" w:hAnsi="Times New Roman" w:cs="Times New Roman" w:eastAsia="Times New Roman"/>
          <w:rStyle w:val="VerbatimChar"/>
        </w:rPr>
        <w:t xml:space="preserve">bcftools view -v snps</w:t>
      </w:r>
      <w:r>
        <w:rPr>
          <w:rFonts w:ascii="Times New Roman" w:hAnsi="Times New Roman" w:cs="Times New Roman" w:eastAsia="Times New Roman"/>
        </w:rPr>
        <w:t xml:space="preserve">), as in every likelihood-file run reported here, or the BAM path used instead (Limitations).</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AVX2 or NEON selected at runtime (the AVX-512 path loads 16 bit-packed reference alleles directly as a mask register), with a scalar fallback;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 is lossless, reproducing the panel genotypes byte-for-byte on an SRP round-trip (Results).</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Six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benchmark and the downsampled low-coverage benchmark (Table 2),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 same panel serves the coverage sweep (Table 2b).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is a TOPMed Freeze 8 reference panel from which the MESA study samples were removed, so the 5,000 MESA evaluation targets are held out from it.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NA12878-trio-removed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(2,398 samples, 4,796 haplotypes) is the NYGC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of the 2,401 samples not among the 801 array targets, with alleles longer than 255 bp removed (1,070,399 chromosome-22 sites: 929,834 SNPs and 140,565 indels, 54,406 of them monomorphic in the retained samples) and NA12878, NA12891 and NA12892 removed; it serves the capture-library benchmark (Tables 1-1d). None of HG002-HG007 is present in any panel. A seventh capture library (NA12878) was sequenced on the same design but is not reported: a possible relative (NA12872) remains in the panel and the version of its truth set is unrecorded. For chromosomes 20, 10 and 1 the panel was additionally restricted, for both tools, to sites polymorphic in the retained samples with alleles ≤ 250 bp (chromosome 20: 1,564,145 sites, 1,357,434 SNPs and 206,711 indels); on chromosome 22 only GLIMPSE2 received the polymorphic-site restriction (1,015,993 sites) that its BAM input path requires (Limitations).</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5),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Capture-plus-low-pass GIAB benchmark: data, processing and evaluation</w:t>
      </w:r>
    </w:p>
    <w:p>
      <w:pPr>
        <w:pStyle w:val="FirstParagraph"/>
        <w:jc w:val="both"/>
      </w:pPr>
      <w:r>
        <w:rPr>
          <w:rFonts w:ascii="Times New Roman" w:hAnsi="Times New Roman" w:cs="Times New Roman" w:eastAsia="Times New Roman"/>
          <w:i/>
          <w:iCs/>
        </w:rPr>
        <w:t xml:space="preserve">Libraries.</w:t>
      </w:r>
      <w:r>
        <w:rPr>
          <w:rFonts w:ascii="Times New Roman" w:hAnsi="Times New Roman" w:cs="Times New Roman" w:eastAsia="Times New Roman"/>
        </w:rPr>
        <w:t xml:space="preserve"> </w:t>
      </w:r>
      <w:r>
        <w:rPr>
          <w:rFonts w:ascii="Times New Roman" w:hAnsi="Times New Roman" w:cs="Times New Roman" w:eastAsia="Times New Roman"/>
        </w:rPr>
        <w:t xml:space="preserve">Six GIAB reference samples (HG002-HG007; HG002 = NA24385, HG003 = NA24149, HG004 = NA24143, HG005 = NA24631, HG006 = NA24694, HG007 = NA24695) were sequenced by Gene by Gene, Ltd. (Houston, TX, USA)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adapters pre-trimmed; 27-46 M read pairs per sample) from a hybridization-capture library whose baits target the 613,711 autosomal biallelic Global Screening Array (GSA) SNP sites. Reads were aligned with bwa-mem 0.7.19-r1273 (</w:t>
      </w:r>
      <w:r>
        <w:rPr>
          <w:rFonts w:ascii="Times New Roman" w:hAnsi="Times New Roman" w:cs="Times New Roman" w:eastAsia="Times New Roman"/>
          <w:rStyle w:val="VerbatimChar"/>
        </w:rPr>
        <w:t xml:space="preserve">-K 100000000 -Y</w:t>
      </w:r>
      <w:r>
        <w:rPr>
          <w:rFonts w:ascii="Times New Roman" w:hAnsi="Times New Roman" w:cs="Times New Roman" w:eastAsia="Times New Roman"/>
        </w:rPr>
        <w:t xml:space="preserve">) to GRCh38_full_analysis_set_plus_decoy_hla and processed with samtools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fixmate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sort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markdup</w:t>
      </w:r>
      <w:r>
        <w:rPr>
          <w:rFonts w:ascii="Times New Roman" w:hAnsi="Times New Roman" w:cs="Times New Roman" w:eastAsia="Times New Roman"/>
        </w:rPr>
        <w:t xml:space="preserve"> </w:t>
      </w:r>
      <w:r>
        <w:rPr>
          <w:rFonts w:ascii="Times New Roman" w:hAnsi="Times New Roman" w:cs="Times New Roman" w:eastAsia="Times New Roman"/>
        </w:rPr>
        <w:t xml:space="preserve">(duplicates marked, not removed; 4.8% in HG002); coverage was profiled with mosdepth 0.3.10. Between 71% and 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sequenced bases fall in GSA ±100 bp windows that cover 4.08% of the autosomes. On chromosome 22, 506,862-572,999 of the 929,834 panel SNP sites (54.5-61.6%) carry no read at MAPQ ≥ 20 and base quality ≥ 20. The typed-site list is the 613,711 autosomal biallelic ACGT GSA SNPs (9,144 on chromosome 22).</w:t>
      </w:r>
    </w:p>
    <w:p>
      <w:pPr>
        <w:pStyle w:val="BodyText"/>
        <w:jc w:val="both"/>
      </w:pPr>
      <w:r>
        <w:rPr>
          <w:rFonts w:ascii="Times New Roman" w:hAnsi="Times New Roman" w:cs="Times New Roman" w:eastAsia="Times New Roman"/>
          <w:i/>
          <w:iCs/>
        </w:rPr>
        <w:t xml:space="preserve">Array-equivalent route.</w:t>
      </w:r>
      <w:r>
        <w:rPr>
          <w:rFonts w:ascii="Times New Roman" w:hAnsi="Times New Roman" w:cs="Times New Roman" w:eastAsia="Times New Roman"/>
        </w:rPr>
        <w:t xml:space="preserve"> </w:t>
      </w:r>
      <w:r>
        <w:rPr>
          <w:rFonts w:ascii="Times New Roman" w:hAnsi="Times New Roman" w:cs="Times New Roman" w:eastAsia="Times New Roman"/>
        </w:rPr>
        <w:t xml:space="preserve">Genotypes were called only at the GSA sites with bcftools 1.22 (</w:t>
      </w:r>
      <w:r>
        <w:rPr>
          <w:rFonts w:ascii="Times New Roman" w:hAnsi="Times New Roman" w:cs="Times New Roman" w:eastAsia="Times New Roman"/>
          <w:rStyle w:val="VerbatimChar"/>
        </w:rPr>
        <w:t xml:space="preserve">mpileup -a AD,DP -q 20 -Q 20 -d 500</w:t>
      </w:r>
      <w:r>
        <w:rPr>
          <w:rFonts w:ascii="Times New Roman" w:hAnsi="Times New Roman" w:cs="Times New Roman" w:eastAsia="Times New Roman"/>
        </w:rPr>
        <w:t xml:space="preserve"> </w:t>
      </w:r>
      <w:r>
        <w:rPr>
          <w:rFonts w:ascii="Times New Roman" w:hAnsi="Times New Roman" w:cs="Times New Roman" w:eastAsia="Times New Roman"/>
        </w:rPr>
        <w:t xml:space="preserve">restricted to the GSA sites,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-m -A -C alleles</w:t>
      </w:r>
      <w:r>
        <w:rPr>
          <w:rFonts w:ascii="Times New Roman" w:hAnsi="Times New Roman" w:cs="Times New Roman" w:eastAsia="Times New Roman"/>
        </w:rPr>
        <w:t xml:space="preserve">); no-calls were dropped (8,672-8,721 called chromosome-22 sites per sample) and the genotype 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w:t>
      </w:r>
      <w:r>
        <w:rPr>
          <w:rFonts w:ascii="Times New Roman" w:hAnsi="Times New Roman" w:cs="Times New Roman" w:eastAsia="Times New Roman"/>
        </w:rPr>
        <w:t xml:space="preserve"> </w:t>
      </w:r>
      <w:r>
        <w:rPr>
          <w:rFonts w:ascii="Times New Roman" w:hAnsi="Times New Roman" w:cs="Times New Roman" w:eastAsia="Times New Roman"/>
        </w:rPr>
        <w:t xml:space="preserve">at its defaults, which auto-route it to the array (genotype) engine.</w:t>
      </w:r>
    </w:p>
    <w:p>
      <w:pPr>
        <w:pStyle w:val="BodyText"/>
        <w:jc w:val="both"/>
      </w:pPr>
      <w:r>
        <w:rPr>
          <w:rFonts w:ascii="Times New Roman" w:hAnsi="Times New Roman" w:cs="Times New Roman" w:eastAsia="Times New Roman"/>
          <w:i/>
          <w:iCs/>
        </w:rPr>
        <w:t xml:space="preserve">Likelihood routes.</w:t>
      </w:r>
      <w:r>
        <w:rPr>
          <w:rFonts w:ascii="Times New Roman" w:hAnsi="Times New Roman" w:cs="Times New Roman" w:eastAsia="Times New Roman"/>
        </w:rPr>
        <w:t xml:space="preserve"> </w:t>
      </w:r>
      <w:r>
        <w:rPr>
          <w:rFonts w:ascii="Times New Roman" w:hAnsi="Times New Roman" w:cs="Times New Roman" w:eastAsia="Times New Roman"/>
        </w:rPr>
        <w:t xml:space="preserve">For the likelihood-file arm, bcftools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 -I -E -a DP -q 20 -Q 20</w:t>
      </w:r>
      <w:r>
        <w:rPr>
          <w:rFonts w:ascii="Times New Roman" w:hAnsi="Times New Roman" w:cs="Times New Roman" w:eastAsia="Times New Roman"/>
        </w:rPr>
        <w:t xml:space="preserve"> </w:t>
      </w:r>
      <w:r>
        <w:rPr>
          <w:rFonts w:ascii="Times New Roman" w:hAnsi="Times New Roman" w:cs="Times New Roman" w:eastAsia="Times New Roman"/>
        </w:rPr>
        <w:t xml:space="preserve">was restricted to the panel SNP sites and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-Aim -C alleles</w:t>
      </w:r>
      <w:r>
        <w:rPr>
          <w:rFonts w:ascii="Times New Roman" w:hAnsi="Times New Roman" w:cs="Times New Roman" w:eastAsia="Times New Roman"/>
        </w:rPr>
        <w:t xml:space="preserve"> </w:t>
      </w:r>
      <w:r>
        <w:rPr>
          <w:rFonts w:ascii="Times New Roman" w:hAnsi="Times New Roman" w:cs="Times New Roman" w:eastAsia="Times New Roman"/>
        </w:rPr>
        <w:t xml:space="preserve">with a SNP-only alleles file (929,834 rows on chromosome 22);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--input</w:t>
      </w:r>
      <w:r>
        <w:rPr>
          <w:rFonts w:ascii="Times New Roman" w:hAnsi="Times New Roman" w:cs="Times New Roman" w:eastAsia="Times New Roman"/>
        </w:rPr>
        <w:t xml:space="preserve">. For the native arm the BAM was imputed directly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--bam</w:t>
      </w:r>
      <w:r>
        <w:rPr>
          <w:rFonts w:ascii="Times New Roman" w:hAnsi="Times New Roman" w:cs="Times New Roman" w:eastAsia="Times New Roman"/>
        </w:rPr>
        <w:t xml:space="preserve"> </w:t>
      </w:r>
      <w:r>
        <w:rPr>
          <w:rFonts w:ascii="Times New Roman" w:hAnsi="Times New Roman" w:cs="Times New Roman" w:eastAsia="Times New Roman"/>
        </w:rPr>
        <w:t xml:space="preserve">(MAPQ ≥ 20, base quality ≥ 20, BAQ as above). Both arms used the unfiltered 1,070,399-site chromosome-22 panel.</w:t>
      </w:r>
    </w:p>
    <w:p>
      <w:pPr>
        <w:pStyle w:val="BodyText"/>
        <w:jc w:val="both"/>
      </w:pPr>
      <w:r>
        <w:rPr>
          <w:rFonts w:ascii="Times New Roman" w:hAnsi="Times New Roman" w:cs="Times New Roman" w:eastAsia="Times New Roman"/>
          <w:i/>
          <w:iCs/>
        </w:rPr>
        <w:t xml:space="preserve">GLIMPSE2.</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 6 May 2026) was run from the BAM (</w:t>
      </w:r>
      <w:r>
        <w:rPr>
          <w:rFonts w:ascii="Times New Roman" w:hAnsi="Times New Roman" w:cs="Times New Roman" w:eastAsia="Times New Roman"/>
          <w:rStyle w:val="VerbatimChar"/>
        </w:rPr>
        <w:t xml:space="preserve">GLIMPSE2_phase --bam-file</w:t>
      </w:r>
      <w:r>
        <w:rPr>
          <w:rFonts w:ascii="Times New Roman" w:hAnsi="Times New Roman" w:cs="Times New Roman" w:eastAsia="Times New Roman"/>
        </w:rPr>
        <w:t xml:space="preserve">) at its defaults (5 burn-in and 15 main iterations,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Kinit = 1,000, Kpbwt = 2,000, MAPQ ≥ 10, base quality ≥ 10, maximum depth 40) over 16 chromosome-22 chunks run sequentially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--threads 16</w:t>
      </w:r>
      <w:r>
        <w:rPr>
          <w:rFonts w:ascii="Times New Roman" w:hAnsi="Times New Roman" w:cs="Times New Roman" w:eastAsia="Times New Roman"/>
        </w:rPr>
        <w:t xml:space="preserve">, 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GLIMPSE2_ligate</w:t>
      </w:r>
      <w:r>
        <w:rPr>
          <w:rFonts w:ascii="Times New Roman" w:hAnsi="Times New Roman" w:cs="Times New Roman" w:eastAsia="Times New Roman"/>
        </w:rPr>
        <w:t xml:space="preserve">. Its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aborts on panel sites that are monomorphic in the panel (Limitations), so it was given the panel restricted to its 1,015,993 polymorphic sites; on chromosomes 20, 10 and 1 both tools used the polymorphic-only panel (Reference panels and relatedness).</w:t>
      </w:r>
    </w:p>
    <w:p>
      <w:pPr>
        <w:pStyle w:val="BodyText"/>
        <w:jc w:val="both"/>
      </w:pPr>
      <w:r>
        <w:rPr>
          <w:rFonts w:ascii="Times New Roman" w:hAnsi="Times New Roman" w:cs="Times New Roman" w:eastAsia="Times New Roman"/>
          <w:i/>
          <w:iCs/>
        </w:rPr>
        <w:t xml:space="preserve">Truth.</w:t>
      </w:r>
      <w:r>
        <w:rPr>
          <w:rFonts w:ascii="Times New Roman" w:hAnsi="Times New Roman" w:cs="Times New Roman" w:eastAsia="Times New Roman"/>
        </w:rPr>
        <w:t xml:space="preserve"> </w:t>
      </w:r>
      <w:r>
        <w:rPr>
          <w:rFonts w:ascii="Times New Roman" w:hAnsi="Times New Roman" w:cs="Times New Roman" w:eastAsia="Times New Roman"/>
        </w:rPr>
        <w:t xml:space="preserve">The GIAB v4.2.1 benchmark VCF and high-confidence BED of each sample (chromosome 22: the per-sample BEDs; chromosomes 20, 10 and 1: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*_noinconsistent.bed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HG002-HG004 and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*_benchmark.bed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HG005-HG007).</w:t>
      </w:r>
    </w:p>
    <w:p>
      <w:pPr>
        <w:pStyle w:val="BodyText"/>
        <w:jc w:val="both"/>
      </w:pPr>
      <w:r>
        <w:rPr>
          <w:rFonts w:ascii="Times New Roman" w:hAnsi="Times New Roman" w:cs="Times New Roman" w:eastAsia="Times New Roman"/>
          <w:i/>
          <w:iCs/>
        </w:rPr>
        <w:t xml:space="preserve">Scoring.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 sites are the SNPs emitted by GLIMPSE2 (head-to-head, Tables 1b-1d) or by Selphi 2 (Table 1); typed GSA sites are removed first (9,018 on chromosome 22 in the head-to-head lists); a site is kept if it lies inside the high-confidence BED; a site inside the BED with no truth record is homozygous reference; sites with a multi-allelic truth or call, or with a non-reference truth allele that does not match the panel alleles, are skipped (59-75 sites per sample); no-calls are removed from the denominators. Overall concordance is the fraction of evaluated sites whose called genotype matches the truth exactly. Non-reference concordance is the fraction of truth heterozygous or homozygous-alternate genotypes recovered exactly, a recall of carriers that does not penalise false non-reference calls (those appear in heterozygote precision and in overall concordance). Heterozygote recall is the number of correctly called heterozygotes divided by the number of truth heterozygotes, and heterozygote precision the same numerator divided by the number of called heterozygotes. Between 94.4% and 94.8% of evaluated sites are homozygous reference in truth, so overall concordance is the analogue of the monomorphic-dominated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downsampled benchmark, and per-MAF strata are reported alongside every aggregate. MAF is</w:t>
      </w:r>
      <w:r>
        <w:rPr>
          <w:rFonts w:ascii="Times New Roman" w:hAnsi="Times New Roman" w:cs="Times New Roman" w:eastAsia="Times New Roman"/>
        </w:rPr>
        <w:t xml:space="preserve"> </w:t>
      </w:r>
      <m:oMath>
        <m:r>
          <m:rPr>
            <m:sty m:val="p"/>
          </m:rPr>
          <m:t>min</m:t>
        </m:r>
        <m:r>
          <m:rPr>
            <m:sty m:val="p"/>
          </m:rPr>
          <m:t>(</m:t>
        </m:r>
        <m:r>
          <m:rPr>
            <m:sty m:val="p"/>
          </m:rPr>
          <m:t>A</m:t>
        </m:r>
        <m:r>
          <m:rPr>
            <m:sty m:val="p"/>
          </m:rPr>
          <m:t>F</m:t>
        </m:r>
        <m:r>
          <m:rPr>
            <m:sty m:val="p"/>
          </m:rPr>
          <m:t>,</m:t>
        </m:r>
        <m:r>
          <m:t> </m:t>
        </m:r>
        <m:r>
          <m:t>1</m:t>
        </m:r>
        <m:r>
          <m:rPr>
            <m:sty m:val="p"/>
          </m:rPr>
          <m:t>−</m:t>
        </m:r>
        <m:r>
          <m:rPr>
            <m:sty m:val="p"/>
          </m:rPr>
          <m:t>A</m:t>
        </m:r>
        <m:r>
          <m:rPr>
            <m:sty m:val="p"/>
          </m:rPr>
          <m:t>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in three strata: below 0.5%, 0.5-5% and 5% or more.</w:t>
      </w:r>
    </w:p>
    <w:p>
      <w:pPr>
        <w:pStyle w:val="BodyText"/>
        <w:jc w:val="both"/>
      </w:pPr>
      <w:r>
        <w:rPr>
          <w:rFonts w:ascii="Times New Roman" w:hAnsi="Times New Roman" w:cs="Times New Roman" w:eastAsia="Times New Roman"/>
          <w:i/>
          <w:iCs/>
        </w:rPr>
        <w:t xml:space="preserve">Statistics.</w:t>
      </w:r>
      <w:r>
        <w:rPr>
          <w:rFonts w:ascii="Times New Roman" w:hAnsi="Times New Roman" w:cs="Times New Roman" w:eastAsia="Times New Roman"/>
        </w:rPr>
        <w:t xml:space="preserve"> </w:t>
      </w:r>
      <w:r>
        <w:rPr>
          <w:rFonts w:ascii="Times New Roman" w:hAnsi="Times New Roman" w:cs="Times New Roman" w:eastAsia="Times New Roman"/>
        </w:rPr>
        <w:t xml:space="preserve">As for the consumer-array benchmark: mean paired difference in percentage points (pp), 95% CI from 20,000 paired bootstrap resamples of the six per-sample differences (numpy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default_rng</w:t>
      </w:r>
      <w:r>
        <w:rPr>
          <w:rFonts w:ascii="Times New Roman" w:hAnsi="Times New Roman" w:cs="Times New Roman" w:eastAsia="Times New Roman"/>
        </w:rPr>
        <w:t xml:space="preserve">, seed 1) and a two-sided exact Wilcoxon signed-rank test (minimum attainable p = 0.031 at n = 6); where only the paired t statistic is reported (Table 1d) it is the mean difference divided by its standard error over the six samples.</w:t>
      </w:r>
    </w:p>
    <w:p>
      <w:pPr>
        <w:pStyle w:val="BodyText"/>
        <w:jc w:val="both"/>
      </w:pPr>
      <w:r>
        <w:rPr>
          <w:rFonts w:ascii="Times New Roman" w:hAnsi="Times New Roman" w:cs="Times New Roman" w:eastAsia="Times New Roman"/>
          <w:i/>
          <w:iCs/>
        </w:rPr>
        <w:t xml:space="preserve">Timing.</w:t>
      </w:r>
      <w:r>
        <w:rPr>
          <w:rFonts w:ascii="Times New Roman" w:hAnsi="Times New Roman" w:cs="Times New Roman" w:eastAsia="Times New Roman"/>
        </w:rPr>
        <w:t xml:space="preserve"> </w:t>
      </w:r>
      <w:r>
        <w:rPr>
          <w:rFonts w:ascii="Times New Roman" w:hAnsi="Times New Roman" w:cs="Times New Roman" w:eastAsia="Times New Roman"/>
        </w:rPr>
        <w:t xml:space="preserve">Wall time and peak resident memory were measured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 -v</w:t>
      </w:r>
      <w:r>
        <w:rPr>
          <w:rFonts w:ascii="Times New Roman" w:hAnsi="Times New Roman" w:cs="Times New Roman" w:eastAsia="Times New Roman"/>
        </w:rPr>
        <w:t xml:space="preserve"> </w:t>
      </w:r>
      <w:r>
        <w:rPr>
          <w:rFonts w:ascii="Times New Roman" w:hAnsi="Times New Roman" w:cs="Times New Roman" w:eastAsia="Times New Roman"/>
        </w:rPr>
        <w:t xml:space="preserve">on an otherwise idle 16-core host, one job at a time, from the BAM to the imputed VCF for both tools; GLIMPSE2's time is the sum of its chunk, phase and ligate steps.</w:t>
      </w:r>
    </w:p>
    <w:p>
      <w:pPr>
        <w:pStyle w:val="BodyText"/>
        <w:jc w:val="both"/>
      </w:pPr>
      <w:r>
        <w:rPr>
          <w:rFonts w:ascii="Times New Roman" w:hAnsi="Times New Roman" w:cs="Times New Roman" w:eastAsia="Times New Roman"/>
          <w:i/>
          <w:iCs/>
        </w:rPr>
        <w:t xml:space="preserve">Determinism.</w:t>
      </w:r>
      <w:r>
        <w:rPr>
          <w:rFonts w:ascii="Times New Roman" w:hAnsi="Times New Roman" w:cs="Times New Roman" w:eastAsia="Times New Roman"/>
        </w:rPr>
        <w:t xml:space="preserve"> </w:t>
      </w:r>
      <w:r>
        <w:rPr>
          <w:rFonts w:ascii="Times New Roman" w:hAnsi="Times New Roman" w:cs="Times New Roman" w:eastAsia="Times New Roman"/>
        </w:rPr>
        <w:t xml:space="preserve">Re-running the six chromosome-22 samples with a later build reproduces every concordance statistic to four decimals.</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v2.0.0 (commit 2cee597;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v2.0.4. In the downsampled benchmarks (Tables 2, 2b) every tool derived genotype likelihoods from the same BAM files with its own in-process pileup. On the capture libraries (Tables 1b-1d) GLIMPSE2 read the BAM directly and Selphi 2 was run both with its native pileup (like-for-like) and from bcftools likelihoods; QUILT2 was not run on the capture libraries.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Two low-coverage datasets are used and are deliberately not merged: real capture-plus-low-pass libraries of six GIAB samples, scored by genotype concordance against a 2,398-sample leak-free panel (Tables 1-1d), and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uniformly downsampled to 0.5-4</w:t>
      </w:r>
      <m:oMath>
        <m:r>
          <m:rPr>
            <m:sty m:val="p"/>
          </m:rPr>
          <m:t>×</m:t>
        </m:r>
      </m:oMath>
      <w:r>
        <w:rPr>
          <w:rFonts w:ascii="Times New Roman" w:hAnsi="Times New Roman" w:cs="Times New Roman" w:eastAsia="Times New Roman"/>
        </w:rPr>
        <w:t xml:space="preserve">, scored by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(Tables 2, 2b); the two use different panels and different site lists, and their statistics are not interchangeable. Genotyping-array imputation is then evaluated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Genotype-likelihood imputation of capture-plus-low-pass libraries: a regime change over array-equivalent processing</w:t>
      </w:r>
    </w:p>
    <w:p>
      <w:pPr>
        <w:pStyle w:val="FirstParagraph"/>
        <w:jc w:val="both"/>
      </w:pPr>
      <w:r>
        <w:rPr>
          <w:rFonts w:ascii="Times New Roman" w:hAnsi="Times New Roman" w:cs="Times New Roman" w:eastAsia="Times New Roman"/>
        </w:rPr>
        <w:t xml:space="preserve">Six GIAB reference samples (HG002-HG007, the Ashkenazi and Han Chinese trios; HG002 = NA24385, HG003 = NA24149, HG004 = NA24143, HG005 = NA24631, HG006 = NA24694, HG007 = NA24695) were sequenced by Gene by Gene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from a hybridization-capture library over the 613,711 autosomal biallelic Global Screening Array (GSA) SNP sites (Methods). The libraries pair deep typed sites with a thin background: 71-73%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bases fall in GSA ±100 bp windows covering 4.08% of the autosomes, and on chromosome 22, 506,862-572,999 of the 929,834 panel SNP sites (54.5-61.6%) carry no read at MAPQ ≥ 20 and base quality ≥ 20. These are real libraries, not downsampled genomes, and their depth is strongly heterogeneous; we treat them as a test of genotype-likelihood imputation under mixed depth, the regime of array-plus-low-pass products. The reference panel is the 2,398-sample (4,796-haplotype)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with the NA12878 trio removed (Methods); none of HG002-HG007 is a 1000 Genomes sample. The 9,144 typed GSA sites on chromosome 22 are excluded from every untyped-site statistic.</w:t>
      </w:r>
    </w:p>
    <w:p>
      <w:pPr>
        <w:pStyle w:val="BodyText"/>
        <w:jc w:val="both"/>
      </w:pPr>
      <w:r>
        <w:rPr>
          <w:rFonts w:ascii="Times New Roman" w:hAnsi="Times New Roman" w:cs="Times New Roman" w:eastAsia="Times New Roman"/>
        </w:rPr>
        <w:t xml:space="preserve">We processed each library by two routes through the same binary against the same panel. The array-equivalent route calls genotypes only at the array sites (8,672-8,721 called chromosome-22 sites per sample after dropping no-calls; concordance with the GIAB truth at the typed sites 99.57-99.72%, mean 99.66%, at a call rate of 95.6-96.2% over 8,042-8,320 evaluable typed sites) and imputes them through the standard phase-and-impute path, exactly as a genotyping array would be processed. The likelihood route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imputes from bcftools genotype likelihoods at all 929,834 panel SNP sites. Both are scored on Selphi 2's own emitted site list (700,109-723,251 evaluated untyped sites per sample) against the GIAB v4.2.1 high-confidence truth.</w:t>
      </w:r>
    </w:p>
    <w:p>
      <w:pPr>
        <w:pStyle w:val="BodyText"/>
        <w:jc w:val="both"/>
      </w:pPr>
      <w:r>
        <w:rPr>
          <w:rFonts w:ascii="Times New Roman" w:hAnsi="Times New Roman" w:cs="Times New Roman" w:eastAsia="Times New Roman"/>
        </w:rPr>
        <w:t xml:space="preserve">The difference is a regime change, not an increment (Table 1; Figure 2a,b). Non-reference concordance at untyped sites rises from 72.78% to 97.88% (per sample 68.27-75.38% to 97.32-98.17%; mean +25.09 pp, 95% CI +23.23 to +27.18; six of six samples, p = 0.031), heterozygote recall from 57.95% to 97.12% (+39.17 pp, CI +36.61 to +41.86), heterozygote precision from 92.75% to 97.40% (+4.64 pp, CI +4.00 to +5.30) and overall concordance from 98.50% to 99.83% (+1.33 pp). The gain holds in every panel-MAF stratum: non-reference concordance 74.19% to 98.58% at MAF ≥ 5%, 65.67% to 95.42% at 0.5-5% and 54.65% to 86.76% below 0.5%, with heterozygote recall 60.34% to 98.27%, 44.00% to 93.03% and 30.85% to 79.87% in the same strata. The gap is the information the array route discards (the off-target backbone and deep flanking coverage), not a tuning difference between two imputers. Absolute values of the array route are specific to this 4,796-haplotype panel.</w:t>
      </w:r>
    </w:p>
    <w:p>
      <w:pPr>
        <w:pStyle w:val="BodyText"/>
        <w:jc w:val="both"/>
      </w:pPr>
      <w:r>
        <w:rPr>
          <w:rFonts w:ascii="Times New Roman" w:hAnsi="Times New Roman" w:cs="Times New Roman" w:eastAsia="Times New Roman"/>
          <w:b/>
          <w:bCs/>
        </w:rPr>
        <w:t xml:space="preserve">Table 1. Genotype-likelihood imputation versus array-equivalent processing of the same capture libraries (chromosome 22).</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at untyped sites on Selphi 2's own emitted site list (larger than the GLIMPSE2 site list of Table 1b), against the GIAB v4.2.1 high-confidence truth, the 9,144 typed GSA sites excluded; metric definitions in Methods. Array route: genotypes called at the GSA sites only and imputed through the standard phase-and-impute path.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panel SNP sites, same binary and panel. Δ is GL engine minus array route in percentage points; all six samples favour the GL engine on every metric (p = 0.031). QUILT2 was not run on these libraries. HG002 = NA24385, HG003 = NA24149, HG004 = NA24143, HG005 = NA24631, HG006 = NA24694, HG007 = NA24695.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126"/>
        <w:gridCol w:w="1317"/>
        <w:gridCol w:w="828"/>
        <w:gridCol w:w="828"/>
        <w:gridCol w:w="828"/>
        <w:gridCol w:w="828"/>
        <w:gridCol w:w="828"/>
        <w:gridCol w:w="1121"/>
        <w:gridCol w:w="828"/>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1126"/>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1317"/>
          </w:tcPr>
          <w:p>
            <w:pPr>
              <w:pStyle w:val="Compact"/>
              <w:jc w:val="center"/>
            </w:pPr>
            <w:r>
              <w:rPr>
                <w:rFonts w:ascii="Times New Roman" w:hAnsi="Times New Roman" w:cs="Times New Roman" w:eastAsia="Times New Roman"/>
                <w:b/>
                <w:color w:val="FFFFFF"/>
                <w:sz w:val="20"/>
              </w:rPr>
              <w:t xml:space="preserve">Non-ref concordance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1121"/>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71.44</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98.17</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+26.73</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57.88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+39.63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93.19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97.75</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98.10</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+24.74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61.63</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+35.88</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93.07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97.55</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68.27</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97.86</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+29.59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52.59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97.30</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+44.71</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97.23</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97.71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+24.34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58.09</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+38.82</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91.77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97.64</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74.86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98.08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+23.21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55.86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+41.23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91.98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97.24</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75.38</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97.32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+21.95</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61.65</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96.38</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+34.73</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93.74</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96.98</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126"/>
          </w:tcPr>
          <w:p>
            <w:pPr>
              <w:pStyle w:val="Compact"/>
              <w:jc w:val="center"/>
            </w:pP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+25.09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57.95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97.12</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+39.17</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97.40</w:t>
            </w:r>
          </w:p>
        </w:tc>
      </w:tr>
    </w:tbl>
    <w:p>
      <w:pPr>
        <w:pStyle w:val="Heading2"/>
        <w:jc w:val="both"/>
      </w:pPr>
      <w:r>
        <w:rPr>
          <w:rFonts w:ascii="Times New Roman" w:hAnsi="Times New Roman" w:cs="Times New Roman" w:eastAsia="Times New Roman"/>
          <w:b/>
          <w:bCs/>
        </w:rPr>
        <w:t xml:space="preserve">Head-to-head with GLIMPSE2 on the capture libraries</w:t>
      </w:r>
    </w:p>
    <w:p>
      <w:pPr>
        <w:pStyle w:val="FirstParagraph"/>
        <w:jc w:val="both"/>
      </w:pPr>
      <w:r>
        <w:rPr>
          <w:rFonts w:ascii="Times New Roman" w:hAnsi="Times New Roman" w:cs="Times New Roman" w:eastAsia="Times New Roman"/>
        </w:rPr>
        <w:t xml:space="preserve">We then compared the likelihood engine with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(v2.0.0) on the same six libraries, both tools imputing from the same BAM files against the same leak-free 2,398-sample panel and scored on identical per-sample site lists: GLIMPSE2's emitted chromosome-22 SNPs inside the high-confidence regions, with 9,018 typed sites excluded (662,250-684,142 evaluated sites per sample; truth heterozygous/homozygous-alternate genotypes HG002 24,458/12,797, HG003 24,988/12,775, HG004 22,453/12,221, HG005 21,526/14,422, HG006 19,159/16,258, HG007 22,437/14,606). GLIMPSE2 read the BAM directly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16 chunks, ligated) against the panel restricted to its 1,015,993 polymorphic sites (Methods). Selphi 2 was run in two arms: (i) its native pileup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 ≥ 20, base quality ≥ 20, base alignment quality applied), the like-for-like arm; and (ii) from bcftools-mpileup likelihoods. The like-for-like arm is the one we take as the engine's result; the bcftools arm is reported because it is what a deployed pipeline would produce, and because agreement between the two shows that the native pileup reproduces the established likelihood computation.</w:t>
      </w:r>
    </w:p>
    <w:p>
      <w:pPr>
        <w:pStyle w:val="BodyText"/>
        <w:jc w:val="both"/>
      </w:pPr>
      <w:r>
        <w:rPr>
          <w:rFonts w:ascii="Times New Roman" w:hAnsi="Times New Roman" w:cs="Times New Roman" w:eastAsia="Times New Roman"/>
        </w:rPr>
        <w:t xml:space="preserve">In the like-for-like arm Selphi 2 leads GLIMPSE2 in non-reference concordance in six of six samples (97.74% to 97.93%; mean +0.19 pp, 95% CI +0.10 to +0.31, p = 0.031; per sample +0.07 to +0.46 pp), in heterozygote recall in six of six (96.94% to 97.22%; +0.28 pp, CI +0.16 to +0.45, p = 0.031), in heterozygote precision in five of six (97.27% to 97.40%; +0.13 pp, CI +0.00 to +0.26, p = 0.16) and in overall concordance in five of six with one tie (99.81% to 99.82%; +0.01 pp, CI +0.01 to +0.02, p = 0.0625) (Table 1b; Figure 2c). The bcftools-likelihood arm gives the same picture: non-reference concordance +0.20 pp (97.94%; CI +0.11 to +0.32; six of six; p = 0.031), heterozygote recall +0.28 pp (97.22%; CI +0.16 to +0.46; six of six; p = 0.031), heterozygote precision +0.13 pp (CI -0.06 to +0.34; four of six; p = 0.31) and overall concordance +0.01 pp (CI +0.01 to +0.02; five of six; p = 0.0625). The two arms agree on every mean to within 0.01 pp. Base alignment quality is what brings the native pileup to this parity: in an ablation without BAQ, which reproduces the pileup before BAQ was implemented, the like-for-like arm gave +0.13 pp (five of six; CI +0.02 to +0.25; p = 0.094) against the bcftools arm's +0.20 pp, and its margin in the rare stratum was +0.01 pp; with BAQ, which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applies by default and GLIMPSE2's pileup does not (Methods), it gives +0.19 pp.</w:t>
      </w:r>
    </w:p>
    <w:p>
      <w:pPr>
        <w:pStyle w:val="BodyText"/>
        <w:jc w:val="both"/>
      </w:pPr>
      <w:r>
        <w:rPr>
          <w:rFonts w:ascii="Times New Roman" w:hAnsi="Times New Roman" w:cs="Times New Roman" w:eastAsia="Times New Roman"/>
        </w:rPr>
        <w:t xml:space="preserve">By reference-panel MAF the like-for-like advantage is unanimous at common sites and not consistent per sample below 5% (Table 1c; Figure 2d). At MAF ≥ 5% (79,005-81,576 sites per sample) non-reference concordance is 98.39% for GLIMPSE2, 98.58% for the native arm and 98.58% for the bcftools arm (native +0.19 pp, CI +0.10 to +0.30, six of six, p = 0.031; bcftools +0.19 pp, CI +0.10 to +0.31, six of six, p = 0.031). At 0.5-5% (108,535-112,020 sites) the values are 95.15%, 95.33% and 95.42% (native +0.18 pp, CI -0.08 to +0.45, four of six, p = 0.44; bcftools +0.27 pp, CI -0.04 to +0.52, five of six, p = 0.16). Below 0.5% (474,710-490,546 sites, 71.7% of the evaluated sites) they are 87.71%, 87.97% and 87.99% (native +0.26 pp, CI -0.03 to +0.60, three of six, p = 0.31; bcftools +0.29 pp, CI -0.02 to +0.61, four of six, p = 0.22). Heterozygote recall follows the same pattern (98.00%, 98.28% and 98.27% at MAF ≥ 5%, native +0.27 pp, six of six, p = 0.031; 92.57%, 92.89% and 93.03% at 0.5-5%; 81.36%, 81.72% and 81.70% below 0.5%, native +0.37 pp, four of six). On chromosome 22, then, the advantage is unanimous at common sites, while below 5% the mean favours Selphi 2 in both arms but the intervals include zero and the per-sample ordering is not consistent; the larger chromosomes resolve this stratum (Replication across chromosomes, below).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downsampled genomes (Table 2) and per-MAF concordance here therefore tell the same story at chromosome-22 scale: a consistent common-variant edge, and at the rarest frequencies a mean advantage that is not yet consistent per sample.</w:t>
      </w:r>
    </w:p>
    <w:p>
      <w:pPr>
        <w:pStyle w:val="BodyText"/>
        <w:jc w:val="both"/>
      </w:pPr>
      <w:r>
        <w:rPr>
          <w:rFonts w:ascii="Times New Roman" w:hAnsi="Times New Roman" w:cs="Times New Roman" w:eastAsia="Times New Roman"/>
        </w:rPr>
        <w:t xml:space="preserve">The engine is also faster from the BAM. On an otherwise idle 16-core host, imputing one chromosome-22 sample end-to-end from the BAM takes 104 s for Selphi 2 (peak resident memory 5.0 GB) against 327 s for GLIMPSE2 (chunking, 16 phased chunks and ligation), 3.1</w:t>
      </w:r>
      <m:oMath>
        <m:r>
          <m:rPr>
            <m:sty m:val="p"/>
          </m:rPr>
          <m:t>×</m:t>
        </m:r>
      </m:oMath>
      <w:r>
        <w:rPr>
          <w:rFonts w:ascii="Times New Roman" w:hAnsi="Times New Roman" w:cs="Times New Roman" w:eastAsia="Times New Roman"/>
        </w:rPr>
        <w:t xml:space="preserve">. Because each sample is imputed independently, several can share one invocation: the six libraries in one run take 170 s (28 s per sample; 14.5 GB) against 389 s for GLIMPSE2 (65 s per sample; 8.7 GB for its largest chunk), 2.3</w:t>
      </w:r>
      <m:oMath>
        <m:r>
          <m:rPr>
            <m:sty m:val="p"/>
          </m:rPr>
          <m:t>×</m:t>
        </m:r>
      </m:oMath>
      <w:r>
        <w:rPr>
          <w:rFonts w:ascii="Times New Roman" w:hAnsi="Times New Roman" w:cs="Times New Roman" w:eastAsia="Times New Roman"/>
        </w:rPr>
        <w:t xml:space="preserve">, and twelve samples (the six libraries plus six relabelled duplicates, timing only) 313 s (26 s per sample; 16.5 GB) against 460 s (38 s per sample), 1.5</w:t>
      </w:r>
      <m:oMath>
        <m:r>
          <m:rPr>
            <m:sty m:val="p"/>
          </m:rPr>
          <m:t>×</m:t>
        </m:r>
      </m:oMath>
      <w:r>
        <w:rPr>
          <w:rFonts w:ascii="Times New Roman" w:hAnsi="Times New Roman" w:cs="Times New Roman" w:eastAsia="Times New Roman"/>
        </w:rPr>
        <w:t xml:space="preserve">. At GLIMPSE2's own iteration count (20 Gibbs iterations, 5 burn-in and 15 main) the six-sample run takes 79 s (13 s per sample) with equal accuracy (mean non-reference gain over GLIMPSE2 +0.20 pp against +0.19 pp at the default iteration count); GLIMPSE2's own accuracy in the six-sample run equals its single-sample accuracy (difference below 0.01 pp in non-reference concordance). The single-sample footprint is higher than in the downsampled benchmark (5.0 GB against ≈3.3 GB; Table 2) because this panel carries 1,070,399 sites including 140,565 indels, against the SNP-only 4,478-haplotype panel used there.</w:t>
      </w:r>
    </w:p>
    <w:p>
      <w:pPr>
        <w:pStyle w:val="BodyText"/>
        <w:jc w:val="both"/>
      </w:pPr>
      <w:r>
        <w:rPr>
          <w:rFonts w:ascii="Times New Roman" w:hAnsi="Times New Roman" w:cs="Times New Roman" w:eastAsia="Times New Roman"/>
          <w:b/>
          <w:bCs/>
        </w:rPr>
        <w:t xml:space="preserve">Table 1b. Selphi 2 versus GLIMPSE2 on the capture libraries, chromosome 22, identical site lists.</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on GLIMPSE2's emitted chromosome-22 SNPs inside the GIAB v4.2.1 high-confidence regions, 9,018 typed GSA sites excluded (metric definitions in Methods; three decimals because per-sample differences in overall concordance are of order 0.01 pp). GLIMPSE2 v2.0.0 (G2) read the BAM directly against the panel restricted to its 1,015,993 polymorphic sites (Limitations); Selphi 2 used the unfiltered 1,070,399-site panel, either with its native pileup from the same BAM (base alignment quality applied; the like-for-like arm, taken as the engine's result; "native") or from bcftools-mpileup likelihoods ("bcftools"). Bold marks the best of the three per metric. The two footer rows give the mean paired difference in percentage points with its 95% CI (20,000 paired bootstrap resamples), the number of samples favouring Selphi 2 (of six) and the two-sided exact Wilcoxon p (minimum 0.031 at n = 6; HG007 ties GLIMPSE2 on overall concordance in the native arm). Wall time for one sample, BAM in to imputed VCF out, 16 threads, idle host: Selphi 2 native 104 s (peak 5.0 GB) against GLIMPSE2 327 s (Computational efficiency). QUILT2 was not run on these libraries.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32"/>
        <w:gridCol w:w="995"/>
        <w:gridCol w:w="995"/>
        <w:gridCol w:w="1548"/>
        <w:gridCol w:w="1548"/>
        <w:gridCol w:w="890"/>
        <w:gridCol w:w="1548"/>
        <w:gridCol w:w="1548"/>
        <w:gridCol w:w="1205"/>
        <w:gridCol w:w="1506"/>
        <w:gridCol w:w="1506"/>
        <w:gridCol w:w="995"/>
        <w:gridCol w:w="-8146"/>
        <w:gridCol w:w="1590"/>
      </w:tblGrid>
      <w:tr>
        <w:trPr>
          <w:tblHeader w:val="on"/>
        </w:trPr>
        <w:tc>
          <w:tcPr>
            <w:shd w:val="clear" w:color="auto" w:fill="595959"/>
            <w:vAlign w:val="center"/>
            <w:tcW w:type="dxa" w:w="1632"/>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Het recall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Het precision %, G2</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 G2</w:t>
            </w:r>
          </w:p>
        </w:tc>
        <w:tc>
          <w:tcPr>
            <w:shd w:val="clear" w:color="auto" w:fill="595959"/>
            <w:vAlign w:val="center"/>
            <w:tcW w:type="dxa" w:w="-814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90"/>
          </w:tcPr>
          <w:p>
            <w:pPr>
              <w:pStyle w:val="Compact"/>
              <w:jc w:val="center"/>
            </w:pPr>
            <w:r>
              <w:rPr>
                <w:rFonts w:ascii="Times New Roman" w:hAnsi="Times New Roman" w:cs="Times New Roman" w:eastAsia="Times New Roman"/>
                <w:b/>
                <w:color w:val="FFFFFF"/>
                <w:sz w:val="20"/>
              </w:rPr>
              <w:t xml:space="preserve">bcftools</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97.705</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98.169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96.844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97.502</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97.543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97.743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97.866</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97.751</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99.834</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99.831</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HG003</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97.927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98.123</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98.125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97.267</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97.555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97.552</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97.692</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99.824</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99.818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97.707</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97.924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97.877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97.101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97.417</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97.328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96.679</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97.062</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97.233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99.790</w:t>
            </w:r>
          </w:p>
        </w:tc>
        <w:tc>
          <w:tcPr>
            <w:shd w:val="clear" w:color="auto" w:fill="FFFFFF"/>
            <w:vAlign w:val="center"/>
            <w:tcW w:type="dxa" w:w="-8146"/>
          </w:tcPr>
          <w:p>
            <w:pPr>
              <w:pStyle w:val="Compact"/>
              <w:jc w:val="left"/>
            </w:pPr>
            <w:r>
              <w:rPr>
                <w:rFonts w:ascii="Times New Roman" w:hAnsi="Times New Roman" w:cs="Times New Roman" w:eastAsia="Times New Roman"/>
                <w:sz w:val="20"/>
              </w:rPr>
              <w:t xml:space="preserve">99.814</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99.817</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97.624</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97.730</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97.819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96.855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96.976</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97.092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97.280</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97.497</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97.636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99.809</w:t>
            </w: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99.820</w:t>
            </w:r>
          </w:p>
        </w:tc>
        <w:tc>
          <w:tcPr>
            <w:shd w:val="clear" w:color="auto" w:fill="E7E6E6"/>
            <w:vAlign w:val="center"/>
            <w:tcW w:type="dxa" w:w="1590"/>
          </w:tcPr>
          <w:p>
            <w:pPr>
              <w:pStyle w:val="Compact"/>
              <w:jc w:val="left"/>
            </w:pPr>
            <w:r>
              <w:rPr>
                <w:rFonts w:ascii="Times New Roman" w:hAnsi="Times New Roman" w:cs="Times New Roman" w:eastAsia="Times New Roman"/>
                <w:b/>
                <w:bCs/>
                <w:sz w:val="20"/>
              </w:rPr>
              <w:t xml:space="preserve">99.828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98.091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98.176</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98.153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97.088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97.249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97.219</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97.275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97.239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99.836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99.842</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99.840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97.379</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97.449</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96.492</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96.617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96.595</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97.164</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97.037</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96.984</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99.786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99.786</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99.783</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Mean</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97.739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97.928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97.936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96.941</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97.219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97.273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97.405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97.398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99.805</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99.820</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99.820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Δ native − GLIMPSE2 (95% CI; wins; p)</w:t>
            </w:r>
          </w:p>
        </w:tc>
        <w:tc>
          <w:tcPr>
            <w:shd w:val="clear" w:color="auto" w:fill="E7E6E6"/>
            <w:vAlign w:val="center"/>
            <w:tcW w:type="dxa" w:w="995"/>
          </w:tcPr>
          <w:p>
            <w:pPr>
              <w:pStyle w:val="Compact"/>
              <w:jc w:val="center"/>
            </w:pPr>
          </w:p>
        </w:tc>
        <w:tc>
          <w:tcPr>
            <w:shd w:val="clear" w:color="auto" w:fill="E7E6E6"/>
            <w:vAlign w:val="center"/>
            <w:tcW w:type="dxa" w:w="995"/>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+0.190 (+0.102 to +0.312; 6/6; 0.031)</w:t>
            </w:r>
          </w:p>
        </w:tc>
        <w:tc>
          <w:tcPr>
            <w:shd w:val="clear" w:color="auto" w:fill="E7E6E6"/>
            <w:vAlign w:val="center"/>
            <w:tcW w:type="dxa" w:w="1548"/>
          </w:tcPr>
          <w:p>
            <w:pPr>
              <w:pStyle w:val="Compact"/>
              <w:jc w:val="left"/>
            </w:pPr>
          </w:p>
        </w:tc>
        <w:tc>
          <w:tcPr>
            <w:shd w:val="clear" w:color="auto" w:fill="E7E6E6"/>
            <w:vAlign w:val="center"/>
            <w:tcW w:type="dxa" w:w="890"/>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+0.278 (+0.156 to +0.446; 6/6; 0.031)</w:t>
            </w:r>
          </w:p>
        </w:tc>
        <w:tc>
          <w:tcPr>
            <w:shd w:val="clear" w:color="auto" w:fill="E7E6E6"/>
            <w:vAlign w:val="center"/>
            <w:tcW w:type="dxa" w:w="1548"/>
          </w:tcPr>
          <w:p>
            <w:pPr>
              <w:pStyle w:val="Compact"/>
              <w:jc w:val="left"/>
            </w:pPr>
          </w:p>
        </w:tc>
        <w:tc>
          <w:tcPr>
            <w:shd w:val="clear" w:color="auto" w:fill="E7E6E6"/>
            <w:vAlign w:val="center"/>
            <w:tcW w:type="dxa" w:w="1205"/>
          </w:tcPr>
          <w:p>
            <w:pPr>
              <w:pStyle w:val="Compact"/>
              <w:jc w:val="center"/>
            </w:pP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+0.132 (+0.004 to +0.257; 5/6; 0.16)</w:t>
            </w:r>
          </w:p>
        </w:tc>
        <w:tc>
          <w:tcPr>
            <w:shd w:val="clear" w:color="auto" w:fill="E7E6E6"/>
            <w:vAlign w:val="center"/>
            <w:tcW w:type="dxa" w:w="1506"/>
          </w:tcPr>
          <w:p>
            <w:pPr>
              <w:pStyle w:val="Compact"/>
              <w:jc w:val="left"/>
            </w:pPr>
          </w:p>
        </w:tc>
        <w:tc>
          <w:tcPr>
            <w:shd w:val="clear" w:color="auto" w:fill="E7E6E6"/>
            <w:vAlign w:val="center"/>
            <w:tcW w:type="dxa" w:w="995"/>
          </w:tcPr>
          <w:p>
            <w:pPr>
              <w:pStyle w:val="Compact"/>
              <w:jc w:val="center"/>
            </w:pP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+0.014 (+0.007 to +0.022; 5/6, one tie; 0.0625)</w:t>
            </w:r>
          </w:p>
        </w:tc>
        <w:tc>
          <w:tcPr>
            <w:shd w:val="clear" w:color="auto" w:fill="E7E6E6"/>
            <w:vAlign w:val="center"/>
            <w:tcW w:type="dxa" w:w="1590"/>
          </w:tcPr>
          <w:p>
            <w:pPr>
              <w:pStyle w:val="Compact"/>
              <w:jc w:val="left"/>
            </w:pP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Δ bcftools − GLIMPSE2 (95% CI; wins; p)</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+0.197 (+0.105 to +0.319; 6/6; 0.031)</w:t>
            </w:r>
          </w:p>
        </w:tc>
        <w:tc>
          <w:tcPr>
            <w:shd w:val="clear" w:color="auto" w:fill="FFFFFF"/>
            <w:vAlign w:val="center"/>
            <w:tcW w:type="dxa" w:w="890"/>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+0.281 (+0.158 to +0.459; 6/6; 0.031)</w:t>
            </w:r>
          </w:p>
        </w:tc>
        <w:tc>
          <w:tcPr>
            <w:shd w:val="clear" w:color="auto" w:fill="FFFFFF"/>
            <w:vAlign w:val="center"/>
            <w:tcW w:type="dxa" w:w="1205"/>
          </w:tcPr>
          <w:p>
            <w:pPr>
              <w:pStyle w:val="Compact"/>
              <w:jc w:val="center"/>
            </w:pPr>
          </w:p>
        </w:tc>
        <w:tc>
          <w:tcPr>
            <w:shd w:val="clear" w:color="auto" w:fill="FFFFFF"/>
            <w:vAlign w:val="center"/>
            <w:tcW w:type="dxa" w:w="1506"/>
          </w:tcPr>
          <w:p>
            <w:pPr>
              <w:pStyle w:val="Compact"/>
              <w:jc w:val="left"/>
            </w:pP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+0.126 (-0.057 to +0.339; 4/6; 0.31)</w:t>
            </w:r>
          </w:p>
        </w:tc>
        <w:tc>
          <w:tcPr>
            <w:shd w:val="clear" w:color="auto" w:fill="FFFFFF"/>
            <w:vAlign w:val="center"/>
            <w:tcW w:type="dxa" w:w="995"/>
          </w:tcPr>
          <w:p>
            <w:pPr>
              <w:pStyle w:val="Compact"/>
              <w:jc w:val="center"/>
            </w:pPr>
          </w:p>
        </w:tc>
        <w:tc>
          <w:tcPr>
            <w:shd w:val="clear" w:color="auto" w:fill="FFFFFF"/>
            <w:vAlign w:val="center"/>
            <w:tcW w:type="dxa" w:w="-8146"/>
          </w:tcPr>
          <w:p>
            <w:pPr>
              <w:pStyle w:val="Compact"/>
              <w:jc w:val="left"/>
            </w:pP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+0.014 (+0.006 to +0.022; 5/6; 0.0625)</w:t>
            </w:r>
          </w:p>
        </w:tc>
      </w:tr>
    </w:tbl>
    <w:p>
      <w:pPr>
        <w:pStyle w:val="BodyText"/>
        <w:jc w:val="both"/>
      </w:pPr>
      <w:r>
        <w:rPr>
          <w:rFonts w:ascii="Times New Roman" w:hAnsi="Times New Roman" w:cs="Times New Roman" w:eastAsia="Times New Roman"/>
          <w:b/>
          <w:bCs/>
        </w:rPr>
        <w:t xml:space="preserve">Table 1c. Head-to-head by reference-panel minor allele frequency.</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arms and truth as Table 1b, stratified by MAF in the 2,398-sample panel (Methods); values are means over the six samples in percent, Δ is Selphi 2 minus GLIMPSE2 in percentage points with its 95% CI (20,000 paired bootstrap resamples), the number of samples favouring Selphi 2 and the two-sided exact Wilcoxon p. In the like-for-like (native) arm the advantage is unanimous at MAF ≥ 5% (p = 0.031); at 0.5-5% (p = 0.44) and below 0.5% (p = 0.31) the mean favours Selphi 2 but the intervals include zero. In the bcftools arm the corresponding exact p values for non-reference concordance are 0.031, 0.16 and 0.22; its all-sites heterozygote-recall CI is +0.158 to +0.459 (Table 1b).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32"/>
        <w:gridCol w:w="995"/>
        <w:gridCol w:w="1835"/>
        <w:gridCol w:w="1100"/>
        <w:gridCol w:w="890"/>
        <w:gridCol w:w="1100"/>
        <w:gridCol w:w="475"/>
        <w:gridCol w:w="1833"/>
      </w:tblGrid>
      <w:tr>
        <w:trPr>
          <w:tblHeader w:val="on"/>
        </w:trPr>
        <w:tc>
          <w:tcPr>
            <w:shd w:val="clear" w:color="auto" w:fill="595959"/>
            <w:vAlign w:val="center"/>
            <w:tcW w:type="dxa" w:w="1132"/>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MAF stratum</w:t>
            </w:r>
          </w:p>
        </w:tc>
        <w:tc>
          <w:tcPr>
            <w:shd w:val="clear" w:color="auto" w:fill="595959"/>
            <w:vAlign w:val="center"/>
            <w:tcW w:type="dxa" w:w="183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native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 bcftools</w:t>
            </w:r>
          </w:p>
        </w:tc>
        <w:tc>
          <w:tcPr>
            <w:shd w:val="clear" w:color="auto" w:fill="595959"/>
            <w:vAlign w:val="center"/>
            <w:tcW w:type="dxa" w:w="475"/>
          </w:tcPr>
          <w:p>
            <w:pPr>
              <w:pStyle w:val="Compact"/>
              <w:jc w:val="center"/>
            </w:pPr>
            <w:r>
              <w:rPr>
                <w:rFonts w:ascii="Times New Roman" w:hAnsi="Times New Roman" w:cs="Times New Roman" w:eastAsia="Times New Roman"/>
                <w:b/>
                <w:color w:val="FFFFFF"/>
                <w:sz w:val="20"/>
              </w:rPr>
              <w:t xml:space="preserve">Δ native (95% CI; wins; p)</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Δ bcftools (95% CI; wins; p)</w:t>
            </w:r>
          </w:p>
        </w:tc>
      </w:tr>
      <w:tr>
        <w:tc>
          <w:tcPr>
            <w:shd w:val="clear" w:color="auto" w:fill="FFFFFF"/>
            <w:vAlign w:val="center"/>
            <w:tcW w:type="dxa" w:w="1132"/>
          </w:tcPr>
          <w:p>
            <w:pPr>
              <w:pStyle w:val="Compact"/>
              <w:jc w:val="left"/>
            </w:pPr>
            <w:r>
              <w:rPr>
                <w:rFonts w:ascii="Times New Roman" w:hAnsi="Times New Roman" w:cs="Times New Roman" w:eastAsia="Times New Roman"/>
                <w:sz w:val="20"/>
              </w:rPr>
              <w:t xml:space="preserve">Non-ref concordance %</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98.39</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+0.19 (+0.10 to +0.30; 6/6; 0.031)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+0.19 (+0.10 to +0.31; 6/6; 0.031)</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95.15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95.33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95.42</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+0.18 (-0.08 to +0.45; 4/6; 0.44)</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(-0.04 to +0.52; 5/6; 0.16)</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87.71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87.97</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87.99</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+0.26 (-0.03 to +0.60; 3/6;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+0.29 (-0.02 to +0.61; 4/6; 0.22)</w:t>
            </w:r>
          </w:p>
        </w:tc>
      </w:tr>
      <w:tr>
        <w:tc>
          <w:tcPr>
            <w:shd w:val="clear" w:color="auto" w:fill="E7E6E6"/>
            <w:vAlign w:val="center"/>
            <w:tcW w:type="dxa" w:w="1132"/>
          </w:tcPr>
          <w:p>
            <w:pPr>
              <w:pStyle w:val="Compact"/>
              <w:jc w:val="left"/>
            </w:pPr>
            <w:r>
              <w:rPr>
                <w:rFonts w:ascii="Times New Roman" w:hAnsi="Times New Roman" w:cs="Times New Roman" w:eastAsia="Times New Roman"/>
                <w:sz w:val="20"/>
              </w:rPr>
              <w:t xml:space="preserve">Het recall %</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98.28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98.27</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+0.27 (+0.16 to +0.43; 6/6; 0.031)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(+0.17 to +0.43; 6/6; 0.031)</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92.57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92.89</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93.03</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+0.32 (-0.16 to +0.77; 4/6;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+0.46 (-0.08 to +0.88; 5/6; 0.16)</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81.36</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81.72</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81.70</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+0.37 (-0.14 to +0.92; 4/6; 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+0.35 (-0.18 to +0.92; 3/6; 0.44)</w:t>
            </w:r>
          </w:p>
        </w:tc>
      </w:tr>
    </w:tbl>
    <w:p>
      <w:pPr>
        <w:pStyle w:val="BodyText"/>
        <w:jc w:val="center"/>
      </w:pPr>
      <w:r>
        <w:rPr>
          <w:rFonts w:ascii="Times New Roman" w:hAnsi="Times New Roman" w:cs="Times New Roman" w:eastAsia="Times New Roman"/>
        </w:rPr>
        <w:drawing>
          <wp:inline>
            <wp:extent cx="5334000" cy="4035303"/>
            <wp:effectExtent b="0" l="0" r="0" t="0"/>
            <wp:docPr descr="Figure 2" title="" id="32" name="Picture"/>
            <a:graphic>
              <a:graphicData uri="http://schemas.openxmlformats.org/drawingml/2006/picture">
                <pic:pic>
                  <pic:nvPicPr>
                    <pic:cNvPr descr="figures/figure2_lcwgs_capture.png" id="33" name="Picture"/>
                    <pic:cNvPicPr>
                      <a:picLocks noChangeArrowheads="1" noChangeAspect="1"/>
                    </pic:cNvPicPr>
                  </pic:nvPicPr>
                  <pic:blipFill>
                    <a:blip r:embed="rId31"/>
                    <a:stretch>
                      <a:fillRect/>
                    </a:stretch>
                  </pic:blipFill>
                  <pic:spPr bwMode="auto">
                    <a:xfrm>
                      <a:off x="0" y="0"/>
                      <a:ext cx="5334000" cy="4035303"/>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Genotype-likelihood imputation of capture-plus-low-pass GIAB libraries (chromosome 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 GIAB samples (HG002-HG007) sequenced by hybridization capture over the GSA sites with a 1.6-2.7</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off-target background, imputed against the leak-free 4,796-haplotype 1000 Genomes panel; typed GSA sites excluded throughout; n = 6; arms as defined in Methods. (a) Non-reference concordance (%) at untyped sites for the array-equivalent route (genotypes called at the array sites and imputed as a chip) and the likelihood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from bcftools likelihoods), per sample, scored on Selphi 2's own site list, with the per-sample gain in percentage points annotated (mean +25.09 pp; Table 1). (b) The same for heterozygote recall (mean +39.17 pp). (c) Selphi 2 versus GLIMPSE2 on identical per-sample site lists (GLIMPSE2's emitted SNPs): non-reference concordance (%) for GLIMPSE2, Selphi 2's native pileup (the like-for-like arm) and Selphi 2 from bcftools likelihoods, with the native arm's paired difference annotated per sample (six of six, mean +0.19 pp; Table 1b). (d) Difference in non-reference concordance (Selphi 2 minus GLIMPSE2, percentage points) by reference-panel MAF stratum for both arms: bars are the mean over samples, the six per-sample values are overlaid, and the number of samples favouring Selphi 2 is given as k/6 (native 6/6, 4/6 and 3/6, bcftools 6/6, 5/6 and 4/6 at MAF ≥ 5%, 0.5-5% and below 0.5%; Table 1c).</w:t>
      </w:r>
    </w:p>
    <w:p>
      <w:pPr>
        <w:pStyle w:val="Heading2"/>
        <w:jc w:val="both"/>
      </w:pPr>
      <w:r>
        <w:rPr>
          <w:rFonts w:ascii="Times New Roman" w:hAnsi="Times New Roman" w:cs="Times New Roman" w:eastAsia="Times New Roman"/>
          <w:b/>
          <w:bCs/>
        </w:rPr>
        <w:t xml:space="preserve">Replication across chromosomes</w:t>
      </w:r>
    </w:p>
    <w:p>
      <w:pPr>
        <w:pStyle w:val="FirstParagraph"/>
        <w:jc w:val="both"/>
      </w:pPr>
      <w:r>
        <w:rPr>
          <w:rFonts w:ascii="Times New Roman" w:hAnsi="Times New Roman" w:cs="Times New Roman" w:eastAsia="Times New Roman"/>
        </w:rPr>
        <w:t xml:space="preserve">To test whether the chromosome-22 result generalises, we repeated the head-to-head on chromosomes 20, 10 and 1 with the same six samples, the same truth and the same scoring, against one shared panel per chromosome restricted to polymorphic sites with alleles ≤ 250 bp for both tools (2,398 samples; chromosome 20: 1,564,145 sites; Methods), GLIMPSE2 at its defaults and Selphi 2 in both arms (Table 1d; Supplementary Figure S1). Selphi 2's native pileup leads GLIMPSE2 in non-reference concordance in six of six samples on every chromosome: +0.18 pp on chromosome 20 (97.72% to 97.91%; 1,139,422-1,168,950 evaluated sites per sample; paired t = 2.79), +0.21 pp on chromosome 10 (98.21% to 98.42%; 2,555,483-2,586,705 sites; t = 3.90) and +0.26 pp on chromosome 1 (98.20% to 98.46%; 2,216,536-2,263,597 sites; t = 3.20), against +0.19 pp on chromosome 22 (t = 3.15); the bcftools-likelihood arm is six of six on every chromosome as well (+0.21, +0.23 and +0.26 pp). Heterozygote recall rises with it (native +0.20, +0.32 and +0.38 pp; six of six on chromosomes 10 and 1, five of six on chromosome 20). Pooled over the four chromosomes, site-weighted within each sample (6,573,691-6,703,394 evaluated untyped sites per sample), the native arm leads by +0.22 pp in non-reference concordance (t = 3.49; six of six) and +0.31 pp in heterozygote recall (t = 2.61; six of six), and the bcftools arm by +0.23 pp (t = 3.67; six of six).</w:t>
      </w:r>
    </w:p>
    <w:p>
      <w:pPr>
        <w:pStyle w:val="BodyText"/>
        <w:jc w:val="both"/>
      </w:pPr>
      <w:r>
        <w:rPr>
          <w:rFonts w:ascii="Times New Roman" w:hAnsi="Times New Roman" w:cs="Times New Roman" w:eastAsia="Times New Roman"/>
        </w:rPr>
        <w:t xml:space="preserve">The rare-variant picture sharpens with chromosome size. The chromosome-22 reservation, that the sub-0.5% margin is not consistent across samples, does not generalise: on chromosome 20 the rare stratum gives +0.48 pp (four of six), and on chromosomes 10 and 1 it is the largest of the three strata and unanimous (+0.41 pp and +0.66 pp, six of six, against +0.20 and +0.23 pp at MAF ≥ 5% and +0.24 and +0.37 pp at 0.5-5%), so the advantage grows toward rare variants on the larger chromosomes. Heterozygote precision is within noise on chromosomes 22, 20 and 1 (native +0.13, +0.17 and +0.13 pp) and lower than GLIMPSE2's on chromosome 10 in both arms (native -0.48 pp; three of six), the one metric on one chromosome where Selphi 2 does not lead. Base alignment quality contributes on every chromosome tested: the pre-BAQ native pileup gave +0.11 pp (five of six) on chromosome 20 and +0.16 pp (six of six) on chromosome 10, against +0.18 and +0.21 pp with BAQ.</w:t>
      </w:r>
    </w:p>
    <w:p>
      <w:pPr>
        <w:pStyle w:val="BodyText"/>
        <w:jc w:val="both"/>
      </w:pPr>
      <w:r>
        <w:rPr>
          <w:rFonts w:ascii="Times New Roman" w:hAnsi="Times New Roman" w:cs="Times New Roman" w:eastAsia="Times New Roman"/>
          <w:b/>
          <w:bCs/>
        </w:rPr>
        <w:t xml:space="preserve">Table 1d. Replication across chromosomes (mean over six samples).</w:t>
      </w:r>
      <w:r>
        <w:rPr>
          <w:rFonts w:ascii="Times New Roman" w:hAnsi="Times New Roman" w:cs="Times New Roman" w:eastAsia="Times New Roman"/>
        </w:rPr>
        <w:t xml:space="preserve"> </w:t>
      </w:r>
      <w:r>
        <w:rPr>
          <w:rFonts w:ascii="Times New Roman" w:hAnsi="Times New Roman" w:cs="Times New Roman" w:eastAsia="Times New Roman"/>
        </w:rPr>
        <w:t xml:space="preserve">Head-to-head on GLIMPSE2's per-sample site lists inside the GIAB v4.2.1 high-confidence regions, typed GSA sites excluded; on chromosomes 20, 10 and 1 both tools used one shared polymorphic-only panel per chromosome (Methods), and the chromosome-22 row repeats Table 1b for reference. Δ is Selphi 2's native pileup (base alignment quality applied) minus GLIMPSE2 in percentage points, with the paired t statistic over the six samples and the number of samples favouring Selphi 2; the bcftools-likelihood arm's all-sites Δ is given for comparison. The pooled row weights each sample's per-chromosome values by its evaluated sites before pairing. Per-sample values, the bcftools arm by stratum and the pre-BAQ ablation on chromosomes 20 and 10 are in Supplementary Table S4d and Supplementary Figure S1.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70"/>
        <w:gridCol w:w="2255"/>
        <w:gridCol w:w="1100"/>
        <w:gridCol w:w="995"/>
        <w:gridCol w:w="2045"/>
        <w:gridCol w:w="2045"/>
        <w:gridCol w:w="2045"/>
        <w:gridCol w:w="1415"/>
        <w:gridCol w:w="1415"/>
        <w:gridCol w:w="1415"/>
      </w:tblGrid>
      <w:tr>
        <w:trPr>
          <w:tblHeader w:val="on"/>
        </w:trPr>
        <w:tc>
          <w:tcPr>
            <w:shd w:val="clear" w:color="auto" w:fill="595959"/>
            <w:vAlign w:val="center"/>
            <w:tcW w:type="dxa" w:w="-537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 native</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bcftools arm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het recall pp (t;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MAF ≥ 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0.5-5%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&lt; 0.5% (wins)</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97.74</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+0.19 (3.15;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+0.20 (3.16;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+0.28 (3.34;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+0.19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+0.18 (4/6)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+0.26 (3/6)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97.91</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+0.18 (2.79;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+0.21 (2.77;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+0.20 (1.62;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+0.16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+0.28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+0.48 (4/6)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98.42</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+0.21 (3.90;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(4.10;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+0.32 (2.51;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+0.20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+0.24 (5/6)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+0.41 (6/6)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(3.20;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(3.33;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+0.38 (2.92;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+0.23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+0.37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+0.66 (6/6)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Pooled (22 + 20 + 10 + 1,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1100"/>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+0.22 (3.49;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(3.67;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+0.31 (2.61; 6/6)</w:t>
            </w: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r>
    </w:tbl>
    <w:p>
      <w:pPr>
        <w:pStyle w:val="Heading2"/>
        <w:jc w:val="both"/>
      </w:pPr>
      <w:r>
        <w:rPr>
          <w:rFonts w:ascii="Times New Roman" w:hAnsi="Times New Roman" w:cs="Times New Roman" w:eastAsia="Times New Roman"/>
          <w:b/>
          <w:bCs/>
        </w:rPr>
        <w:t xml:space="preserve">Controlled-coverage complement: downsampled GIAB genomes and a 0.5-4</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sweep</w:t>
      </w:r>
    </w:p>
    <w:p>
      <w:pPr>
        <w:pStyle w:val="FirstParagraph"/>
        <w:jc w:val="both"/>
      </w:pPr>
      <w:r>
        <w:rPr>
          <w:rFonts w:ascii="Times New Roman" w:hAnsi="Times New Roman" w:cs="Times New Roman" w:eastAsia="Times New Roman"/>
        </w:rPr>
        <w:t xml:space="preserve">The capture libraries above are heterogeneous in depth. As a controlled complement we assessed the engine on uniformly downsampled sequencing of the same six Genome in a Bottle (GIAB) reference samples HG002-HG007 (the Ashkenazi and Han Chinese trios), none of which are in the 1000 Genomes Project. This benchmark uses a different panel (the 4,478-haplotype no-trios panel), a different site list and a different metric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from Tables 1-1d, and its values are not comparable with the concordances above.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below,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The engine (Methods) imputes each sample independently with band-mode recombination, founder-HMM phasing and rare-carrier augmentation at every Gibbs iteration.</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2).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consistent with the chromosome-22 rare stratum of the like-for-like capture-library arm, where the mean favours Selphi 2 but the per-sample ordering is not consistent (Table 1c);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2b, Figure 3d). Because each sample is imputed independently against the panel, the engine's natural mode is one sample at a time: a single chromosome-22 sample completes in approximately 2.0 minutes on 16 cores at ≈3.3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2b; per-sample and coverage-swept detail in Supplementary Table S4).</w:t>
      </w:r>
    </w:p>
    <w:p>
      <w:pPr>
        <w:pStyle w:val="BodyText"/>
        <w:jc w:val="both"/>
      </w:pPr>
      <w:r>
        <w:rPr>
          <w:rFonts w:ascii="Times New Roman" w:hAnsi="Times New Roman" w:cs="Times New Roman" w:eastAsia="Times New Roman"/>
          <w:b/>
          <w:bCs/>
        </w:rPr>
        <w:t xml:space="preserve">Table 2.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(as in the native-pileup arm of Table 1b)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 Selphi 2's ≈3.3 GB here against 5.0 GB in Table 1b reflects the SNP-only 4,478-haplotype panel against the 1,070,399-site panel with 140,565 indels.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2b).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3d).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4a);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evaluated here, a regime outside the range we tested. Across the two datasets and two metrics the picture at the rarest frequencies is the same: on chromosome 22 no consistent per-sample ordering against GLIMPSE2, whether 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or in the like-for-like capture arm in concordance, and Selphi 2 level with or ahead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in the sweep; on the larger chromosomes 10 and 1 the capture-library rare stratum becomes Selphi 2's largest and unanimous margin (Table 1d).</w:t>
      </w:r>
    </w:p>
    <w:p>
      <w:pPr>
        <w:pStyle w:val="BodyText"/>
        <w:jc w:val="both"/>
      </w:pPr>
      <w:r>
        <w:rPr>
          <w:rFonts w:ascii="Times New Roman" w:hAnsi="Times New Roman" w:cs="Times New Roman" w:eastAsia="Times New Roman"/>
          <w:b/>
          <w:bCs/>
        </w:rPr>
        <w:t xml:space="preserve">Table 2b.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3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3). Aggregated genome-wide across 20 autosomes (chromosomes 8 and 11 excluded, where Beagle aborted on a duplicate panel marker, so all tools span the identical chromosome set), the same ordering holds. To compare imputation on an equal footing, independent of each tool's phasing, we ran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benchmark in which all five tools (Selphi 2, the original Selphi 1.5.3, Beagle 5.5, Minimac4 and IMPUTE5) receive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and the same 1000 Genomes panel, and impute from that shared phasing (Figure 3a; Supplementary Table S9). Selphi 2 leads at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0.5808, ahead of Selphi 1.5.3 and Beagle 5.5 (both 0.5739), Minimac4 (0.5668) and IMPUTE5 (0.5635). Because the shared target is fully phased and contains no missing genotypes, all five tools are compared purely as imputation methods on identical input haplotypes; under this condition Beagle 5.5 likewise imputes without re-estimating the target phase. Selphi 2 is highest at overall and across the low-frequency bins (0.1-2%); it and Selphi 1.5.3 lie within ≈0.001 (seed-level noise) at the common bins (2-50%), both above the three external tools, and only at the rarest bin (MAF 0.05-0.1%) does Beagle 5.5 narrowly lead. Minimac4 and IMPUTE5, which require pre-phased input, were imputed against that identical phased target and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(Table 3 reports their per-MAF detail on chromosome 22). In deployment as a full phase-and-impute pipeline from the unphased chip, the mode in which it is actually run, Selphi 2's own internal phasing lifts its genome-wide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further, to 0.5838 (per-sample mean 0.9548) versus Beagle 5.5's 0.5764 (0.9503), each re-run with the current release. Extended per-MAF detail is in Supplementary Table S1 (chr22 and chr1), Supplementary Table S9 (the genome-wide five-way imputation-only breakdown underlying Figure 3a) and Supplementary Table S12 (Selphi 2 versus Selphi 1.5.3 on chr22 and chr1: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0.4776 versus 0.4703 and 0.5643 versus 0.5581, Selphi 2 higher at every bin from the rarest through low frequency, the two within ≈0.001 at the most common bins). The Rust reimplementation thus preserves, and at rare frequencies improves on, Selphi 1's imputation accuracy, while Selphi 2's integrated phasing carries the full pipeline beyond every external tool.</w:t>
      </w:r>
    </w:p>
    <w:p>
      <w:pPr>
        <w:pStyle w:val="BodyText"/>
        <w:jc w:val="both"/>
      </w:pPr>
      <w:r>
        <w:rPr>
          <w:rFonts w:ascii="Times New Roman" w:hAnsi="Times New Roman" w:cs="Times New Roman" w:eastAsia="Times New Roman"/>
          <w:b/>
          <w:bCs/>
        </w:rPr>
        <w:t xml:space="preserve">Table 3.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61"/>
        <w:gridCol w:w="1074"/>
        <w:gridCol w:w="1074"/>
        <w:gridCol w:w="1201"/>
        <w:gridCol w:w="1328"/>
        <w:gridCol w:w="1074"/>
        <w:gridCol w:w="1074"/>
        <w:gridCol w:w="1074"/>
      </w:tblGrid>
      <w:tr>
        <w:trPr>
          <w:tblHeader w:val="on"/>
        </w:trPr>
        <w:tc>
          <w:tcPr>
            <w:shd w:val="clear" w:color="auto" w:fill="595959"/>
            <w:vAlign w:val="center"/>
            <w:tcW w:type="dxa" w:w="146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2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28"/>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0.6753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0.7598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0.7972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0.8432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3b).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0.4967 and 0.4795 respectively, well below both Beagle 5.5 (0.5921) and Selphi 2 (0.6148):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4).</w:t>
      </w:r>
    </w:p>
    <w:p>
      <w:pPr>
        <w:pStyle w:val="BodyText"/>
        <w:jc w:val="both"/>
      </w:pPr>
      <w:r>
        <w:rPr>
          <w:rFonts w:ascii="Times New Roman" w:hAnsi="Times New Roman" w:cs="Times New Roman" w:eastAsia="Times New Roman"/>
          <w:b/>
          <w:bCs/>
        </w:rPr>
        <w:t xml:space="preserve">Table 4.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4b).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4b):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4b).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4b.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4c).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+0.0066, 95% CI [+0.0064, +0.0069]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3).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4c.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3" title="" id="40" name="Picture"/>
            <a:graphic>
              <a:graphicData uri="http://schemas.openxmlformats.org/drawingml/2006/picture">
                <pic:pic>
                  <pic:nvPicPr>
                    <pic:cNvPr descr="figures/figure3_accuracy.png" id="41" name="Picture"/>
                    <pic:cNvPicPr>
                      <a:picLocks noChangeArrowheads="1" noChangeAspect="1"/>
                    </pic:cNvPicPr>
                  </pic:nvPicPr>
                  <pic:blipFill>
                    <a:blip r:embed="rId3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tools use the identical chromosome set), imputation-only: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(0.5808) and across the low-frequency bins; it and Selphi 1.5.3 lie within ≈0.001 at the common bins, both above the three external tools, and Beagle 5.5 leads only the rarest 0.05-0.1% bin (Supplementary Table S9).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candidate-set-sizing ablation behind the rare-variant gains in the admixed and diverged groups is in Table 4b.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4c);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2b).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2b)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5).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5.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5b).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5b.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6; Supplementary Table S5).</w:t>
      </w:r>
    </w:p>
    <w:p>
      <w:pPr>
        <w:pStyle w:val="BodyText"/>
        <w:jc w:val="both"/>
      </w:pPr>
      <w:r>
        <w:rPr>
          <w:rFonts w:ascii="Times New Roman" w:hAnsi="Times New Roman" w:cs="Times New Roman" w:eastAsia="Times New Roman"/>
          <w:b/>
          <w:bCs/>
        </w:rPr>
        <w:t xml:space="preserve">Table 6.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6b).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6)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6b, within the ≤0.012 pp run-to-run range of Table 6's headline value; 95% CI [-0.104, -0.053], 44 of 54 trios), while on chromosome 1 Beagle 5.5 is marginally lowest but again not significantly different from Selphi 2 (Δ = +0.011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6c).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6b.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6 (Selphi 2 and Beagle 5.5 identical; SHAPEIT5 within 0.012 pp of Table 6's independent run); paired significance is given in the text. Pedigree-aware SER is partially circular (see text); the no-pedigree columns are the unconfounded comparison and Table 6c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6c.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7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7.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10558"/>
            <wp:effectExtent b="0" l="0" r="0" t="0"/>
            <wp:docPr descr="Figure 4" title="" id="47" name="Picture"/>
            <a:graphic>
              <a:graphicData uri="http://schemas.openxmlformats.org/drawingml/2006/picture">
                <pic:pic>
                  <pic:nvPicPr>
                    <pic:cNvPr descr="figures/figure4_efficiency.png" id="48" name="Picture"/>
                    <pic:cNvPicPr>
                      <a:picLocks noChangeArrowheads="1" noChangeAspect="1"/>
                    </pic:cNvPicPr>
                  </pic:nvPicPr>
                  <pic:blipFill>
                    <a:blip r:embed="rId46"/>
                    <a:stretch>
                      <a:fillRect/>
                    </a:stretch>
                  </pic:blipFill>
                  <pic:spPr bwMode="auto">
                    <a:xfrm>
                      <a:off x="0" y="0"/>
                      <a:ext cx="5334000" cy="1610558"/>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4.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Per-sample low-coverage wall time for the whole of chromosome 22 (16 threads, same host, log scale) in two clusters that are not comparable with each other. Left, the capture libraries against the 4,796-haplotype panel, BAM in to imputed VCF out: one sample takes 104 s for Selphi 2 (native pileup with base alignment quality) against 327 s for GLIMPSE2 (chunking, phasing and ligation), 3.1</w:t>
      </w:r>
      <m:oMath>
        <m:r>
          <m:rPr>
            <m:sty m:val="p"/>
          </m:rPr>
          <m:t>×</m:t>
        </m:r>
      </m:oMath>
      <w:r>
        <w:rPr>
          <w:rFonts w:ascii="Times New Roman" w:hAnsi="Times New Roman" w:cs="Times New Roman" w:eastAsia="Times New Roman"/>
          <w:sz w:val="20"/>
        </w:rPr>
        <w:t xml:space="preserve">, and six samples in one run 170 s against 389 s, 2.3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1b). Right, one sample uniformly downsampled to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against the 6,332-haplotype panel: 115 s for Selphi 2 against 287 s for GLIMPSE2 (its 15 native chunks plus ligation) and 1,729 s for QUILT2 (tiled across the chromosome),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2b). (b) Whole-genome wall time and (c)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5b).</w:t>
      </w:r>
    </w:p>
    <w:p>
      <w:pPr>
        <w:pStyle w:val="BodyText"/>
        <w:jc w:val="both"/>
      </w:pPr>
      <w:r>
        <w:rPr>
          <w:rFonts w:ascii="Times New Roman" w:hAnsi="Times New Roman" w:cs="Times New Roman" w:eastAsia="Times New Roman"/>
        </w:rPr>
        <w:t xml:space="preserve">The per-sample Selphi 2 to GLIMPSE2 wall-time ratios in this paper each hold under their own conditions and are not interchangeable: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end-to-end from the BAM on the capture libraries (104 s against 327 s for one sample; 4,796-haplotype panel of 1.07 M sites; Table 1b),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the same libraries with six samples per run (170 s against 389 s)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twelve (313 s against 460 s),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uniformly downsampled coverage (Table 2; 4,478-haplotype SNP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a 6,332-haplotype panel (Figure 4a). At GLIMPSE2's own iteration count the six-sample capture run takes 79 s with unchanged accuracy (Head-to-head with GLIMPSE2 on the capture libraries).</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the same gap holds at genome scale: on the multi-sample 1000 Genomes benchmark underlying Figure 3a (801 held-out samples, 20 autosomes, imputation-only, 16 threads), Selphi 2 imputes the full set in ≈1.3 h versus ≈36 h for Selphi 1.5.3 (≈27</w:t>
      </w:r>
      <m:oMath>
        <m:r>
          <m:rPr>
            <m:sty m:val="p"/>
          </m:rPr>
          <m:t>×</m:t>
        </m:r>
      </m:oMath>
      <w:r>
        <w:rPr>
          <w:rFonts w:ascii="Times New Roman" w:hAnsi="Times New Roman" w:cs="Times New Roman" w:eastAsia="Times New Roman"/>
        </w:rPr>
        <w:t xml:space="preserve">), with Selphi 1.5.3 peaking near 34 GB.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 The capture-library results are deterministic as well: re-running the six chromosome-22 samples with a later build from the same likelihood files reproduced every concordance statistic to four decimals.</w:t>
      </w:r>
    </w:p>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Rust tool built around a genotype-likelihood-aware Li-Stephens engine for sequencing at low or uneven depth, integrated with array phasing and imputation in one whole-genome binary. On real capture-plus-low-pass libraries of six GIAB samples, imputing from genotype likelihoods rather than from the array-equivalent hard calls raises non-reference concordance at untyped chromosome-22 sites by +25.09 pp and heterozygote recall by +39.17 pp (six of six samples), a regime change rather than a tuning gain. Against GLIMPSE2 on identical site lists the engine leads non-reference concordance in six of six samples with its native pileup (+0.19 pp) and from bcftools likelihoods (+0.20 pp), replicates on chromosomes 20, 10 and 1 (six of six on each; pooled +0.22 pp) with the margin growing toward rare variants on the larger chromosomes, and imputes a sample end-to-end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On uniformly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samples (0.9493 versus 0.9455) and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of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w:t>
      </w:r>
    </w:p>
    <w:p>
      <w:pPr>
        <w:pStyle w:val="BodyText"/>
        <w:jc w:val="both"/>
      </w:pPr>
      <w:r>
        <w:rPr>
          <w:rFonts w:ascii="Times New Roman" w:hAnsi="Times New Roman" w:cs="Times New Roman" w:eastAsia="Times New Roman"/>
        </w:rPr>
        <w:t xml:space="preserve">The same binary reimplements the Selphi array pipeline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it integrates phasing and imputation in a single tool, performs whole-genome imputation in one command against a single multi-chromosome reference panel, and replaces Selphi 1's fixed per-variant match caps with a per-target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3b); this advantage over Beagle reflects the larger panel-adaptive candidate set retained per target versus Beagle's window-local composite haplotypes. The same panel-adaptive sizing recovers +0.0651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4, Table 4b).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3),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Selphi 2 is directly comparable on that input: on real capture-plus-low-pass libraries it leads GLIMPSE2 in non-reference concordance in six of six samples with its native pileup (+0.19 pp) and six of six from bcftools likelihoods (+0.20 pp) on chromosome 22, and six of six on each of chromosomes 20, 10 and 1; on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(0.9493 versus 0.9455); and it is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per sample end-to-end from the BAM. At minor allele frequencies below 0.5% the per-sample ordering on chromosome 22 is not consistent under either metric (Table 1c; Table 2b at 1</w:t>
      </w:r>
      <m:oMath>
        <m:r>
          <m:rPr>
            <m:sty m:val="p"/>
          </m:rPr>
          <m:t>×</m:t>
        </m:r>
      </m:oMath>
      <w:r>
        <w:rPr>
          <w:rFonts w:ascii="Times New Roman" w:hAnsi="Times New Roman" w:cs="Times New Roman" w:eastAsia="Times New Roman"/>
        </w:rPr>
        <w:t xml:space="preserve">), whereas on chromosomes 10 and 1 the rare stratum is where Selphi 2's lead is largest and unanimous (Table 1d), and in the coverage sweep Selphi 2 is ahead from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GLIMPSE2 read the panel restricted to polymorphic sites (Limitations).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in favour of Selphi 2 regardless of which tool produced the phasing (Supplementary Table S7). This is consistent with the near-tied switch-error rates on common variants (Table 6):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6c)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The low-coverage experiments make the complementary point about the input representation. The +25.09 pp gap between the array-equivalent route and the likelihood engine on the same libraries is information, the off-target backbone and the deep flanking coverage that a hard-called array VCF cannot carry, not imputer tuning: the two routes share the binary, the panel and the truth, and differ only in what the target file is allowed to say. It is the counterpart, on the target side, of the phaser-versus-imputer separation above: what an imputer can recover is bounded first by what its input retains. The same experiments impose a reporting rule that we apply throughout. Aggregate statistics dominated by homozygous-reference sites (94.4-94.8% of the evaluated sites here; the monomorphic sites of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the downsampled benchmark) move by hundredths of a point when rare-variant behaviour changes by whole points, so every aggregate is reported with its below-0.5%, 0.5-5% and 5%-or-more strata, and the like-for-like arm, not the more favourable of two pipelines, is taken as the engine's result.</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5),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5):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is restricted to chromosome 20 and the per-MAF panel breakdowns to chromosomes 1, 21 and 22, though the 1000 Genomes and out-of-panel HGDP aggregates (Figure 3a; Table 4c) are genome-wide; the panel-adaptive rule's behavior on the X chromosome under sex-aware phasing remains to be characterized in a dedicated whole-genome study.</w:t>
      </w:r>
    </w:p>
    <w:p>
      <w:pPr>
        <w:pStyle w:val="BodyText"/>
        <w:jc w:val="both"/>
      </w:pPr>
      <w:r>
        <w:rPr>
          <w:rFonts w:ascii="Times New Roman" w:hAnsi="Times New Roman" w:cs="Times New Roman" w:eastAsia="Times New Roman"/>
        </w:rPr>
        <w:t xml:space="preserve">The low-coverage benchmarks have their own limitations. First, they rest on six samples from two trios, on chromosome 22 with replication on chromosomes 20, 10 and 1, and all six libraries come from one capture design, one instrument and one provider. Second, genotype concordance (capture libraries) and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genomes) are complementary, not interchangeable: they use different panels (4,796 against 4,478 and 6,332 haplotypes), different site lists and different denominators, and we do not combine them. Third, the capture libraries are capture-plus-background, not uniform low-pass sequencing: 54.5-61.6% of the chromosome-22 panel SNP sites carry no read, and the absolute values of the array-equivalent route are specific to the 4,796-haplotype panel. Fourth, with default settings GLIMPSE2 v2.0.0's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skips panel sites that are monomorphic in the panel during its scan pass but not during parsing, and aborts every chunk with "AC/AN INFO fields in VCF are inconsistent with GT field" (54,406 such sites on chromosome 22); the documented workaround is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--keep-monomorphic-ref-sites</w:t>
      </w:r>
      <w:r>
        <w:rPr>
          <w:rFonts w:ascii="Times New Roman" w:hAnsi="Times New Roman" w:cs="Times New Roman" w:eastAsia="Times New Roman"/>
        </w:rPr>
        <w:t xml:space="preserve">, which we did not test, or pre-filtering the panel, which we applied for GLIMPSE2 on chromosome 22 and for both tools on chromosomes 20, 10 and 1. Selphi 2 accepts the unfiltered panel, and GLIMPSE2's VCF-likelihood input path is unaffected. Fifth, Selphi 2's likelihood-file reader treats 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as flat-likelihood target sites, so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that carries genotype-only indel records loses accuracy (chromosome 20, HG004: 92.49% against 98.07% non-reference concordance with those records removed); likelihood files should be restricted to records carrying likelihoods, as here, or the BAM path used. Sixth, heterozygote precision on chromosome 10 is lower than GLIMPSE2's in both Selphi 2 arms (native -0.48 pp, three of six samples), the one metric on one chromosome in Table 1d where Selphi 2 does not lead. Seventh, QUILT2 was not run on the capture libraries. Finally, a seventh capture library (NA12878) was excluded for the reason given in Methods.</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capture-library sequencing of HG002-HG007 (FASTQ and aligned BAM) was generated by Gene by Gene, Ltd. and is available from the authors on request; the underlying reference materials are publicly distributed by the Coriell Institute for Medical Research (NA24385, NA24149, NA24143, NA24631, NA24694 and NA24695). The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(public) is the source of the 2,398-sample panel used for the capture-library benchmark; the brain-genomics-public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alignments (public) underlie Tables 2 and 2b; the gnomAD HGDP and 1000 Genomes harmonized callset</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source of the 6,332-haplotype panel; the GIAB v4.2.1 truth sets and the per-sample high-confidence BED files named in Methods are public. The six consumer-array and matched high-coverage whole-genome sequences used for the consumer-array benchmark (Results, Table 5)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 The concordance evaluation script (</w:t>
      </w:r>
      <w:r>
        <w:rPr>
          <w:rFonts w:ascii="Times New Roman" w:hAnsi="Times New Roman" w:cs="Times New Roman" w:eastAsia="Times New Roman"/>
          <w:rStyle w:val="VerbatimChar"/>
        </w:rPr>
        <w:t xml:space="preserve">concordance.py</w:t>
      </w:r>
      <w:r>
        <w:rPr>
          <w:rFonts w:ascii="Times New Roman" w:hAnsi="Times New Roman" w:cs="Times New Roman" w:eastAsia="Times New Roman"/>
        </w:rPr>
        <w:t xml:space="preserve">) and the driver scripts of the capture-library benchmark are provided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paper/benchmarks/lcwgs_capture/</w:t>
      </w:r>
      <w:r>
        <w:rPr>
          <w:rFonts w:ascii="Times New Roman" w:hAnsi="Times New Roman" w:cs="Times New Roman" w:eastAsia="Times New Roman"/>
        </w:rPr>
        <w:t xml:space="preserv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Style w:val="Compact"/>
        <w:numPr>
          <w:ilvl w:val="0"/>
          <w:numId w:val="1001"/>
        </w:numPr>
        <w:jc w:val="both"/>
      </w:pPr>
      <w:bookmarkStart w:id="4030" w:name="ref30"/>
      <w:r>
        <w:rPr>
          <w:rFonts w:ascii="Times New Roman" w:hAnsi="Times New Roman" w:cs="Times New Roman" w:eastAsia="Times New Roman"/>
        </w:rPr>
        <w:t xml:space="preserve">Li H. Improving SNP discovery by base alignment quality.</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2011;27(8):1157-1158.</w:t>
      </w:r>
      <w:bookmarkEnd w:id="4030"/>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0.3453</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the main-text MESA result and Figure 3b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038"/>
        <w:gridCol w:w="2922"/>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38"/>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92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(headline,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5);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030"/>
        <w:gridCol w:w="1415"/>
        <w:gridCol w:w="995"/>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0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sequencing accuracy (R² and concordance)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1, 1b, 1c and 1d</w:t>
      </w:r>
      <w:r>
        <w:rPr>
          <w:rFonts w:ascii="Times New Roman" w:hAnsi="Times New Roman" w:cs="Times New Roman" w:eastAsia="Times New Roman"/>
        </w:rPr>
        <w:t xml:space="preserve"> </w:t>
      </w:r>
      <w:r>
        <w:rPr>
          <w:rFonts w:ascii="Times New Roman" w:hAnsi="Times New Roman" w:cs="Times New Roman" w:eastAsia="Times New Roman"/>
        </w:rPr>
        <w:t xml:space="preserve">(capture-plus-low-pass GIAB</w:t>
      </w:r>
      <w:r>
        <w:rPr>
          <w:rFonts w:ascii="Times New Roman" w:hAnsi="Times New Roman" w:cs="Times New Roman" w:eastAsia="Times New Roman"/>
        </w:rPr>
        <w:t xml:space="preserve"> </w:t>
      </w:r>
      <w:r>
        <w:rPr>
          <w:rFonts w:ascii="Times New Roman" w:hAnsi="Times New Roman" w:cs="Times New Roman" w:eastAsia="Times New Roman"/>
        </w:rPr>
        <w:t xml:space="preserve">libraries, genotype concordance in percentage points)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2 and 2b</w:t>
      </w:r>
      <w:r>
        <w:rPr>
          <w:rFonts w:ascii="Times New Roman" w:hAnsi="Times New Roman" w:cs="Times New Roman" w:eastAsia="Times New Roman"/>
        </w:rPr>
        <w:t xml:space="preserve"> </w:t>
      </w:r>
      <w:r>
        <w:rPr>
          <w:rFonts w:ascii="Times New Roman" w:hAnsi="Times New Roman" w:cs="Times New Roman" w:eastAsia="Times New Roman"/>
        </w:rPr>
        <w:t xml:space="preserve">(uniformly</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GIAB genomes, dosage R²). Sub-tables follow main-text order: S4a-S4d are the</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benchmark, S4e-S4f the downsampled genomes. Default engine throughout = the</w:t>
      </w:r>
      <w:r>
        <w:rPr>
          <w:rFonts w:ascii="Times New Roman" w:hAnsi="Times New Roman" w:cs="Times New Roman" w:eastAsia="Times New Roman"/>
        </w:rPr>
        <w:t xml:space="preserve"> </w:t>
      </w:r>
      <w:r>
        <w:rPr>
          <w:rFonts w:ascii="Times New Roman" w:hAnsi="Times New Roman" w:cs="Times New Roman" w:eastAsia="Times New Roman"/>
        </w:rPr>
        <w:t xml:space="preserve">reference-faithful 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 band-mode recombination (default; Methods). In the</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rows (S4e, S4f) every tool computes genotype likelihoods from the BAM with its own</w:t>
      </w:r>
      <w:r>
        <w:rPr>
          <w:rFonts w:ascii="Times New Roman" w:hAnsi="Times New Roman" w:cs="Times New Roman" w:eastAsia="Times New Roman"/>
        </w:rPr>
        <w:t xml:space="preserve"> </w:t>
      </w:r>
      <w:r>
        <w:rPr>
          <w:rFonts w:ascii="Times New Roman" w:hAnsi="Times New Roman" w:cs="Times New Roman" w:eastAsia="Times New Roman"/>
        </w:rPr>
        <w:t xml:space="preserve">in-process pileup (no external caller) and is scored on the identical site set across the</w:t>
      </w:r>
      <w:r>
        <w:rPr>
          <w:rFonts w:ascii="Times New Roman" w:hAnsi="Times New Roman" w:cs="Times New Roman" w:eastAsia="Times New Roman"/>
        </w:rPr>
        <w:t xml:space="preserve"> </w:t>
      </w:r>
      <w:r>
        <w:rPr>
          <w:rFonts w:ascii="Times New Roman" w:hAnsi="Times New Roman" w:cs="Times New Roman" w:eastAsia="Times New Roman"/>
        </w:rPr>
        <w:t xml:space="preserve">compared tools. On the capture libraries GLIMPSE2 read the BAM directly and Selphi 2 is</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three arms: its native pileup with base alignment quality (BAQ; the default and</w:t>
      </w:r>
      <w:r>
        <w:rPr>
          <w:rFonts w:ascii="Times New Roman" w:hAnsi="Times New Roman" w:cs="Times New Roman" w:eastAsia="Times New Roman"/>
        </w:rPr>
        <w:t xml:space="preserve"> </w:t>
      </w:r>
      <w:r>
        <w:rPr>
          <w:rFonts w:ascii="Times New Roman" w:hAnsi="Times New Roman" w:cs="Times New Roman" w:eastAsia="Times New Roman"/>
        </w:rPr>
        <w:t xml:space="preserve">the engine's result), likelihoods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w:t>
      </w:r>
      <w:r>
        <w:rPr>
          <w:rFonts w:ascii="Times New Roman" w:hAnsi="Times New Roman" w:cs="Times New Roman" w:eastAsia="Times New Roman"/>
        </w:rPr>
        <w:t xml:space="preserve">(a robustness check; what a</w:t>
      </w:r>
      <w:r>
        <w:rPr>
          <w:rFonts w:ascii="Times New Roman" w:hAnsi="Times New Roman" w:cs="Times New Roman" w:eastAsia="Times New Roman"/>
        </w:rPr>
        <w:t xml:space="preserve"> </w:t>
      </w:r>
      <w:r>
        <w:rPr>
          <w:rFonts w:ascii="Times New Roman" w:hAnsi="Times New Roman" w:cs="Times New Roman" w:eastAsia="Times New Roman"/>
        </w:rPr>
        <w:t xml:space="preserve">deployed pipeline produces), and its native pileup without BAQ (ablation, pre-fix). QUILT2 was</w:t>
      </w:r>
      <w:r>
        <w:rPr>
          <w:rFonts w:ascii="Times New Roman" w:hAnsi="Times New Roman" w:cs="Times New Roman" w:eastAsia="Times New Roman"/>
        </w:rPr>
        <w:t xml:space="preserve"> </w:t>
      </w:r>
      <w:r>
        <w:rPr>
          <w:rFonts w:ascii="Times New Roman" w:hAnsi="Times New Roman" w:cs="Times New Roman" w:eastAsia="Times New Roman"/>
        </w:rPr>
        <w:t xml:space="preserve">not run on the capture libraries. Concordance (S4a-S4d) and dosage R² (S4e-S4f) are</w:t>
      </w:r>
      <w:r>
        <w:rPr>
          <w:rFonts w:ascii="Times New Roman" w:hAnsi="Times New Roman" w:cs="Times New Roman" w:eastAsia="Times New Roman"/>
        </w:rPr>
        <w:t xml:space="preserve"> </w:t>
      </w:r>
      <w:r>
        <w:rPr>
          <w:rFonts w:ascii="Times New Roman" w:hAnsi="Times New Roman" w:cs="Times New Roman" w:eastAsia="Times New Roman"/>
        </w:rPr>
        <w:t xml:space="preserve">complementary metrics and are not interchangeable.</w:t>
      </w:r>
    </w:p>
    <w:p>
      <w:pPr>
        <w:pStyle w:val="BodyText"/>
        <w:jc w:val="both"/>
      </w:pPr>
      <w:r>
        <w:rPr>
          <w:rFonts w:ascii="Times New Roman" w:hAnsi="Times New Roman" w:cs="Times New Roman" w:eastAsia="Times New Roman"/>
        </w:rPr>
        <w:t xml:space="preserve">Capture-library common ground: six GIAB samples (Ashkenazi and Han Chinese trios) sequenced by</w:t>
      </w:r>
      <w:r>
        <w:rPr>
          <w:rFonts w:ascii="Times New Roman" w:hAnsi="Times New Roman" w:cs="Times New Roman" w:eastAsia="Times New Roman"/>
        </w:rPr>
        <w:t xml:space="preserve"> </w:t>
      </w:r>
      <w:r>
        <w:rPr>
          <w:rFonts w:ascii="Times New Roman" w:hAnsi="Times New Roman" w:cs="Times New Roman" w:eastAsia="Times New Roman"/>
        </w:rPr>
        <w:t xml:space="preserve">Gene by Gene, Ltd. (Houston, TX, USA) on an MGI DNBSEQ instrument (2$</w:t>
      </w:r>
      <m:oMath>
        <m:r>
          <m:t>150</m:t>
        </m:r>
        <m:r>
          <m:t>b</m:t>
        </m:r>
        <m:r>
          <m:t>p</m:t>
        </m:r>
        <m:r>
          <m:rPr>
            <m:sty m:val="p"/>
          </m:rPr>
          <m:t>)</m:t>
        </m:r>
        <m:r>
          <m:t>w</m:t>
        </m:r>
        <m:r>
          <m:t>i</m:t>
        </m:r>
        <m:r>
          <m:t>t</m:t>
        </m:r>
        <m:r>
          <m:t>h</m:t>
        </m:r>
        <m:r>
          <m:t>a</m:t>
        </m:r>
        <m:r>
          <m:t>h</m:t>
        </m:r>
        <m:r>
          <m:t>y</m:t>
        </m:r>
        <m:r>
          <m:t>b</m:t>
        </m:r>
        <m:r>
          <m:t>r</m:t>
        </m:r>
        <m:r>
          <m:t>i</m:t>
        </m:r>
        <m:r>
          <m:t>d</m:t>
        </m:r>
        <m:r>
          <m:t>i</m:t>
        </m:r>
        <m:r>
          <m:t>z</m:t>
        </m:r>
        <m:r>
          <m:t>a</m:t>
        </m:r>
        <m:r>
          <m:t>t</m:t>
        </m:r>
        <m:r>
          <m:t>i</m:t>
        </m:r>
        <m:r>
          <m:t>o</m:t>
        </m:r>
        <m:r>
          <m:t>n</m:t>
        </m:r>
        <m:r>
          <m:rPr>
            <m:sty m:val="p"/>
          </m:rPr>
          <m:t>−</m:t>
        </m:r>
        <m:r>
          <m:t>c</m:t>
        </m:r>
        <m:r>
          <m:t>a</m:t>
        </m:r>
        <m:r>
          <m:t>p</m:t>
        </m:r>
        <m:r>
          <m:t>t</m:t>
        </m:r>
        <m:r>
          <m:t>u</m:t>
        </m:r>
        <m:r>
          <m:t>r</m:t>
        </m:r>
        <m:r>
          <m:t>e</m:t>
        </m:r>
        <m:r>
          <m:t>l</m:t>
        </m:r>
        <m:r>
          <m:t>i</m:t>
        </m:r>
        <m:r>
          <m:t>b</m:t>
        </m:r>
        <m:r>
          <m:t>r</m:t>
        </m:r>
        <m:r>
          <m:t>a</m:t>
        </m:r>
        <m:r>
          <m:t>r</m:t>
        </m:r>
        <m:r>
          <m:t>y</m:t>
        </m:r>
        <m:r>
          <m:t>o</m:t>
        </m:r>
        <m:r>
          <m:t>v</m:t>
        </m:r>
        <m:r>
          <m:t>e</m:t>
        </m:r>
        <m:r>
          <m:t>r</m:t>
        </m:r>
        <m:r>
          <m:t>t</m:t>
        </m:r>
        <m:r>
          <m:t>h</m:t>
        </m:r>
        <m:r>
          <m:t>e</m:t>
        </m:r>
        <m:r>
          <m:t>613</m:t>
        </m:r>
        <m:r>
          <m:rPr>
            <m:sty m:val="p"/>
          </m:rPr>
          <m:t>,</m:t>
        </m:r>
        <m:r>
          <m:t>711</m:t>
        </m:r>
        <m:r>
          <m:t>a</m:t>
        </m:r>
        <m:r>
          <m:t>u</m:t>
        </m:r>
        <m:r>
          <m:t>t</m:t>
        </m:r>
        <m:r>
          <m:t>o</m:t>
        </m:r>
        <m:r>
          <m:t>s</m:t>
        </m:r>
        <m:r>
          <m:t>o</m:t>
        </m:r>
        <m:r>
          <m:t>m</m:t>
        </m:r>
        <m:r>
          <m:t>a</m:t>
        </m:r>
        <m:r>
          <m:t>l</m:t>
        </m:r>
        <m:r>
          <m:t>G</m:t>
        </m:r>
        <m:r>
          <m:t>l</m:t>
        </m:r>
        <m:r>
          <m:t>o</m:t>
        </m:r>
        <m:r>
          <m:t>b</m:t>
        </m:r>
        <m:r>
          <m:t>a</m:t>
        </m:r>
        <m:r>
          <m:t>l</m:t>
        </m:r>
        <m:r>
          <m:t>S</m:t>
        </m:r>
        <m:r>
          <m:t>c</m:t>
        </m:r>
        <m:r>
          <m:t>r</m:t>
        </m:r>
        <m:r>
          <m:t>e</m:t>
        </m:r>
        <m:r>
          <m:t>e</m:t>
        </m:r>
        <m:r>
          <m:t>n</m:t>
        </m:r>
        <m:r>
          <m:t>i</m:t>
        </m:r>
        <m:r>
          <m:t>n</m:t>
        </m:r>
        <m:r>
          <m:t>g</m:t>
        </m:r>
        <m:r>
          <m:t>A</m:t>
        </m:r>
        <m:r>
          <m:t>r</m:t>
        </m:r>
        <m:r>
          <m:t>r</m:t>
        </m:r>
        <m:r>
          <m:t>a</m:t>
        </m:r>
        <m:r>
          <m:t>y</m:t>
        </m:r>
        <m:r>
          <m:rPr>
            <m:sty m:val="p"/>
          </m:rPr>
          <m:t>(</m:t>
        </m:r>
        <m:r>
          <m:t>G</m:t>
        </m:r>
        <m:r>
          <m:t>S</m:t>
        </m:r>
        <m:r>
          <m:t>A</m:t>
        </m:r>
        <m:r>
          <m:rPr>
            <m:sty m:val="p"/>
          </m:rPr>
          <m:t>)</m:t>
        </m:r>
        <m:r>
          <m:t>S</m:t>
        </m:r>
        <m:r>
          <m:t>N</m:t>
        </m:r>
        <m:r>
          <m:t>P</m:t>
        </m:r>
        <m:r>
          <m:t>s</m:t>
        </m:r>
        <m:r>
          <m:t>i</m:t>
        </m:r>
        <m:r>
          <m:t>t</m:t>
        </m:r>
        <m:r>
          <m:t>e</m:t>
        </m:r>
        <m:r>
          <m:t>s</m:t>
        </m:r>
        <m:r>
          <m:t>a</m:t>
        </m:r>
        <m:r>
          <m:t>n</m:t>
        </m:r>
        <m:r>
          <m:t>d</m:t>
        </m:r>
        <m:r>
          <m:t>a</m:t>
        </m:r>
        <m:r>
          <m:t>1.6</m:t>
        </m:r>
        <m:r>
          <m:rPr>
            <m:sty m:val="p"/>
          </m:rPr>
          <m:t>−</m:t>
        </m:r>
        <m:r>
          <m:t>2.7</m:t>
        </m:r>
      </m:oMath>
      <w:r>
        <w:rPr>
          <w:rFonts w:ascii="Times New Roman" w:hAnsi="Times New Roman" w:cs="Times New Roman" w:eastAsia="Times New Roman"/>
        </w:rPr>
        <w:t xml:space="preserve">$ off-target genome-wide background; these are real libraries, not downsampled</w:t>
      </w:r>
      <w:r>
        <w:rPr>
          <w:rFonts w:ascii="Times New Roman" w:hAnsi="Times New Roman" w:cs="Times New Roman" w:eastAsia="Times New Roman"/>
        </w:rPr>
        <w:t xml:space="preserve"> </w:t>
      </w:r>
      <w:r>
        <w:rPr>
          <w:rFonts w:ascii="Times New Roman" w:hAnsi="Times New Roman" w:cs="Times New Roman" w:eastAsia="Times New Roman"/>
        </w:rPr>
        <w:t xml:space="preserve">genomes, and their depth is strongly heterogeneous. Reference panel: NYGC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2,398 samples (4,796 haplotypes), NA12878 trio removed; none of</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is in the panel. Truth: GIAB v4.2.1 benchmark calls inside each sample's</w:t>
      </w:r>
      <w:r>
        <w:rPr>
          <w:rFonts w:ascii="Times New Roman" w:hAnsi="Times New Roman" w:cs="Times New Roman" w:eastAsia="Times New Roman"/>
        </w:rPr>
        <w:t xml:space="preserve"> </w:t>
      </w:r>
      <w:r>
        <w:rPr>
          <w:rFonts w:ascii="Times New Roman" w:hAnsi="Times New Roman" w:cs="Times New Roman" w:eastAsia="Times New Roman"/>
        </w:rPr>
        <w:t xml:space="preserve">high-confidence regions. Typed GSA sites are excluded from every statistic. All values are</w:t>
      </w:r>
      <w:r>
        <w:rPr>
          <w:rFonts w:ascii="Times New Roman" w:hAnsi="Times New Roman" w:cs="Times New Roman" w:eastAsia="Times New Roman"/>
        </w:rPr>
        <w:t xml:space="preserve"> </w:t>
      </w:r>
      <w:r>
        <w:rPr>
          <w:rFonts w:ascii="Times New Roman" w:hAnsi="Times New Roman" w:cs="Times New Roman" w:eastAsia="Times New Roman"/>
        </w:rPr>
        <w:t xml:space="preserve">percentages; Delta = Selphi 2 minus GLIMPSE2 (S4b-S4d) or likelihood engine minus</w:t>
      </w:r>
      <w:r>
        <w:rPr>
          <w:rFonts w:ascii="Times New Roman" w:hAnsi="Times New Roman" w:cs="Times New Roman" w:eastAsia="Times New Roman"/>
        </w:rPr>
        <w:t xml:space="preserve"> </w:t>
      </w:r>
      <w:r>
        <w:rPr>
          <w:rFonts w:ascii="Times New Roman" w:hAnsi="Times New Roman" w:cs="Times New Roman" w:eastAsia="Times New Roman"/>
        </w:rPr>
        <w:t xml:space="preserve">array-equivalent route (S4a), in percentage points (pp). Bold marks the per-row maximum among</w:t>
      </w:r>
      <w:r>
        <w:rPr>
          <w:rFonts w:ascii="Times New Roman" w:hAnsi="Times New Roman" w:cs="Times New Roman" w:eastAsia="Times New Roman"/>
        </w:rPr>
        <w:t xml:space="preserve"> </w:t>
      </w:r>
      <w:r>
        <w:rPr>
          <w:rFonts w:ascii="Times New Roman" w:hAnsi="Times New Roman" w:cs="Times New Roman" w:eastAsia="Times New Roman"/>
        </w:rPr>
        <w:t xml:space="preserve">GLIMPSE2, Selphi 2 native (BAQ) and Selphi 2 bcftools GL; the ablation column is never bolded.</w:t>
      </w:r>
      <w:r>
        <w:rPr>
          <w:rFonts w:ascii="Times New Roman" w:hAnsi="Times New Roman" w:cs="Times New Roman" w:eastAsia="Times New Roman"/>
        </w:rPr>
        <w:t xml:space="preserve"> </w:t>
      </w:r>
      <w:r>
        <w:rPr>
          <w:rFonts w:ascii="Times New Roman" w:hAnsi="Times New Roman" w:cs="Times New Roman" w:eastAsia="Times New Roman"/>
        </w:rPr>
        <w:t xml:space="preserve">The Winner column compares the like-for-like arm (Selphi 2 native, BAQ) with GLIMPSE2; in mean</w:t>
      </w:r>
      <w:r>
        <w:rPr>
          <w:rFonts w:ascii="Times New Roman" w:hAnsi="Times New Roman" w:cs="Times New Roman" w:eastAsia="Times New Roman"/>
        </w:rPr>
        <w:t xml:space="preserve"> </w:t>
      </w:r>
      <w:r>
        <w:rPr>
          <w:rFonts w:ascii="Times New Roman" w:hAnsi="Times New Roman" w:cs="Times New Roman" w:eastAsia="Times New Roman"/>
        </w:rPr>
        <w:t xml:space="preserve">rows it reads "Selphi" or "reference" only when that ordering holds in at least five of six</w:t>
      </w:r>
      <w:r>
        <w:rPr>
          <w:rFonts w:ascii="Times New Roman" w:hAnsi="Times New Roman" w:cs="Times New Roman" w:eastAsia="Times New Roman"/>
        </w:rPr>
        <w:t xml:space="preserve"> </w:t>
      </w:r>
      <w:r>
        <w:rPr>
          <w:rFonts w:ascii="Times New Roman" w:hAnsi="Times New Roman" w:cs="Times New Roman" w:eastAsia="Times New Roman"/>
        </w:rPr>
        <w:t xml:space="preserve">samples and "tie" otherwise, with the per-sample win count in parentheses. Sample IDs:</w:t>
      </w:r>
      <w:r>
        <w:rPr>
          <w:rFonts w:ascii="Times New Roman" w:hAnsi="Times New Roman" w:cs="Times New Roman" w:eastAsia="Times New Roman"/>
        </w:rPr>
        <w:t xml:space="preserve"> </w:t>
      </w:r>
      <w:r>
        <w:rPr>
          <w:rFonts w:ascii="Times New Roman" w:hAnsi="Times New Roman" w:cs="Times New Roman" w:eastAsia="Times New Roman"/>
        </w:rPr>
        <w:t xml:space="preserve">HG002 = NA24385, HG003 = NA24149, HG004 = NA24143, HG005 = NA24631, HG006 = NA24694,</w:t>
      </w:r>
      <w:r>
        <w:rPr>
          <w:rFonts w:ascii="Times New Roman" w:hAnsi="Times New Roman" w:cs="Times New Roman" w:eastAsia="Times New Roman"/>
        </w:rPr>
        <w:t xml:space="preserve"> </w:t>
      </w:r>
      <w:r>
        <w:rPr>
          <w:rFonts w:ascii="Times New Roman" w:hAnsi="Times New Roman" w:cs="Times New Roman" w:eastAsia="Times New Roman"/>
        </w:rPr>
        <w:t xml:space="preserve">HG007 = NA24695.</w:t>
      </w:r>
    </w:p>
    <w:p>
      <w:pPr>
        <w:pStyle w:val="BodyText"/>
        <w:jc w:val="both"/>
      </w:pPr>
      <w:r>
        <w:rPr>
          <w:rFonts w:ascii="Times New Roman" w:hAnsi="Times New Roman" w:cs="Times New Roman" w:eastAsia="Times New Roman"/>
          <w:b/>
          <w:bCs/>
        </w:rPr>
        <w:t xml:space="preserve">S4a. Array-equivalent route versus the likelihood engine, per sample (= main-text Table 1).</w:t>
      </w:r>
      <w:r>
        <w:rPr>
          <w:rFonts w:ascii="Times New Roman" w:hAnsi="Times New Roman" w:cs="Times New Roman" w:eastAsia="Times New Roman"/>
        </w:rPr>
        <w:t xml:space="preserve"> </w:t>
      </w:r>
      <w:r>
        <w:rPr>
          <w:rFonts w:ascii="Times New Roman" w:hAnsi="Times New Roman" w:cs="Times New Roman" w:eastAsia="Times New Roman"/>
        </w:rPr>
        <w:t xml:space="preserve">Same binary, same panel, same six libraries, chromosome 22. Array-equivalent route: genotypes</w:t>
      </w:r>
      <w:r>
        <w:rPr>
          <w:rFonts w:ascii="Times New Roman" w:hAnsi="Times New Roman" w:cs="Times New Roman" w:eastAsia="Times New Roman"/>
        </w:rPr>
        <w:t xml:space="preserve"> </w:t>
      </w:r>
      <w:r>
        <w:rPr>
          <w:rFonts w:ascii="Times New Roman" w:hAnsi="Times New Roman" w:cs="Times New Roman" w:eastAsia="Times New Roman"/>
        </w:rPr>
        <w:t xml:space="preserve">called by bcftools only at the GSA sites (no-calls dropped; 8,672-8,721 called chromosome-22</w:t>
      </w:r>
      <w:r>
        <w:rPr>
          <w:rFonts w:ascii="Times New Roman" w:hAnsi="Times New Roman" w:cs="Times New Roman" w:eastAsia="Times New Roman"/>
        </w:rPr>
        <w:t xml:space="preserve"> </w:t>
      </w:r>
      <w:r>
        <w:rPr>
          <w:rFonts w:ascii="Times New Roman" w:hAnsi="Times New Roman" w:cs="Times New Roman" w:eastAsia="Times New Roman"/>
        </w:rPr>
        <w:t xml:space="preserve">sites per sample) and imputed with the standard phase-and-impute path; likelihood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929,834 chromosome-22 panel SNP sites. Scored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site list, which is larger than the head-to-head list of S4b, on untyped sites</w:t>
      </w:r>
      <w:r>
        <w:rPr>
          <w:rFonts w:ascii="Times New Roman" w:hAnsi="Times New Roman" w:cs="Times New Roman" w:eastAsia="Times New Roman"/>
        </w:rPr>
        <w:t xml:space="preserve"> </w:t>
      </w:r>
      <w:r>
        <w:rPr>
          <w:rFonts w:ascii="Times New Roman" w:hAnsi="Times New Roman" w:cs="Times New Roman" w:eastAsia="Times New Roman"/>
        </w:rPr>
        <w:t xml:space="preserve">only. Typed-site concordance of the array route against GIAB is 99.57-99.72% (mean 99.66%) at</w:t>
      </w:r>
      <w:r>
        <w:rPr>
          <w:rFonts w:ascii="Times New Roman" w:hAnsi="Times New Roman" w:cs="Times New Roman" w:eastAsia="Times New Roman"/>
        </w:rPr>
        <w:t xml:space="preserve"> </w:t>
      </w:r>
      <w:r>
        <w:rPr>
          <w:rFonts w:ascii="Times New Roman" w:hAnsi="Times New Roman" w:cs="Times New Roman" w:eastAsia="Times New Roman"/>
        </w:rPr>
        <w:t xml:space="preserve">a call rate of 95.6-96.2% on 8,042-8,320 evaluable typed sites; per-sample values are in the</w:t>
      </w:r>
      <w:r>
        <w:rPr>
          <w:rFonts w:ascii="Times New Roman" w:hAnsi="Times New Roman" w:cs="Times New Roman" w:eastAsia="Times New Roman"/>
        </w:rPr>
        <w:t xml:space="preserve"> </w:t>
      </w:r>
      <w:r>
        <w:rPr>
          <w:rFonts w:ascii="Times New Roman" w:hAnsi="Times New Roman" w:cs="Times New Roman" w:eastAsia="Times New Roman"/>
        </w:rPr>
        <w:t xml:space="preserve">third column.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982"/>
        <w:gridCol w:w="720"/>
        <w:gridCol w:w="741"/>
        <w:gridCol w:w="720"/>
        <w:gridCol w:w="720"/>
        <w:gridCol w:w="720"/>
        <w:gridCol w:w="720"/>
        <w:gridCol w:w="720"/>
        <w:gridCol w:w="720"/>
        <w:gridCol w:w="720"/>
        <w:gridCol w:w="720"/>
        <w:gridCol w:w="720"/>
        <w:gridCol w:w="720"/>
        <w:gridCol w:w="720"/>
        <w:gridCol w:w="961"/>
      </w:tblGrid>
      <w:tr>
        <w:trPr>
          <w:tblHeader w:val="on"/>
        </w:trPr>
        <w:tc>
          <w:tcPr>
            <w:shd w:val="clear" w:color="auto" w:fill="595959"/>
            <w:vAlign w:val="center"/>
            <w:tcW w:type="dxa" w:w="-98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741"/>
          </w:tcPr>
          <w:p>
            <w:pPr>
              <w:pStyle w:val="Compact"/>
              <w:jc w:val="center"/>
            </w:pPr>
            <w:r>
              <w:rPr>
                <w:rFonts w:ascii="Times New Roman" w:hAnsi="Times New Roman" w:cs="Times New Roman" w:eastAsia="Times New Roman"/>
                <w:b/>
                <w:color w:val="FFFFFF"/>
                <w:sz w:val="20"/>
              </w:rPr>
              <w:t xml:space="preserve">Typed-site concordance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GL engine</w:t>
            </w:r>
          </w:p>
        </w:tc>
        <w:tc>
          <w:tcPr>
            <w:shd w:val="clear" w:color="auto" w:fill="595959"/>
            <w:vAlign w:val="center"/>
            <w:tcW w:type="dxa" w:w="961"/>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71.4389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98.1728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+26.7339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57.8827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97.5148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+39.6321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93.1890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97.7506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+4.5616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98.4131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99.8396</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99.6845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73.3695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98.1048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+24.7353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61.6314</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97.5117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+35.8803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93.0707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97.5468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+4.4761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98.4770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99.8267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68.2695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97.8610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+29.5915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52.5936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97.3017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+44.7081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+4.4511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98.3150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99.8257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99.7016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73.3720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97.7136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+24.3416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58.0941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96.9163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+38.8222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91.7668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+5.8694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98.5192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99.8317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99.5794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74.8632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98.0764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+23.2132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55.8584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97.0916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+41.2332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91.9756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97.2386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+5.2630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98.6333</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99.8447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99.5659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75.3753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97.3235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+21.9482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61.6517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96.3844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+34.7327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93.7386</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96.9839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+3.2453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98.6271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99.7881</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720"/>
          </w:tcPr>
          <w:p>
            <w:pPr>
              <w:pStyle w:val="Compact"/>
              <w:jc w:val="center"/>
            </w:pPr>
          </w:p>
        </w:tc>
        <w:tc>
          <w:tcPr>
            <w:shd w:val="clear" w:color="auto" w:fill="FFFFFF"/>
            <w:vAlign w:val="center"/>
            <w:tcW w:type="dxa" w:w="741"/>
          </w:tcPr>
          <w:p>
            <w:pPr>
              <w:pStyle w:val="Compact"/>
              <w:jc w:val="center"/>
            </w:pP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97.8753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+25.0939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57.9520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97.1201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+39.1681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92.7537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97.3981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+4.6444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98.4975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99.8261</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rPr>
        <w:t xml:space="preserve">Means by reference-panel MAF stratum for the same comparison. Site counts are per sample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list; the rare stratum is larger here than in S4c because the own list carries</w:t>
      </w:r>
      <w:r>
        <w:rPr>
          <w:rFonts w:ascii="Times New Roman" w:hAnsi="Times New Roman" w:cs="Times New Roman" w:eastAsia="Times New Roman"/>
        </w:rPr>
        <w:t xml:space="preserve"> </w:t>
      </w:r>
      <w:r>
        <w:rPr>
          <w:rFonts w:ascii="Times New Roman" w:hAnsi="Times New Roman" w:cs="Times New Roman" w:eastAsia="Times New Roman"/>
        </w:rPr>
        <w:t xml:space="preserve">more rare sites, which is why the GL engine's rare non-reference value here (86.76) is lower</w:t>
      </w:r>
      <w:r>
        <w:rPr>
          <w:rFonts w:ascii="Times New Roman" w:hAnsi="Times New Roman" w:cs="Times New Roman" w:eastAsia="Times New Roman"/>
        </w:rPr>
        <w:t xml:space="preserve"> </w:t>
      </w:r>
      <w:r>
        <w:rPr>
          <w:rFonts w:ascii="Times New Roman" w:hAnsi="Times New Roman" w:cs="Times New Roman" w:eastAsia="Times New Roman"/>
        </w:rPr>
        <w:t xml:space="preserve">than the same engine's value on GLIMPSE2's list in S4c (87.99): the two denominators must not</w:t>
      </w:r>
      <w:r>
        <w:rPr>
          <w:rFonts w:ascii="Times New Roman" w:hAnsi="Times New Roman" w:cs="Times New Roman" w:eastAsia="Times New Roman"/>
        </w:rPr>
        <w:t xml:space="preserve"> </w:t>
      </w:r>
      <w:r>
        <w:rPr>
          <w:rFonts w:ascii="Times New Roman" w:hAnsi="Times New Roman" w:cs="Times New Roman" w:eastAsia="Times New Roman"/>
        </w:rPr>
        <w:t xml:space="preserve">be mixed.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41"/>
        <w:gridCol w:w="1602"/>
        <w:gridCol w:w="867"/>
        <w:gridCol w:w="867"/>
        <w:gridCol w:w="867"/>
        <w:gridCol w:w="775"/>
        <w:gridCol w:w="775"/>
        <w:gridCol w:w="867"/>
        <w:gridCol w:w="1599"/>
      </w:tblGrid>
      <w:tr>
        <w:trPr>
          <w:tblHeader w:val="on"/>
        </w:trPr>
        <w:tc>
          <w:tcPr>
            <w:shd w:val="clear" w:color="auto" w:fill="595959"/>
            <w:vAlign w:val="center"/>
            <w:tcW w:type="dxa" w:w="1141"/>
          </w:tcPr>
          <w:p>
            <w:pPr>
              <w:pStyle w:val="Compact"/>
              <w:jc w:val="center"/>
            </w:pPr>
            <w:r>
              <w:rPr>
                <w:rFonts w:ascii="Times New Roman" w:hAnsi="Times New Roman" w:cs="Times New Roman" w:eastAsia="Times New Roman"/>
                <w:b/>
                <w:color w:val="FFFFFF"/>
                <w:sz w:val="20"/>
              </w:rPr>
              <w:t xml:space="preserve">Panel MAF stratum</w:t>
            </w:r>
          </w:p>
        </w:tc>
        <w:tc>
          <w:tcPr>
            <w:shd w:val="clear" w:color="auto" w:fill="595959"/>
            <w:vAlign w:val="center"/>
            <w:tcW w:type="dxa" w:w="1602"/>
          </w:tcPr>
          <w:p>
            <w:pPr>
              <w:pStyle w:val="Compact"/>
              <w:jc w:val="center"/>
            </w:pPr>
            <w:r>
              <w:rPr>
                <w:rFonts w:ascii="Times New Roman" w:hAnsi="Times New Roman" w:cs="Times New Roman" w:eastAsia="Times New Roman"/>
                <w:b/>
                <w:color w:val="FFFFFF"/>
                <w:sz w:val="20"/>
              </w:rPr>
              <w:t xml:space="preserve">Sites per sample (own list)</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15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79,011-81,583</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74.189</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98.580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+24.391</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60.340</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98.270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+37.929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E7E6E6"/>
            <w:vAlign w:val="center"/>
            <w:tcW w:type="dxa" w:w="1141"/>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602"/>
          </w:tcPr>
          <w:p>
            <w:pPr>
              <w:pStyle w:val="Compact"/>
              <w:jc w:val="center"/>
            </w:pPr>
            <w:r>
              <w:rPr>
                <w:rFonts w:ascii="Times New Roman" w:hAnsi="Times New Roman" w:cs="Times New Roman" w:eastAsia="Times New Roman"/>
                <w:sz w:val="20"/>
              </w:rPr>
              <w:t xml:space="preserve">108,544-112,031</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65.672</w:t>
            </w:r>
          </w:p>
        </w:tc>
        <w:tc>
          <w:tcPr>
            <w:shd w:val="clear" w:color="auto" w:fill="E7E6E6"/>
            <w:vAlign w:val="center"/>
            <w:tcW w:type="dxa" w:w="867"/>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+29.750</w:t>
            </w:r>
          </w:p>
        </w:tc>
        <w:tc>
          <w:tcPr>
            <w:shd w:val="clear" w:color="auto" w:fill="E7E6E6"/>
            <w:vAlign w:val="center"/>
            <w:tcW w:type="dxa" w:w="775"/>
          </w:tcPr>
          <w:p>
            <w:pPr>
              <w:pStyle w:val="Compact"/>
              <w:jc w:val="center"/>
            </w:pPr>
            <w:r>
              <w:rPr>
                <w:rFonts w:ascii="Times New Roman" w:hAnsi="Times New Roman" w:cs="Times New Roman" w:eastAsia="Times New Roman"/>
                <w:sz w:val="20"/>
              </w:rPr>
              <w:t xml:space="preserve">44.000</w:t>
            </w:r>
          </w:p>
        </w:tc>
        <w:tc>
          <w:tcPr>
            <w:shd w:val="clear" w:color="auto" w:fill="E7E6E6"/>
            <w:vAlign w:val="center"/>
            <w:tcW w:type="dxa" w:w="77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+49.034</w:t>
            </w:r>
          </w:p>
        </w:tc>
        <w:tc>
          <w:tcPr>
            <w:shd w:val="clear" w:color="auto" w:fill="E7E6E6"/>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512,554-529,637</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54.654</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86.764</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+32.110</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30.853</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79.872</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+49.019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b/>
          <w:bCs/>
        </w:rPr>
        <w:t xml:space="preserve">S4b. Selphi 2 versus GLIMPSE2 on the capture libraries, identical per-sample site lists,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chromosome 22 (= main-text Table 1b).</w:t>
      </w:r>
      <w:r>
        <w:rPr>
          <w:rFonts w:ascii="Times New Roman" w:hAnsi="Times New Roman" w:cs="Times New Roman" w:eastAsia="Times New Roman"/>
        </w:rPr>
        <w:t xml:space="preserve"> </w:t>
      </w:r>
      <w:r>
        <w:rPr>
          <w:rFonts w:ascii="Times New Roman" w:hAnsi="Times New Roman" w:cs="Times New Roman" w:eastAsia="Times New Roman"/>
        </w:rPr>
        <w:t xml:space="preserve">Site list = GLIMPSE2's emitted chromosome-22 SNPs</w:t>
      </w:r>
      <w:r>
        <w:rPr>
          <w:rFonts w:ascii="Times New Roman" w:hAnsi="Times New Roman" w:cs="Times New Roman" w:eastAsia="Times New Roman"/>
        </w:rPr>
        <w:t xml:space="preserve"> </w:t>
      </w:r>
      <w:r>
        <w:rPr>
          <w:rFonts w:ascii="Times New Roman" w:hAnsi="Times New Roman" w:cs="Times New Roman" w:eastAsia="Times New Roman"/>
        </w:rPr>
        <w:t xml:space="preserve">inside each sample's high-confidence regions, 9,018 typed sites excluded; truth heterozygous /</w:t>
      </w:r>
      <w:r>
        <w:rPr>
          <w:rFonts w:ascii="Times New Roman" w:hAnsi="Times New Roman" w:cs="Times New Roman" w:eastAsia="Times New Roman"/>
        </w:rPr>
        <w:t xml:space="preserve"> </w:t>
      </w:r>
      <w:r>
        <w:rPr>
          <w:rFonts w:ascii="Times New Roman" w:hAnsi="Times New Roman" w:cs="Times New Roman" w:eastAsia="Times New Roman"/>
        </w:rPr>
        <w:t xml:space="preserve">homozygous-alternate genotypes per sample: HG002 24,458 / 12,797; HG003 24,988 / 12,775;</w:t>
      </w:r>
      <w:r>
        <w:rPr>
          <w:rFonts w:ascii="Times New Roman" w:hAnsi="Times New Roman" w:cs="Times New Roman" w:eastAsia="Times New Roman"/>
        </w:rPr>
        <w:t xml:space="preserve"> </w:t>
      </w:r>
      <w:r>
        <w:rPr>
          <w:rFonts w:ascii="Times New Roman" w:hAnsi="Times New Roman" w:cs="Times New Roman" w:eastAsia="Times New Roman"/>
        </w:rPr>
        <w:t xml:space="preserve">HG004 22,453 / 12,221; HG005 21,526 / 14,422; HG006 19,159 / 16,258; HG007 22,437 / 14,606.</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on the 1,015,993 polymorphic panel sites;</w:t>
      </w:r>
      <w:r>
        <w:rPr>
          <w:rFonts w:ascii="Times New Roman" w:hAnsi="Times New Roman" w:cs="Times New Roman" w:eastAsia="Times New Roman"/>
        </w:rPr>
        <w:t xml:space="preserve"> </w:t>
      </w:r>
      <w:r>
        <w:rPr>
          <w:rFonts w:ascii="Times New Roman" w:hAnsi="Times New Roman" w:cs="Times New Roman" w:eastAsia="Times New Roman"/>
        </w:rPr>
        <w:t xml:space="preserve">Selphi 2 on the unfiltered 1,070,399-site panel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base quality</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extended BAQ applied as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One table per metric; the Sites</w:t>
      </w:r>
      <w:r>
        <w:rPr>
          <w:rFonts w:ascii="Times New Roman" w:hAnsi="Times New Roman" w:cs="Times New Roman" w:eastAsia="Times New Roman"/>
        </w:rPr>
        <w:t xml:space="preserve"> </w:t>
      </w:r>
      <w:r>
        <w:rPr>
          <w:rFonts w:ascii="Times New Roman" w:hAnsi="Times New Roman" w:cs="Times New Roman" w:eastAsia="Times New Roman"/>
        </w:rPr>
        <w:t xml:space="preserve">column is identical across arms within a sample. Because 94.4-94.8% of evaluated sites are</w:t>
      </w:r>
      <w:r>
        <w:rPr>
          <w:rFonts w:ascii="Times New Roman" w:hAnsi="Times New Roman" w:cs="Times New Roman" w:eastAsia="Times New Roman"/>
        </w:rPr>
        <w:t xml:space="preserve"> </w:t>
      </w:r>
      <w:r>
        <w:rPr>
          <w:rFonts w:ascii="Times New Roman" w:hAnsi="Times New Roman" w:cs="Times New Roman" w:eastAsia="Times New Roman"/>
        </w:rPr>
        <w:t xml:space="preserve">homozygous reference in truth, overall concordance is dominated by them and is the analogue of</w:t>
      </w:r>
      <w:r>
        <w:rPr>
          <w:rFonts w:ascii="Times New Roman" w:hAnsi="Times New Roman" w:cs="Times New Roman" w:eastAsia="Times New Roman"/>
        </w:rPr>
        <w:t xml:space="preserve"> </w:t>
      </w:r>
      <w:r>
        <w:rPr>
          <w:rFonts w:ascii="Times New Roman" w:hAnsi="Times New Roman" w:cs="Times New Roman" w:eastAsia="Times New Roman"/>
        </w:rPr>
        <w:t xml:space="preserve">the monomorphic-dominated per-sample R² of S4e; the non-reference metrics carry the signal.</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(BAQ) and bcftools arms are at parity (+0.190 versus +0.197 pp non-reference); the</w:t>
      </w:r>
      <w:r>
        <w:rPr>
          <w:rFonts w:ascii="Times New Roman" w:hAnsi="Times New Roman" w:cs="Times New Roman" w:eastAsia="Times New Roman"/>
        </w:rPr>
        <w:t xml:space="preserve"> </w:t>
      </w:r>
      <w:r>
        <w:rPr>
          <w:rFonts w:ascii="Times New Roman" w:hAnsi="Times New Roman" w:cs="Times New Roman" w:eastAsia="Times New Roman"/>
        </w:rPr>
        <w:t xml:space="preserve">pre-BAQ ablation shows what BAQ adds (+0.125 pp, 5/6, before the fix).</w:t>
      </w:r>
    </w:p>
    <w:p>
      <w:pPr>
        <w:pStyle w:val="BodyText"/>
        <w:jc w:val="both"/>
      </w:pPr>
      <w:r>
        <w:rPr>
          <w:rFonts w:ascii="Times New Roman" w:hAnsi="Times New Roman" w:cs="Times New Roman" w:eastAsia="Times New Roman"/>
          <w:i/>
          <w:iCs/>
        </w:rPr>
        <w:t xml:space="preserve">Non-reference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97.7050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98.1694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98.1882</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98.0888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+0.4644</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+0.4832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97.9265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98.1225</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98.1251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98.0431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+0.1960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+0.1986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97.7072</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97.9235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97.8774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97.9235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+0.2163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+0.1702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97.6243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97.7301</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97.8191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97.6355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+0.1058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+0.1948</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98.0913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98.1760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98.1534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98.0348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+0.0847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+0.0621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97.3787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97.4489</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97.4516</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97.4597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+0.0702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+0.0729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97.9284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97.9358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+0.1896</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+0.1970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recall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96.8436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97.5018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97.5427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97.3996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+0.6582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+0.6991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97.2667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97.5548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97.4428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+0.2881</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+0.2801</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97.1006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97.4168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97.3278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97.4168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+0.3162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+0.2272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96.8550</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96.9758</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97.0919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96.8503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+0.1208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+0.2369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97.0875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97.2493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97.2285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97.0092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+0.1618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+0.1410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96.4924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96.6172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96.5949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96.6573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96.9410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97.2193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97.2221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97.1293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+0.2783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+0.2811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precision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97.7427</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97.8660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97.7506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97.6992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+0.1233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+0.0079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97.5517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97.6917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97.6147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+0.1400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-0.0049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96.6786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97.0623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97.1227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+0.3837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+0.5539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97.2798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97.4966</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97.3023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+0.2168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+0.3564</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97.2195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97.2747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97.2386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97.2529</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+0.0552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97.1636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97.0367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96.9839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97.0726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-0.1269</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-0.1797</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97.2726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97.4047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97.3981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97.3441</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+0.1320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+0.1255</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i/>
          <w:iCs/>
        </w:rPr>
        <w:t xml:space="preserve">Overall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99.8063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99.8341</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99.8313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99.8245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+0.0278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+0.0250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99.8064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99.8236</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99.8180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99.8162</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+0.0116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99.7898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99.8138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99.8166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99.8160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+0.0240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+0.0268</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99.8197</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99.8280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99.8093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+0.0110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+0.0193</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99.8359</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99.8417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99.8401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99.8342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+0.0058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+0.0042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99.7833</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99.7881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+0.0000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99.8055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99.8198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99.8195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99.8147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+0.0143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+0.0141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b/>
          <w:bCs/>
        </w:rPr>
        <w:t xml:space="preserve">S4c. Head-to-head by reference-panel minor allele frequency, per sample, chromosome 22</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 main-text Table 1c).</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and arms as S4b; MAF = min(AF, 1 - AF)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the MAF &lt; 0.5% stratum holds about 72% of the</w:t>
      </w:r>
      <w:r>
        <w:rPr>
          <w:rFonts w:ascii="Times New Roman" w:hAnsi="Times New Roman" w:cs="Times New Roman" w:eastAsia="Times New Roman"/>
        </w:rPr>
        <w:t xml:space="preserve"> </w:t>
      </w:r>
      <w:r>
        <w:rPr>
          <w:rFonts w:ascii="Times New Roman" w:hAnsi="Times New Roman" w:cs="Times New Roman" w:eastAsia="Times New Roman"/>
        </w:rPr>
        <w:t xml:space="preserve">evaluated sites. The like-for-like arm's advantage is consistent at MAF</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5% (6/6); at</w:t>
      </w:r>
      <w:r>
        <w:rPr>
          <w:rFonts w:ascii="Times New Roman" w:hAnsi="Times New Roman" w:cs="Times New Roman" w:eastAsia="Times New Roman"/>
        </w:rPr>
        <w:t xml:space="preserve"> </w:t>
      </w:r>
      <w:r>
        <w:rPr>
          <w:rFonts w:ascii="Times New Roman" w:hAnsi="Times New Roman" w:cs="Times New Roman" w:eastAsia="Times New Roman"/>
        </w:rPr>
        <w:t xml:space="preserve">0.5-5% and below 0.5% it is ahead on average (+0.179 and +0.260 pp) but not consistently per</w:t>
      </w:r>
      <w:r>
        <w:rPr>
          <w:rFonts w:ascii="Times New Roman" w:hAnsi="Times New Roman" w:cs="Times New Roman" w:eastAsia="Times New Roman"/>
        </w:rPr>
        <w:t xml:space="preserve"> </w:t>
      </w:r>
      <w:r>
        <w:rPr>
          <w:rFonts w:ascii="Times New Roman" w:hAnsi="Times New Roman" w:cs="Times New Roman" w:eastAsia="Times New Roman"/>
        </w:rPr>
        <w:t xml:space="preserve">sample (4/6 and 3/6; t = 1.19 and 1.50), so on chromosome 22 alone the two tools are at parity</w:t>
      </w:r>
      <w:r>
        <w:rPr>
          <w:rFonts w:ascii="Times New Roman" w:hAnsi="Times New Roman" w:cs="Times New Roman" w:eastAsia="Times New Roman"/>
        </w:rPr>
        <w:t xml:space="preserve"> </w:t>
      </w:r>
      <w:r>
        <w:rPr>
          <w:rFonts w:ascii="Times New Roman" w:hAnsi="Times New Roman" w:cs="Times New Roman" w:eastAsia="Times New Roman"/>
        </w:rPr>
        <w:t xml:space="preserve">in those strata. S4d shows that this chromosome-22 pattern does not generalise: on</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10 and 1 the rare stratum carries the largest margin, in six of six samples.</w:t>
      </w:r>
    </w:p>
    <w:p>
      <w:pPr>
        <w:pStyle w:val="BodyText"/>
        <w:jc w:val="both"/>
      </w:pPr>
      <w:r>
        <w:rPr>
          <w:rFonts w:ascii="Times New Roman" w:hAnsi="Times New Roman" w:cs="Times New Roman" w:eastAsia="Times New Roman"/>
          <w:i/>
          <w:iCs/>
        </w:rPr>
        <w:t xml:space="preserve">Non-reference concordance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98.314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98.774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98.677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+0.460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98.599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98.744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98.747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98.676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98.271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98.517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98.461</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+0.190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98.242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98.376</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98.264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98.818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98.815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98.705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98.160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98.259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98.256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98.283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98.391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94.892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95.553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94.961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95.166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95.071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95.108</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95.217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95.217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+0.037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95.971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95.885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96.442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95.799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-0.086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+0.471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95.375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94.831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94.539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94.414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94.581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95.333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95.282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+0.269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88.951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89.441</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89.580</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89.301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+0.629</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86.842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87.767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90.517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90.445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90.302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90.014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-0.215</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87.240</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87.044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87.370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87.305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87.997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88.409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87.517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85.016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84.373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+0.321</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87.707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87.967</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87.994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87.713</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+0.260 (3/6)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+0.287 (4/6)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i/>
          <w:iCs/>
        </w:rPr>
        <w:t xml:space="preserve">Heterozygote recall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97.778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98.398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98.435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98.297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98.267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98.470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98.466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98.395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97.969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98.313</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98.212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98.339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98.117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98.154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97.966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98.283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98.400</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97.773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97.952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97.992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+0.144</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98.002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98.275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98.269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98.198</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+0.273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+0.266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92.465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93.541</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93.598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93.484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+1.076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+1.133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92.380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93.249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93.182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92.781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+0.869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+0.802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93.425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93.808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+0.274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+0.383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93.228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93.078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94.056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92.927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-0.150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+0.828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91.758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92.262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+0.504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+0.420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92.180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91.528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91.383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91.890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-0.797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92.573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92.893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92.826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+0.320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+0.462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82.892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83.664</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83.775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83.444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+0.883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79.771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80.800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85.327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85.102</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84.876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84.537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-0.451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80.683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81.073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81.567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82.119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81.236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80.905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+0.552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-0.331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77.422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77.519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77.907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77.132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81.358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81.724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81.704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81.315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+0.366 (4/6)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+0.345 (3/6)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b/>
          <w:bCs/>
        </w:rPr>
        <w:t xml:space="preserve">S4d. Replication across chromosomes (= main-text Table 1d).</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20, 10 and 1 with</w:t>
      </w:r>
      <w:r>
        <w:rPr>
          <w:rFonts w:ascii="Times New Roman" w:hAnsi="Times New Roman" w:cs="Times New Roman" w:eastAsia="Times New Roman"/>
        </w:rPr>
        <w:t xml:space="preserve"> </w:t>
      </w:r>
      <w:r>
        <w:rPr>
          <w:rFonts w:ascii="Times New Roman" w:hAnsi="Times New Roman" w:cs="Times New Roman" w:eastAsia="Times New Roman"/>
        </w:rPr>
        <w:t xml:space="preserve">the same six samples, the same panel construction (2,398 samples; NA12878 trio removed; alleles</w:t>
      </w:r>
      <w:r>
        <w:rPr>
          <w:rFonts w:ascii="Times New Roman" w:hAnsi="Times New Roman" w:cs="Times New Roman" w:eastAsia="Times New Roman"/>
        </w:rPr>
        <w:t xml:space="preserve"> </w:t>
      </w:r>
      <w:r>
        <w:rPr>
          <w:rFonts w:ascii="Times New Roman" w:hAnsi="Times New Roman" w:cs="Times New Roman" w:eastAsia="Times New Roman"/>
        </w:rPr>
        <w:t xml:space="preserve">longer than 250 bp and sites monomorphic in the retained samples dropped, the latter required</w:t>
      </w:r>
      <w:r>
        <w:rPr>
          <w:rFonts w:ascii="Times New Roman" w:hAnsi="Times New Roman" w:cs="Times New Roman" w:eastAsia="Times New Roman"/>
        </w:rPr>
        <w:t xml:space="preserve"> </w:t>
      </w:r>
      <w:r>
        <w:rPr>
          <w:rFonts w:ascii="Times New Roman" w:hAnsi="Times New Roman" w:cs="Times New Roman" w:eastAsia="Times New Roman"/>
        </w:rPr>
        <w:t xml:space="preserve">by GLIMPSE2's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and the same scoring (GLIMPSE2's per-sample site list, typed</w:t>
      </w:r>
      <w:r>
        <w:rPr>
          <w:rFonts w:ascii="Times New Roman" w:hAnsi="Times New Roman" w:cs="Times New Roman" w:eastAsia="Times New Roman"/>
        </w:rPr>
        <w:t xml:space="preserve"> </w:t>
      </w:r>
      <w:r>
        <w:rPr>
          <w:rFonts w:ascii="Times New Roman" w:hAnsi="Times New Roman" w:cs="Times New Roman" w:eastAsia="Times New Roman"/>
        </w:rPr>
        <w:t xml:space="preserve">GSA sites excluded, GIAB v4.2.1 high-confidence regions); chromosome 22 is repeated from</w:t>
      </w:r>
      <w:r>
        <w:rPr>
          <w:rFonts w:ascii="Times New Roman" w:hAnsi="Times New Roman" w:cs="Times New Roman" w:eastAsia="Times New Roman"/>
        </w:rPr>
        <w:t xml:space="preserve"> </w:t>
      </w:r>
      <w:r>
        <w:rPr>
          <w:rFonts w:ascii="Times New Roman" w:hAnsi="Times New Roman" w:cs="Times New Roman" w:eastAsia="Times New Roman"/>
        </w:rPr>
        <w:t xml:space="preserve">S4b-S4c as the reference row. Paired over n = 6 samples: mean Delta in pp, paired t and</w:t>
      </w:r>
      <w:r>
        <w:rPr>
          <w:rFonts w:ascii="Times New Roman" w:hAnsi="Times New Roman" w:cs="Times New Roman" w:eastAsia="Times New Roman"/>
        </w:rPr>
        <w:t xml:space="preserve"> </w:t>
      </w:r>
      <w:r>
        <w:rPr>
          <w:rFonts w:ascii="Times New Roman" w:hAnsi="Times New Roman" w:cs="Times New Roman" w:eastAsia="Times New Roman"/>
        </w:rPr>
        <w:t xml:space="preserve">per-sample wins. The pooled rows weight each sample's four chromosomes by site count before</w:t>
      </w:r>
      <w:r>
        <w:rPr>
          <w:rFonts w:ascii="Times New Roman" w:hAnsi="Times New Roman" w:cs="Times New Roman" w:eastAsia="Times New Roman"/>
        </w:rPr>
        <w:t xml:space="preserve"> </w:t>
      </w:r>
      <w:r>
        <w:rPr>
          <w:rFonts w:ascii="Times New Roman" w:hAnsi="Times New Roman" w:cs="Times New Roman" w:eastAsia="Times New Roman"/>
        </w:rPr>
        <w:t xml:space="preserve">pairing (6,573,691-6,703,394 evaluated untyped sites per sample). The pre-BAQ ablation was run</w:t>
      </w:r>
      <w:r>
        <w:rPr>
          <w:rFonts w:ascii="Times New Roman" w:hAnsi="Times New Roman" w:cs="Times New Roman" w:eastAsia="Times New Roman"/>
        </w:rPr>
        <w:t xml:space="preserve"> </w:t>
      </w:r>
      <w:r>
        <w:rPr>
          <w:rFonts w:ascii="Times New Roman" w:hAnsi="Times New Roman" w:cs="Times New Roman" w:eastAsia="Times New Roman"/>
        </w:rPr>
        <w:t xml:space="preserve">on chromosomes 22, 20 and 10 only. The like-for-like arm leads non-reference concordance in six</w:t>
      </w:r>
      <w:r>
        <w:rPr>
          <w:rFonts w:ascii="Times New Roman" w:hAnsi="Times New Roman" w:cs="Times New Roman" w:eastAsia="Times New Roman"/>
        </w:rPr>
        <w:t xml:space="preserve"> </w:t>
      </w:r>
      <w:r>
        <w:rPr>
          <w:rFonts w:ascii="Times New Roman" w:hAnsi="Times New Roman" w:cs="Times New Roman" w:eastAsia="Times New Roman"/>
        </w:rPr>
        <w:t xml:space="preserve">of six samples on every chromosome, and the advantage grows toward rare variants on the larger</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(MAF &lt; 0.5%: +0.41 pp, 6/6, on chromosome 10; +0.66 pp, 6/6, on chromosome 1).</w:t>
      </w:r>
      <w:r>
        <w:rPr>
          <w:rFonts w:ascii="Times New Roman" w:hAnsi="Times New Roman" w:cs="Times New Roman" w:eastAsia="Times New Roman"/>
        </w:rPr>
        <w:t xml:space="preserve"> </w:t>
      </w:r>
      <w:r>
        <w:rPr>
          <w:rFonts w:ascii="Times New Roman" w:hAnsi="Times New Roman" w:cs="Times New Roman" w:eastAsia="Times New Roman"/>
        </w:rPr>
        <w:t xml:space="preserve">Heterozygote precision on chromosome 10 is the one metric whose mean difference is negative in</w:t>
      </w:r>
      <w:r>
        <w:rPr>
          <w:rFonts w:ascii="Times New Roman" w:hAnsi="Times New Roman" w:cs="Times New Roman" w:eastAsia="Times New Roman"/>
        </w:rPr>
        <w:t xml:space="preserve"> </w:t>
      </w:r>
      <w:r>
        <w:rPr>
          <w:rFonts w:ascii="Times New Roman" w:hAnsi="Times New Roman" w:cs="Times New Roman" w:eastAsia="Times New Roman"/>
        </w:rPr>
        <w:t xml:space="preserve">both Selphi arms (3/6 and 4/6 wins; t = -0.87 and -0.86).</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50"/>
        <w:gridCol w:w="2255"/>
        <w:gridCol w:w="-6776"/>
        <w:gridCol w:w="1100"/>
        <w:gridCol w:w="995"/>
        <w:gridCol w:w="1429"/>
        <w:gridCol w:w="1429"/>
        <w:gridCol w:w="1491"/>
        <w:gridCol w:w="1429"/>
        <w:gridCol w:w="1429"/>
        <w:gridCol w:w="1429"/>
        <w:gridCol w:w="1100"/>
      </w:tblGrid>
      <w:tr>
        <w:trPr>
          <w:tblHeader w:val="on"/>
        </w:trPr>
        <w:tc>
          <w:tcPr>
            <w:shd w:val="clear" w:color="auto" w:fill="595959"/>
            <w:vAlign w:val="center"/>
            <w:tcW w:type="dxa" w:w="205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6776"/>
          </w:tcPr>
          <w:p>
            <w:pPr>
              <w:pStyle w:val="Compact"/>
              <w:jc w:val="center"/>
            </w:pPr>
            <w:r>
              <w:rPr>
                <w:rFonts w:ascii="Times New Roman" w:hAnsi="Times New Roman" w:cs="Times New Roman" w:eastAsia="Times New Roman"/>
                <w:b/>
                <w:color w:val="FFFFFF"/>
                <w:sz w:val="20"/>
              </w:rPr>
              <w:t xml:space="preserve">Arm</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het recall pp (t; wins)</w:t>
            </w:r>
          </w:p>
        </w:tc>
        <w:tc>
          <w:tcPr>
            <w:shd w:val="clear" w:color="auto" w:fill="595959"/>
            <w:vAlign w:val="center"/>
            <w:tcW w:type="dxa" w:w="1491"/>
          </w:tcPr>
          <w:p>
            <w:pPr>
              <w:pStyle w:val="Compact"/>
              <w:jc w:val="center"/>
            </w:pPr>
            <w:r>
              <w:rPr>
                <w:rFonts w:ascii="Times New Roman" w:hAnsi="Times New Roman" w:cs="Times New Roman" w:eastAsia="Times New Roman"/>
                <w:b/>
                <w:color w:val="FFFFFF"/>
                <w:sz w:val="20"/>
              </w:rPr>
              <w:t xml:space="preserve">Delta het precision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&gt;= 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0.5-5%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&lt; 0.5% (t; wins)</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97.9284</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+0.1896 (t = 3.15;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+0.2783 (t = 3.34;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+0.1320 (t = 1.91;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+0.1880 (t = 3.29;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+0.1790 (t = 1.19;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+0.2598 (t = 1.50;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97.9358</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+0.1970 (t = 3.16;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+0.2811 (t = 3.20;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+0.1255 (t = 1.13;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+0.1882 (t = 3.24;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+0.2692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+0.2870 (t = 1.63;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+0.1254 (t = 1.96;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+0.1884 (t = 2.02; 4/6)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+0.0714 (t = 0.92;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+0.1313 (t = 2.09;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+0.1283 (t = 0.97;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+0.0058 (t = 0.03;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97.9082</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+0.1834 (t = 2.79;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+0.2004 (t = 1.62; 5/6)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+0.1681 (t = 2.72;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+0.1620 (t = 2.64;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+0.2843 (t = 2.00;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+0.4822 (t = 1.70;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97.9301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+0.2053 (t = 2.77;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+0.2422 (t = 1.86;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+0.1318 (t = 2.01;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+0.1688 (t = 2.42;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+0.3905 (t = 2.14;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+0.6613 (t = 3.12;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97.8359</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+0.1111 (t = 1.52;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+0.1490 (t = 1.08; 4/6)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-0.0166 (t = -0.22;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+0.1673 (t = 1.06;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+0.0038 (t = 0.01; 3/6)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98.4198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+0.2082 (t = 3.90;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+0.3153 (t = 2.51;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-0.4773 (t = -0.87; 3/6)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+0.1955 (t = 3.94;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+0.2388 (t = 2.35;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+0.4125 (t = 3.47;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98.4383</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+0.2267 (t = 4.10;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+0.3403 (t = 2.71;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-0.4712 (t = -0.86;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+0.2160 (t = 4.04;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+0.2263 (t = 2.32;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+0.4587 (t = 4.75;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98.3668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+0.1552 (t = 3.28;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+0.2575 (t = 2.14; 5/6)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-0.6470 (t = -1.17; 1/6)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+0.1617 (t = 3.58;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+0.1257 (t = 2.13;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+0.0828 (t = 0.66;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98.4624</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+0.2608 (t = 3.20;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+0.3750 (t = 2.92;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+0.1309 (t = 2.15;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+0.2272 (t = 2.97;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+0.3730 (t = 2.70;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+0.6553 (t = 4.50;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98.4611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+0.2595 (t = 3.33;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+0.3701 (t = 2.97;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+0.1139 (t = 2.17;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+0.2323 (t = 3.23;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+0.3423 (t = 2.33;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+0.5967 (t = 5.16;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+0.2198 (t = 3.49;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+0.3117 (t = 2.61;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+0.2311 (t = 3.67;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+0.3273 (t = 2.76;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S4e. Per-sample downsampled-GIAB accuracy (= main-text Table 2).</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uniformly downsampled to ~1.8</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22, imputed independently against the 4,478-haplotype (2,239-sample) no-trios</w:t>
      </w:r>
      <w:r>
        <w:rPr>
          <w:rFonts w:ascii="Times New Roman" w:hAnsi="Times New Roman" w:cs="Times New Roman" w:eastAsia="Times New Roman"/>
        </w:rPr>
        <w:t xml:space="preserve"> </w:t>
      </w:r>
      <w:r>
        <w:rPr>
          <w:rFonts w:ascii="Times New Roman" w:hAnsi="Times New Roman" w:cs="Times New Roman" w:eastAsia="Times New Roman"/>
        </w:rPr>
        <w:t xml:space="preserve">1000 Genomes 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S4f. Three-way coverage sweep (= main-text Table 2b).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for accuracy by the real-read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above, so their accuracy is not reproduced here and the downsampled-GIAB numbers are the</w:t>
      </w:r>
      <w:r>
        <w:rPr>
          <w:rFonts w:ascii="Times New Roman" w:hAnsi="Times New Roman" w:cs="Times New Roman" w:eastAsia="Times New Roman"/>
        </w:rPr>
        <w:t xml:space="preserve"> </w:t>
      </w:r>
      <w:r>
        <w:rPr>
          <w:rFonts w:ascii="Times New Roman" w:hAnsi="Times New Roman" w:cs="Times New Roman" w:eastAsia="Times New Roman"/>
        </w:rPr>
        <w:t xml:space="preserve">R² reported in the paper; the large-panel run's wall time and peak memory are retained as an</w:t>
      </w:r>
      <w:r>
        <w:rPr>
          <w:rFonts w:ascii="Times New Roman" w:hAnsi="Times New Roman" w:cs="Times New Roman" w:eastAsia="Times New Roman"/>
        </w:rPr>
        <w:t xml:space="preserve"> </w:t>
      </w:r>
      <w:r>
        <w:rPr>
          <w:rFonts w:ascii="Times New Roman" w:hAnsi="Times New Roman" w:cs="Times New Roman" w:eastAsia="Times New Roman"/>
        </w:rPr>
        <w:t xml:space="preserve">efficiency data point in Table S6.</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457"/>
        <w:gridCol w:w="875"/>
        <w:gridCol w:w="1113"/>
        <w:gridCol w:w="1710"/>
        <w:gridCol w:w="1205"/>
      </w:tblGrid>
      <w:tr>
        <w:trPr>
          <w:tblHeader w:val="on"/>
        </w:trPr>
        <w:tc>
          <w:tcPr>
            <w:shd w:val="clear" w:color="auto" w:fill="595959"/>
            <w:vAlign w:val="center"/>
            <w:tcW w:type="dxa" w:w="4457"/>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87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113"/>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69 s / 82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373 s / 437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11,289 s (~3.1 h)</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4a, downsampled cluster)</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 BAM in to imputed VCF out (= Fig 4a, capture cluster)</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104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327 s (chunk + phase + ligate)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5.0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n/a</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170 s (28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389 s (65 s/sample)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14.5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8.7 GB (largest chunk)</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12 samples in one run (timing only: 6 real + 6 relabelled duplicates)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313 s (26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460 s (38 s/sample)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12 samples in one run</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16.5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n/a</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6 samples at GLIMPSE2's iteration count (20 = 5 burn-in + 15 main)</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79 s (13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389 s (its default 20 iterations)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~2:01</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~5:22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~3.3 GB</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~2.1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41:50</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21:36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2:10-2:34</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4:41-4:49</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~2.9-3.2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~2.2-2.6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31 s (fast) / 51 s (default)</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102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Capture-library timings: quiet 16-core host, one job at a time,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w:t>
      </w:r>
      <w:r>
        <w:rPr>
          <w:rFonts w:ascii="Times New Roman" w:hAnsi="Times New Roman" w:cs="Times New Roman" w:eastAsia="Times New Roman"/>
        </w:rPr>
        <w:t xml:space="preserve"> </w:t>
      </w:r>
      <w:r>
        <w:rPr>
          <w:rFonts w:ascii="Times New Roman" w:hAnsi="Times New Roman" w:cs="Times New Roman" w:eastAsia="Times New Roman"/>
        </w:rPr>
        <w:t xml:space="preserve">wall from</w:t>
      </w:r>
      <w:r>
        <w:rPr>
          <w:rFonts w:ascii="Times New Roman" w:hAnsi="Times New Roman" w:cs="Times New Roman" w:eastAsia="Times New Roman"/>
        </w:rPr>
        <w:t xml:space="preserve"> </w:t>
      </w:r>
      <w:r>
        <w:rPr>
          <w:rFonts w:ascii="Times New Roman" w:hAnsi="Times New Roman" w:cs="Times New Roman" w:eastAsia="Times New Roman"/>
        </w:rPr>
        <w:t xml:space="preserve">BAM in to imputed VCF out; GLIMPSE2 =</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Single-sample ratio</w:t>
      </w:r>
      <w:r>
        <w:rPr>
          <w:rFonts w:ascii="Times New Roman" w:hAnsi="Times New Roman" w:cs="Times New Roman" w:eastAsia="Times New Roman"/>
        </w:rPr>
        <w:t xml:space="preserve"> </w:t>
      </w:r>
      <w:r>
        <w:rPr>
          <w:rFonts w:ascii="Times New Roman" w:hAnsi="Times New Roman" w:cs="Times New Roman" w:eastAsia="Times New Roman"/>
        </w:rPr>
        <w:t xml:space="preserve">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(327 s / 104 s); six samples in one run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(389 s / 170 s); twelve</w:t>
      </w:r>
      <w:r>
        <w:rPr>
          <w:rFonts w:ascii="Times New Roman" w:hAnsi="Times New Roman" w:cs="Times New Roman" w:eastAsia="Times New Roman"/>
        </w:rPr>
        <w:t xml:space="preserve"> </w:t>
      </w:r>
      <w:r>
        <w:rPr>
          <w:rFonts w:ascii="Times New Roman" w:hAnsi="Times New Roman" w:cs="Times New Roman" w:eastAsia="Times New Roman"/>
        </w:rPr>
        <w:t xml:space="preserve">samples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(460 s / 313 s). Above seven samples on 16 threads the chunk-level</w:t>
      </w:r>
      <w:r>
        <w:rPr>
          <w:rFonts w:ascii="Times New Roman" w:hAnsi="Times New Roman" w:cs="Times New Roman" w:eastAsia="Times New Roman"/>
        </w:rPr>
        <w:t xml:space="preserve"> </w:t>
      </w:r>
      <w:r>
        <w:rPr>
          <w:rFonts w:ascii="Times New Roman" w:hAnsi="Times New Roman" w:cs="Times New Roman" w:eastAsia="Times New Roman"/>
        </w:rPr>
        <w:t xml:space="preserve">parallelism now sizes its waves from the measured memory of the first chunk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running chunks sequentially; before that change the 12-sample run took 534 s, and 375 s before the conditioning-pack sharing. The</w:t>
      </w:r>
      <w:r>
        <w:rPr>
          <w:rFonts w:ascii="Times New Roman" w:hAnsi="Times New Roman" w:cs="Times New Roman" w:eastAsia="Times New Roman"/>
        </w:rPr>
        <w:t xml:space="preserve"> </w:t>
      </w:r>
      <w:r>
        <w:rPr>
          <w:rFonts w:ascii="Times New Roman" w:hAnsi="Times New Roman" w:cs="Times New Roman" w:eastAsia="Times New Roman"/>
        </w:rPr>
        <w:t xml:space="preserve">20-iteration row uses GLIMPSE2's default iteration count (5 burn-in + 15 main)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Selphi 2's default schedule (50/25): in the same six-sample run the non-reference Delta versus</w:t>
      </w:r>
      <w:r>
        <w:rPr>
          <w:rFonts w:ascii="Times New Roman" w:hAnsi="Times New Roman" w:cs="Times New Roman" w:eastAsia="Times New Roman"/>
        </w:rPr>
        <w:t xml:space="preserve"> </w:t>
      </w:r>
      <w:r>
        <w:rPr>
          <w:rFonts w:ascii="Times New Roman" w:hAnsi="Times New Roman" w:cs="Times New Roman" w:eastAsia="Times New Roman"/>
        </w:rPr>
        <w:t xml:space="preserve">GLIMPSE2 is +0.198 pp at 20 iterations versus +0.193 pp at 50/25. GLIMPSE2's six-sample</w:t>
      </w:r>
      <w:r>
        <w:rPr>
          <w:rFonts w:ascii="Times New Roman" w:hAnsi="Times New Roman" w:cs="Times New Roman" w:eastAsia="Times New Roman"/>
        </w:rPr>
        <w:t xml:space="preserve"> </w:t>
      </w:r>
      <w:r>
        <w:rPr>
          <w:rFonts w:ascii="Times New Roman" w:hAnsi="Times New Roman" w:cs="Times New Roman" w:eastAsia="Times New Roman"/>
        </w:rPr>
        <w:t xml:space="preserve">accuracy equals its single-sample accuracy (+0.0025 pp non-reference, n = 6). Earlier</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timings taken under CPU contention are not reported. The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4,478-haplotype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6,332-haplotype panel) ratios of the downsampled rows keep their own conditions. The 5.0 GB</w:t>
      </w:r>
      <w:r>
        <w:rPr>
          <w:rFonts w:ascii="Times New Roman" w:hAnsi="Times New Roman" w:cs="Times New Roman" w:eastAsia="Times New Roman"/>
        </w:rPr>
        <w:t xml:space="preserve"> </w:t>
      </w:r>
      <w:r>
        <w:rPr>
          <w:rFonts w:ascii="Times New Roman" w:hAnsi="Times New Roman" w:cs="Times New Roman" w:eastAsia="Times New Roman"/>
        </w:rPr>
        <w:t xml:space="preserve">single-sample peak versus ~3.3 GB in the downsampled row reflects the 1,070,399-site panel</w:t>
      </w:r>
      <w:r>
        <w:rPr>
          <w:rFonts w:ascii="Times New Roman" w:hAnsi="Times New Roman" w:cs="Times New Roman" w:eastAsia="Times New Roman"/>
        </w:rPr>
        <w:t xml:space="preserve"> </w:t>
      </w:r>
      <w:r>
        <w:rPr>
          <w:rFonts w:ascii="Times New Roman" w:hAnsi="Times New Roman" w:cs="Times New Roman" w:eastAsia="Times New Roman"/>
        </w:rPr>
        <w:t xml:space="preserve">with indels versus the SNP-only 4,478-haplotype panel.</w:t>
      </w:r>
    </w:p>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p>
      <w:pPr>
        <w:pStyle w:val="Heading2"/>
        <w:jc w:val="both"/>
      </w:pPr>
      <w:r>
        <w:rPr>
          <w:rFonts w:ascii="Times New Roman" w:hAnsi="Times New Roman" w:cs="Times New Roman" w:eastAsia="Times New Roman"/>
        </w:rPr>
        <w:t xml:space="preserve">Table S9. Genome-wide per-MAF R² underlying Figure 3a (1KG, five-way, imputation-only)</w:t>
      </w:r>
    </w:p>
    <w:p>
      <w:pPr>
        <w:pStyle w:val="FirstParagraph"/>
        <w:jc w:val="both"/>
      </w:pPr>
      <w:r>
        <w:rPr>
          <w:rFonts w:ascii="Times New Roman" w:hAnsi="Times New Roman" w:cs="Times New Roman" w:eastAsia="Times New Roman"/>
        </w:rPr>
        <w:t xml:space="preserve">Source data for Figure 3a: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tools span the identical chromosome set). 801 held-out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samples imputed against the 1000 Genomes Phase 3 panel (2,401 samples / 4,802 haplotypes</w:t>
      </w:r>
      <w:r>
        <w:rPr>
          <w:rFonts w:ascii="Times New Roman" w:hAnsi="Times New Roman" w:cs="Times New Roman" w:eastAsia="Times New Roman"/>
        </w:rPr>
        <w:t xml:space="preserve"> </w:t>
      </w:r>
      <w:r>
        <w:rPr>
          <w:rFonts w:ascii="Times New Roman" w:hAnsi="Times New Roman" w:cs="Times New Roman" w:eastAsia="Times New Roman"/>
        </w:rPr>
        <w:t xml:space="preserve">per chromosome), scored against WGS truth. This is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every tool receives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(the same input</w:t>
      </w:r>
      <w:r>
        <w:rPr>
          <w:rFonts w:ascii="Times New Roman" w:hAnsi="Times New Roman" w:cs="Times New Roman" w:eastAsia="Times New Roman"/>
        </w:rPr>
        <w:t xml:space="preserve"> </w:t>
      </w:r>
      <w:r>
        <w:rPr>
          <w:rFonts w:ascii="Times New Roman" w:hAnsi="Times New Roman" w:cs="Times New Roman" w:eastAsia="Times New Roman"/>
        </w:rPr>
        <w:t xml:space="preserve">file) and the same reference panel, so the figure isolates the imputation step. All five</w:t>
      </w:r>
      <w:r>
        <w:rPr>
          <w:rFonts w:ascii="Times New Roman" w:hAnsi="Times New Roman" w:cs="Times New Roman" w:eastAsia="Times New Roman"/>
        </w:rPr>
        <w:t xml:space="preserve"> </w:t>
      </w:r>
      <w:r>
        <w:rPr>
          <w:rFonts w:ascii="Times New Roman" w:hAnsi="Times New Roman" w:cs="Times New Roman" w:eastAsia="Times New Roman"/>
        </w:rPr>
        <w:t xml:space="preserve">tools impute directly from the supplied phasing; because the target is fully phased and</w:t>
      </w:r>
      <w:r>
        <w:rPr>
          <w:rFonts w:ascii="Times New Roman" w:hAnsi="Times New Roman" w:cs="Times New Roman" w:eastAsia="Times New Roman"/>
        </w:rPr>
        <w:t xml:space="preserve"> </w:t>
      </w:r>
      <w:r>
        <w:rPr>
          <w:rFonts w:ascii="Times New Roman" w:hAnsi="Times New Roman" w:cs="Times New Roman" w:eastAsia="Times New Roman"/>
        </w:rPr>
        <w:t xml:space="preserve">contains no missing genotypes, Beagle 5.5 likewise imputes without re-estimating phase, so</w:t>
      </w:r>
      <w:r>
        <w:rPr>
          <w:rFonts w:ascii="Times New Roman" w:hAnsi="Times New Roman" w:cs="Times New Roman" w:eastAsia="Times New Roman"/>
        </w:rPr>
        <w:t xml:space="preserve"> </w:t>
      </w:r>
      <w:r>
        <w:rPr>
          <w:rFonts w:ascii="Times New Roman" w:hAnsi="Times New Roman" w:cs="Times New Roman" w:eastAsia="Times New Roman"/>
        </w:rPr>
        <w:t xml:space="preserve">every row reflects imputation from identical input haplotypes. Bold marks the per-row maximum. Selphi 2's full phase-and-</w:t>
      </w:r>
      <w:r>
        <w:rPr>
          <w:rFonts w:ascii="Times New Roman" w:hAnsi="Times New Roman" w:cs="Times New Roman" w:eastAsia="Times New Roman"/>
        </w:rPr>
        <w:t xml:space="preserve"> </w:t>
      </w:r>
      <w:r>
        <w:rPr>
          <w:rFonts w:ascii="Times New Roman" w:hAnsi="Times New Roman" w:cs="Times New Roman" w:eastAsia="Times New Roman"/>
        </w:rPr>
        <w:t xml:space="preserve">impute pipeline (its own internal phasing) reaches a higher genome-wide overall R² of</w:t>
      </w:r>
      <w:r>
        <w:rPr>
          <w:rFonts w:ascii="Times New Roman" w:hAnsi="Times New Roman" w:cs="Times New Roman" w:eastAsia="Times New Roman"/>
        </w:rPr>
        <w:t xml:space="preserve"> </w:t>
      </w:r>
      <w:r>
        <w:rPr>
          <w:rFonts w:ascii="Times New Roman" w:hAnsi="Times New Roman" w:cs="Times New Roman" w:eastAsia="Times New Roman"/>
        </w:rPr>
        <w:t xml:space="preserve">0.5838 (Table 3; Results); the 0.5808 here is Selphi 2 imputing from the shared external</w:t>
      </w:r>
      <w:r>
        <w:rPr>
          <w:rFonts w:ascii="Times New Roman" w:hAnsi="Times New Roman" w:cs="Times New Roman" w:eastAsia="Times New Roman"/>
        </w:rPr>
        <w:t xml:space="preserve"> </w:t>
      </w:r>
      <w:r>
        <w:rPr>
          <w:rFonts w:ascii="Times New Roman" w:hAnsi="Times New Roman" w:cs="Times New Roman" w:eastAsia="Times New Roman"/>
        </w:rPr>
        <w:t xml:space="preserve">phasing. The OVERALL 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891"/>
        <w:gridCol w:w="1395"/>
        <w:gridCol w:w="1395"/>
        <w:gridCol w:w="1395"/>
        <w:gridCol w:w="1724"/>
        <w:gridCol w:w="1560"/>
      </w:tblGrid>
      <w:tr>
        <w:trPr>
          <w:tblHeader w:val="on"/>
        </w:trPr>
        <w:tc>
          <w:tcPr>
            <w:shd w:val="clear" w:color="auto" w:fill="595959"/>
            <w:vAlign w:val="center"/>
            <w:tcW w:type="dxa" w:w="189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724"/>
          </w:tcPr>
          <w:p>
            <w:pPr>
              <w:pStyle w:val="Compact"/>
              <w:jc w:val="center"/>
            </w:pPr>
            <w:r>
              <w:rPr>
                <w:rFonts w:ascii="Times New Roman" w:hAnsi="Times New Roman" w:cs="Times New Roman" w:eastAsia="Times New Roman"/>
                <w:b/>
                <w:color w:val="FFFFFF"/>
                <w:sz w:val="20"/>
              </w:rPr>
              <w:t xml:space="preserve">Minimac4</w:t>
            </w:r>
          </w:p>
        </w:tc>
        <w:tc>
          <w:tcPr>
            <w:shd w:val="clear" w:color="auto" w:fill="595959"/>
            <w:vAlign w:val="center"/>
            <w:tcW w:type="dxa" w:w="1560"/>
          </w:tcPr>
          <w:p>
            <w:pPr>
              <w:pStyle w:val="Compact"/>
              <w:jc w:val="center"/>
            </w:pPr>
            <w:r>
              <w:rPr>
                <w:rFonts w:ascii="Times New Roman" w:hAnsi="Times New Roman" w:cs="Times New Roman" w:eastAsia="Times New Roman"/>
                <w:b/>
                <w:color w:val="FFFFFF"/>
                <w:sz w:val="20"/>
              </w:rPr>
              <w:t xml:space="preserve">IMPUTE5</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0.3528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0.3375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0.3570</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0.3529</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0.3458</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0.4222</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0.4106</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0.4151</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0.4132</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0.4062</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0.5235</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0.5149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0.5092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0.5048</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0.5005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0.6250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0.6207</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0.6083</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0.6013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0.5991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0.6910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0.6898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0.6663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0.6654</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0.7618</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0.7629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0.7460</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0.7367</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0.7381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0.8525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0.8539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0.8414</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0.8323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0.8355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0.8962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0.8973</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0.8885</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0.8803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0.8840</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0.9254</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0.9262</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0.9196</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0.9112</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0.9160</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0.5808</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0.5668</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0.5635</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 cM window is worth +0.013 overall R² over a short IMPUTE5-like 8 cM</w:t>
      </w:r>
      <w:r>
        <w:rPr>
          <w:rFonts w:ascii="Times New Roman" w:hAnsi="Times New Roman" w:cs="Times New Roman" w:eastAsia="Times New Roman"/>
        </w:rPr>
        <w:t xml:space="preserve"> </w:t>
      </w:r>
      <w:r>
        <w:rPr>
          <w:rFonts w:ascii="Times New Roman" w:hAnsi="Times New Roman" w:cs="Times New Roman" w:eastAsia="Times New Roman"/>
        </w:rPr>
        <w:t xml:space="preserve">window; because chromosome 22 is shorter than 80 cM, the default 80 cM window already spans the</w:t>
      </w:r>
      <w:r>
        <w:rPr>
          <w:rFonts w:ascii="Times New Roman" w:hAnsi="Times New Roman" w:cs="Times New Roman" w:eastAsia="Times New Roman"/>
        </w:rPr>
        <w:t xml:space="preserve"> </w:t>
      </w:r>
      <w:r>
        <w:rPr>
          <w:rFonts w:ascii="Times New Roman" w:hAnsi="Times New Roman" w:cs="Times New Roman" w:eastAsia="Times New Roman"/>
        </w:rPr>
        <w:t xml:space="preserve">whole chromosome, so the 80 cM and whole-chromosome rows coincide by construction (confirming</w:t>
      </w:r>
      <w:r>
        <w:rPr>
          <w:rFonts w:ascii="Times New Roman" w:hAnsi="Times New Roman" w:cs="Times New Roman" w:eastAsia="Times New Roman"/>
        </w:rPr>
        <w:t xml:space="preserve"> </w:t>
      </w:r>
      <w:r>
        <w:rPr>
          <w:rFonts w:ascii="Times New Roman" w:hAnsi="Times New Roman" w:cs="Times New Roman" w:eastAsia="Times New Roman"/>
        </w:rPr>
        <w:t xml:space="preserve">that windowing at 80 cM imposes no penalty relative to Selphi 1's whole-chromosome pass on this</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The panel-adaptive effective population size is worth +0.008 over a fixed Ne = 20,000. The candidate-set-size component is ablated separately in Table 4b.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p>
      <w:pPr>
        <w:pStyle w:val="Heading2"/>
        <w:jc w:val="both"/>
      </w:pPr>
      <w:r>
        <w:rPr>
          <w:rFonts w:ascii="Times New Roman" w:hAnsi="Times New Roman" w:cs="Times New Roman" w:eastAsia="Times New Roman"/>
        </w:rPr>
        <w:t xml:space="preserve">Table S11. Biobank-scale MESA × TOPMed, per-MAF, four imputers</w:t>
      </w:r>
    </w:p>
    <w:p>
      <w:pPr>
        <w:pStyle w:val="FirstParagraph"/>
        <w:jc w:val="both"/>
      </w:pPr>
      <w:r>
        <w:rPr>
          <w:rFonts w:ascii="Times New Roman" w:hAnsi="Times New Roman" w:cs="Times New Roman" w:eastAsia="Times New Roman"/>
        </w:rPr>
        <w:t xml:space="preserve">MESA cohort (5,000 samples, chr20) imputed against the TOPMed Freeze 8 panel (171,054</w:t>
      </w:r>
      <w:r>
        <w:rPr>
          <w:rFonts w:ascii="Times New Roman" w:hAnsi="Times New Roman" w:cs="Times New Roman" w:eastAsia="Times New Roman"/>
        </w:rPr>
        <w:t xml:space="preserve"> </w:t>
      </w:r>
      <w:r>
        <w:rPr>
          <w:rFonts w:ascii="Times New Roman" w:hAnsi="Times New Roman" w:cs="Times New Roman" w:eastAsia="Times New Roman"/>
        </w:rPr>
        <w:t xml:space="preserve">haplotypes), scored on the identical set of 17,900,635 variants for all tools. Selphi 2 uses</w:t>
      </w:r>
      <w:r>
        <w:rPr>
          <w:rFonts w:ascii="Times New Roman" w:hAnsi="Times New Roman" w:cs="Times New Roman" w:eastAsia="Times New Roman"/>
        </w:rPr>
        <w:t xml:space="preserve"> </w:t>
      </w:r>
      <w:r>
        <w:rPr>
          <w:rFonts w:ascii="Times New Roman" w:hAnsi="Times New Roman" w:cs="Times New Roman" w:eastAsia="Times New Roman"/>
        </w:rPr>
        <w:t xml:space="preserve">its panel-adaptive candidate set (mc = 132,676); IMPUTE5 (L = 4 conditioning states) and</w:t>
      </w:r>
      <w:r>
        <w:rPr>
          <w:rFonts w:ascii="Times New Roman" w:hAnsi="Times New Roman" w:cs="Times New Roman" w:eastAsia="Times New Roman"/>
        </w:rPr>
        <w:t xml:space="preserve"> </w:t>
      </w:r>
      <w:r>
        <w:rPr>
          <w:rFonts w:ascii="Times New Roman" w:hAnsi="Times New Roman" w:cs="Times New Roman" w:eastAsia="Times New Roman"/>
        </w:rPr>
        <w:t xml:space="preserve">Minimac4 (block-based state reduction) use their default settings. Beagle 5.5 attains overall</w:t>
      </w:r>
      <w:r>
        <w:rPr>
          <w:rFonts w:ascii="Times New Roman" w:hAnsi="Times New Roman" w:cs="Times New Roman" w:eastAsia="Times New Roman"/>
        </w:rPr>
        <w:t xml:space="preserve"> </w:t>
      </w:r>
      <w:r>
        <w:rPr>
          <w:rFonts w:ascii="Times New Roman" w:hAnsi="Times New Roman" w:cs="Times New Roman" w:eastAsia="Times New Roman"/>
        </w:rPr>
        <w:t xml:space="preserve">R² 0.5921 on the same set (main text). Selphi 2 leads at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93"/>
        <w:gridCol w:w="1988"/>
        <w:gridCol w:w="2222"/>
        <w:gridCol w:w="2457"/>
      </w:tblGrid>
      <w:tr>
        <w:trPr>
          <w:tblHeader w:val="on"/>
        </w:trPr>
        <w:tc>
          <w:tcPr>
            <w:shd w:val="clear" w:color="auto" w:fill="595959"/>
            <w:vAlign w:val="center"/>
            <w:tcW w:type="dxa" w:w="269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222"/>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0.5224</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0.3819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0.3693</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0.5665</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0.4107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0.3983</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0.6131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0.4689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0.4531</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0.6537</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0.5342</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0.5150</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0.6698</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0.5695</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0.5494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0.6603</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0.5753</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0.5567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0.6780</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0.6084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0.5909</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0.7322</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0.6720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0.6537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0.6249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0.6084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0.6148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0.4967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0.4795</w:t>
            </w:r>
          </w:p>
        </w:tc>
      </w:tr>
    </w:tbl>
    <w:p>
      <w:pPr>
        <w:pStyle w:val="Heading2"/>
        <w:jc w:val="both"/>
      </w:pPr>
      <w:r>
        <w:rPr>
          <w:rFonts w:ascii="Times New Roman" w:hAnsi="Times New Roman" w:cs="Times New Roman" w:eastAsia="Times New Roman"/>
        </w:rPr>
        <w:t xml:space="preserve">Table S12. Selphi 2 vs Selphi 1.5.3, per-MAF (1KG Phase 3, impute-only)</w:t>
      </w:r>
    </w:p>
    <w:p>
      <w:pPr>
        <w:pStyle w:val="FirstParagraph"/>
        <w:jc w:val="both"/>
      </w:pPr>
      <w:r>
        <w:rPr>
          <w:rFonts w:ascii="Times New Roman" w:hAnsi="Times New Roman" w:cs="Times New Roman" w:eastAsia="Times New Roman"/>
        </w:rPr>
        <w:t xml:space="preserve">Both tools imputed the identical phased target (801 held-out samples) against the identical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Phase 3 panel, impute-only — the mode in which the original Selphi 1.5.3, which requires</w:t>
      </w:r>
      <w:r>
        <w:rPr>
          <w:rFonts w:ascii="Times New Roman" w:hAnsi="Times New Roman" w:cs="Times New Roman" w:eastAsia="Times New Roman"/>
        </w:rPr>
        <w:t xml:space="preserve"> </w:t>
      </w:r>
      <w:r>
        <w:rPr>
          <w:rFonts w:ascii="Times New Roman" w:hAnsi="Times New Roman" w:cs="Times New Roman" w:eastAsia="Times New Roman"/>
        </w:rPr>
        <w:t xml:space="preserve">pre-phased input, is run — and scored on imputed-only sites. This isolates the imputer from</w:t>
      </w:r>
      <w:r>
        <w:rPr>
          <w:rFonts w:ascii="Times New Roman" w:hAnsi="Times New Roman" w:cs="Times New Roman" w:eastAsia="Times New Roman"/>
        </w:rPr>
        <w:t xml:space="preserve"> </w:t>
      </w:r>
      <w:r>
        <w:rPr>
          <w:rFonts w:ascii="Times New Roman" w:hAnsi="Times New Roman" w:cs="Times New Roman" w:eastAsia="Times New Roman"/>
        </w:rPr>
        <w:t xml:space="preserve">phasing. Selphi 2 matches or exceeds Selphi 1.5.3 overall and at every bin from the rarest through</w:t>
      </w:r>
      <w:r>
        <w:rPr>
          <w:rFonts w:ascii="Times New Roman" w:hAnsi="Times New Roman" w:cs="Times New Roman" w:eastAsia="Times New Roman"/>
        </w:rPr>
        <w:t xml:space="preserve"> </w:t>
      </w:r>
      <w:r>
        <w:rPr>
          <w:rFonts w:ascii="Times New Roman" w:hAnsi="Times New Roman" w:cs="Times New Roman" w:eastAsia="Times New Roman"/>
        </w:rPr>
        <w:t xml:space="preserve">low frequency; at the most common bins the two are within ≈0.001 (seed-level noise). Bold marks the</w:t>
      </w:r>
      <w:r>
        <w:rPr>
          <w:rFonts w:ascii="Times New Roman" w:hAnsi="Times New Roman" w:cs="Times New Roman" w:eastAsia="Times New Roman"/>
        </w:rPr>
        <w:t xml:space="preserve"> </w:t>
      </w:r>
      <w:r>
        <w:rPr>
          <w:rFonts w:ascii="Times New Roman" w:hAnsi="Times New Roman" w:cs="Times New Roman" w:eastAsia="Times New Roman"/>
        </w:rPr>
        <w:t xml:space="preserve">higher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68"/>
        <w:gridCol w:w="1748"/>
        <w:gridCol w:w="1748"/>
        <w:gridCol w:w="1748"/>
        <w:gridCol w:w="1748"/>
      </w:tblGrid>
      <w:tr>
        <w:trPr>
          <w:tblHeader w:val="on"/>
        </w:trPr>
        <w:tc>
          <w:tcPr>
            <w:shd w:val="clear" w:color="auto" w:fill="595959"/>
            <w:vAlign w:val="center"/>
            <w:tcW w:type="dxa" w:w="2368"/>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1.5.3</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0.2661</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0.3321</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0.3166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0.4014</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0.3910</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0.4160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0.5019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0.4944</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0.6036</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0.5702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0.6759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0.6745</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0.6753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0.7521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0.7528</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0.7588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0.7598</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0.8485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0.8497</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0.7962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0.7972</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0.8999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0.9007</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0.8418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0.8432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0.9305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0.9312</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0.4776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0.5643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0.5581</w:t>
            </w:r>
          </w:p>
        </w:tc>
      </w:tr>
    </w:tbl>
    <w:p>
      <w:pPr>
        <w:pStyle w:val="Heading2"/>
        <w:jc w:val="both"/>
      </w:pPr>
      <w:r>
        <w:rPr>
          <w:rFonts w:ascii="Times New Roman" w:hAnsi="Times New Roman" w:cs="Times New Roman" w:eastAsia="Times New Roman"/>
        </w:rPr>
        <w:t xml:space="preserve">Table S13. Per-MAF imputation R² versus effective population size (1KG Phase 3 chr22)</w:t>
      </w:r>
    </w:p>
    <w:p>
      <w:pPr>
        <w:pStyle w:val="FirstParagraph"/>
        <w:jc w:val="both"/>
      </w:pPr>
      <w:r>
        <w:rPr>
          <w:rFonts w:ascii="Times New Roman" w:hAnsi="Times New Roman" w:cs="Times New Roman" w:eastAsia="Times New Roman"/>
        </w:rPr>
        <w:t xml:space="preserve">801 held-out samples, impute-only against the 4,802-haplotype panel, at a fixed base effective</w:t>
      </w:r>
      <w:r>
        <w:rPr>
          <w:rFonts w:ascii="Times New Roman" w:hAnsi="Times New Roman" w:cs="Times New Roman" w:eastAsia="Times New Roman"/>
        </w:rPr>
        <w:t xml:space="preserve"> </w:t>
      </w:r>
      <w:r>
        <w:rPr>
          <w:rFonts w:ascii="Times New Roman" w:hAnsi="Times New Roman" w:cs="Times New Roman" w:eastAsia="Times New Roman"/>
        </w:rPr>
        <w:t xml:space="preserve">population size (</w:t>
      </w:r>
      <w:r>
        <w:rPr>
          <w:rFonts w:ascii="Times New Roman" w:hAnsi="Times New Roman" w:cs="Times New Roman" w:eastAsia="Times New Roman"/>
          <w:rStyle w:val="VerbatimChar"/>
        </w:rPr>
        <w:t xml:space="preserve">--est-ne</w:t>
      </w:r>
      <w:r>
        <w:rPr>
          <w:rFonts w:ascii="Times New Roman" w:hAnsi="Times New Roman" w:cs="Times New Roman" w:eastAsia="Times New Roman"/>
        </w:rPr>
        <w:t xml:space="preserve">). The panel-adaptive formula selects Ne = 36.4 × n_ref ≈ 175,000 for</w:t>
      </w:r>
      <w:r>
        <w:rPr>
          <w:rFonts w:ascii="Times New Roman" w:hAnsi="Times New Roman" w:cs="Times New Roman" w:eastAsia="Times New Roman"/>
        </w:rPr>
        <w:t xml:space="preserve"> </w:t>
      </w:r>
      <w:r>
        <w:rPr>
          <w:rFonts w:ascii="Times New Roman" w:hAnsi="Times New Roman" w:cs="Times New Roman" w:eastAsia="Times New Roman"/>
        </w:rPr>
        <w:t xml:space="preserve">this panel (the "auto" row, byte-identical to the Ne = 175,000 row). Overall R² is maximised at</w:t>
      </w:r>
      <w:r>
        <w:rPr>
          <w:rFonts w:ascii="Times New Roman" w:hAnsi="Times New Roman" w:cs="Times New Roman" w:eastAsia="Times New Roman"/>
        </w:rPr>
        <w:t xml:space="preserve"> </w:t>
      </w:r>
      <w:r>
        <w:rPr>
          <w:rFonts w:ascii="Times New Roman" w:hAnsi="Times New Roman" w:cs="Times New Roman" w:eastAsia="Times New Roman"/>
        </w:rPr>
        <w:t xml:space="preserve">the formula's value; rare variants favour a lower Ne (≈50,000) and common variants a higher one</w:t>
      </w:r>
      <w:r>
        <w:rPr>
          <w:rFonts w:ascii="Times New Roman" w:hAnsi="Times New Roman" w:cs="Times New Roman" w:eastAsia="Times New Roman"/>
        </w:rPr>
        <w:t xml:space="preserve"> </w:t>
      </w:r>
      <w:r>
        <w:rPr>
          <w:rFonts w:ascii="Times New Roman" w:hAnsi="Times New Roman" w:cs="Times New Roman" w:eastAsia="Times New Roman"/>
        </w:rPr>
        <w:t xml:space="preserve">(≈350,000), so the formula's choice balances the rare-common tradeoff. Bold marks each column's</w:t>
      </w:r>
      <w:r>
        <w:rPr>
          <w:rFonts w:ascii="Times New Roman" w:hAnsi="Times New Roman" w:cs="Times New Roman" w:eastAsia="Times New Roman"/>
        </w:rPr>
        <w:t xml:space="preserve"> </w:t>
      </w:r>
      <w:r>
        <w:rPr>
          <w:rFonts w:ascii="Times New Roman" w:hAnsi="Times New Roman" w:cs="Times New Roman" w:eastAsia="Times New Roman"/>
        </w:rPr>
        <w:t xml:space="preserve">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280"/>
        <w:gridCol w:w="1205"/>
        <w:gridCol w:w="890"/>
        <w:gridCol w:w="890"/>
        <w:gridCol w:w="1100"/>
        <w:gridCol w:w="995"/>
      </w:tblGrid>
      <w:tr>
        <w:trPr>
          <w:tblHeader w:val="on"/>
        </w:trPr>
        <w:tc>
          <w:tcPr>
            <w:shd w:val="clear" w:color="auto" w:fill="595959"/>
            <w:vAlign w:val="center"/>
            <w:tcW w:type="dxa" w:w="4280"/>
          </w:tcPr>
          <w:p>
            <w:pPr>
              <w:pStyle w:val="Compact"/>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20,000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0.6603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0.8312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0.4696</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50,000</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0.2696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0.6671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0.8361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0.4742</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0.6719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0.8396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0.4769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175,000 (formula / auto)</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0.8418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0.4776</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350,000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0.2587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0.5026</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0.6762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0.4749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700,000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0.4963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0.8424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0.4670</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1,400,000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0.2282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0.6690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0.8403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0.4554</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9" Type="http://schemas.openxmlformats.org/officeDocument/2006/relationships/image" Target="media/rId39.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2026-09-02T18:01:24Z</dcterms:created>
  <dcterms:modified xsi:type="dcterms:W3CDTF">2026-09-02T18:01:24Z</dcterms:modified>
</cp:coreProperties>
</file>

<file path=docProps/custom.xml><?xml version="1.0" encoding="utf-8"?>
<Properties xmlns="http://schemas.openxmlformats.org/officeDocument/2006/custom-properties" xmlns:vt="http://schemas.openxmlformats.org/officeDocument/2006/docPropsVTypes"/>
</file>