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unifies phasing, imputation, and low-coverage sequencing in a single whole-genome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up to 58% relative to Beagle 5.5 (and is comparable on the largest chromosome),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Five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and low-coverage benchmarks,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each deriving genotype likelihoods from the same BAM files with its own in-process pileup.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 Selphi 2, the original Selphi 1.5.3, Beagle 5.5, Minimac4 and IMPUTE5 —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2a;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1 reports their per-MAF detail on chromosome 22). In deployment as a full phase-and-impute pipeline from the unphased chip — the mode in which it is actually run —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2a)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2" name="Picture"/>
            <a:graphic>
              <a:graphicData uri="http://schemas.openxmlformats.org/drawingml/2006/picture">
                <pic:pic>
                  <pic:nvPicPr>
                    <pic:cNvPr descr="figures/figure2_accuracy.png" id="33" name="Picture"/>
                    <pic:cNvPicPr>
                      <a:picLocks noChangeArrowheads="1" noChangeAspect="1"/>
                    </pic:cNvPicPr>
                  </pic:nvPicPr>
                  <pic:blipFill>
                    <a:blip r:embed="rId31"/>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9" name="Picture"/>
            <a:graphic>
              <a:graphicData uri="http://schemas.openxmlformats.org/drawingml/2006/picture">
                <pic:pic>
                  <pic:nvPicPr>
                    <pic:cNvPr descr="figures/figure3_efficiency.png" id="40" name="Picture"/>
                    <pic:cNvPicPr>
                      <a:picLocks noChangeArrowheads="1" noChangeAspect="1"/>
                    </pic:cNvPicPr>
                  </pic:nvPicPr>
                  <pic:blipFill>
                    <a:blip r:embed="rId38"/>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2a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2a; Table 2c)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2b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real-GIAB numbers are the accuracy</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79"/>
        <w:gridCol w:w="1093"/>
        <w:gridCol w:w="1392"/>
        <w:gridCol w:w="1591"/>
        <w:gridCol w:w="1205"/>
      </w:tblGrid>
      <w:tr>
        <w:trPr>
          <w:tblHeader w:val="on"/>
        </w:trPr>
        <w:tc>
          <w:tcPr>
            <w:shd w:val="clear" w:color="auto" w:fill="595959"/>
            <w:vAlign w:val="center"/>
            <w:tcW w:type="dxa" w:w="407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093"/>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91"/>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~3.3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41:50</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~2.9-3.2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five-way, imputation-only)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1;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2b.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2026-08-08T16:58:49Z</dcterms:created>
  <dcterms:modified xsi:type="dcterms:W3CDTF">2026-08-08T16:58:49Z</dcterms:modified>
</cp:coreProperties>
</file>

<file path=docProps/custom.xml><?xml version="1.0" encoding="utf-8"?>
<Properties xmlns="http://schemas.openxmlformats.org/officeDocument/2006/custom-properties" xmlns:vt="http://schemas.openxmlformats.org/officeDocument/2006/docPropsVTypes"/>
</file>