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Selphi 2: genotype-likelihood imputation for low-coverage and capture sequencing, unified with array phasing and imputation in one binary</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Imputation from one or two sequencing reads per site differs from array imputation: most sites carry a genotype likelihood rather than a genotype, and calling genotypes first discards both the uncertainty and the sites left uncalled. Here we present Selphi 2, a Rust tool whose genotype-likelihood-aware Li-Stephens engine imputes directly from likelihoods or aligned reads with a native pileup, and integrates phasing, array imputation, panel preparation and multi-format output in one whole-genome binary. On six Genome in a Bottle samples sequenced by hybridization capture over the ~614,000 Global Screening Array sites with a 1.6-2.7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off-target background, imputing from likelihoods instead of treating the libraries as an array raises non-reference concordance at untyped chromosome-22 sites from 68.27-75.38% to 97.32-98.17% (+25.09 percentage points; heterozygote recall +39.17 points; six of six samples). Against GLIMPSE2 on identical site lists and a leak-free 4,796-haplotype 1000 Genomes panel, Selphi 2 leads non-reference concordance in six of six samples with its native pileup (+0.19 points; +0.20 points, six of six, from bcftools likelihoods), replicates on chromosomes 20, 10 and 1 with the margin growing toward rare variants on the larger chromosomes, and imputes a sample from the BAM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(104 versus 327 s, 16 threads). On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genomes downsampled to ~1.8</w:t>
      </w:r>
      <m:oMath>
        <m:r>
          <m:rPr>
            <m:sty m:val="p"/>
          </m:rPr>
          <m:t>×</m:t>
        </m:r>
      </m:oMath>
      <w:r>
        <w:rPr>
          <w:rFonts w:ascii="Times New Roman" w:hAnsi="Times New Roman" w:cs="Times New Roman" w:eastAsia="Times New Roman"/>
        </w:rPr>
        <w:t xml:space="preserve">, its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exceeds GLIMPSE2's in five of six samples (0.9493 versus 0.9455), and across a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sweep it leads GLIMPSE2 and QUILT2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depth. The same binary phases and imputes genotyping arrays, matching or exceeding Beagle 5.5 at equal phasing and exceeding Beagle's full pipeline with its own phasing on six consumer arrays against a 75,552-haplotype panel, with lower trio switch-error than SHAPEIT5 and up to 58% less memory than Beagle. It ships as one self-contained x86-64 and ARM64 binary writing five output formats from a single pass.</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 Two kinds of input now dominate: genotyping arrays, which deliver confident calls at a fixed set of typed sites, and low-coverage or targeted sequencing, which delivers a thin, uneven read layer over every site.</w:t>
      </w:r>
    </w:p>
    <w:p>
      <w:pPr>
        <w:pStyle w:val="BodyText"/>
        <w:jc w:val="both"/>
      </w:pPr>
      <w:r>
        <w:rPr>
          <w:rFonts w:ascii="Times New Roman" w:hAnsi="Times New Roman" w:cs="Times New Roman" w:eastAsia="Times New Roman"/>
        </w:rPr>
        <w:t xml:space="preserve">At one or two reads per site a sequenced genome does not yield a genotype but a genotype likelihood: the reads are consistent with more than one genotype, and their relative support for each is all the data can say. Calling a genotype first, and imputing from the calls as if they were array genotypes, discards that uncertainty and, at the many sites where no call can be made, discards the site altogether. A likelihood-aware Li and Stephens model instead integrates the read evidence at every site with the haplotype prior supplied by the reference panel, so that a single read shifts the posterior without committing it. Hybridization-capture libraries that pair deep coverage at the typed sites with a thin off-target background pose the same problem at mixed depth: the array-equivalent route, which calls the typed sites and imputes them as a chip, throws the background away, whereas a likelihood-aware model uses both layers through one emission model.</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array-imputation ecosystem, meanwhile, is fragmented across multiple specialized tools. A standard end-to-end workflow phases the target with a dedicated phaser such as Eagle2</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or an earlier biobank-scale haplotype estimator</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imputes the phased target with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or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with external writers. Each handoff requires intermediate files, shell glue, and per-chromosome bookkeeping.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processed one chromosome at a time, and selected its conditioning haplotypes with fixed per-variant match caps that do not scale with reference panel size.</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Both are designed for whole genomes sequenced at uniformly low depth.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Rust tool built around a genotype-likelihood-aware Li-Stephens engine that imputes directly from Phred-scaled likelihoods or from aligned reads with a native pileup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and that integrates in the same binary the array pipeline: a complete reimplementation of the Selphi algorithm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number of reference haplotypes retained per target is set by a panel-adaptive sizing formula derived from the reference panel size and the haplotype-pattern diversity of the panel; on admixed cohorts imputed against biobank-scale panels this preserves rare-variant accuracy that a fixed candidate-set size loses by retaining too few rare-allele-carrying haplotypes from minority ancestries.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In this paper, we describe the algorithmic components of Selphi 2 (Methods), benchmark the likelihood engine on real capture-plus-low-pass Genome in a Bottle libraries</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against the array-equivalent route and against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and on uniformly downsampled Genome in a Bottle genomes against GLIMPSE2 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then benchmark the array pipeline's imputation accuracy and resource consumption against Selphi 1</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and its phasing accuracy against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(Results).</w:t>
      </w:r>
    </w:p>
    <w:p>
      <w:pPr>
        <w:pStyle w:val="BodyText"/>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forward pass, 64-bit backward pass)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consistent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sequencing input at low or uneven depth (uniform 0.5-4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low-pass genomes, or capture libraries with a low-pass off-target background),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an eight-founder phasing HMM re-committed at every Gibbs iteration, emitting GT:DS:GP against the same reference panel and output formats. Auxiliary capabilities include multi-chromosome processing from a single SRP file with overlapped prefetch and mixed-density (WGS + chip) reference-panel construction.</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self-contained binary. All compression libraries, file format encoders (VCF, BCF, Parquet, PGEN), and index builders (TBI, CSI) are integrated into the binary; no external tools are invoked at runtime. Parallelism is provided by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5;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a random carrier from the reference panel is substituted.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normalised by Σ w), the averaged weights yield the members' mean dosage, marginalising phase uncertainty in dosage space rather than committing to one phasing; the identity is exact up to the per-row sparsity threshold applied to the weights, whose effect we measure at</w:t>
      </w:r>
      <w:r>
        <w:rPr>
          <w:rFonts w:ascii="Times New Roman" w:hAnsi="Times New Roman" w:cs="Times New Roman" w:eastAsia="Times New Roman"/>
        </w:rPr>
        <w:t xml:space="preserve"> </w:t>
      </w:r>
      <m:oMath>
        <m:sSup>
          <m:e>
            <m:r>
              <m:t>10</m:t>
            </m:r>
          </m:e>
          <m:sup>
            <m:r>
              <m:rPr>
                <m:sty m:val="p"/>
              </m:rPr>
              <m:t>−</m:t>
            </m:r>
            <m:r>
              <m:t>6</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the chromosome-22 benchmark.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Results, Table 5).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empirical transition rate observed in the genotype graphs. The observed switch rate (fraction of sites where a genotype graph changes diplotype assignment) is related to</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through the Li-Stephens approximation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rPr>
            <m:sty m:val="p"/>
          </m:rPr>
          <m:t>s</m:t>
        </m:r>
        <m:r>
          <m:rPr>
            <m:sty m:val="p"/>
          </m:rPr>
          <m:t>w</m:t>
        </m:r>
        <m:r>
          <m:rPr>
            <m:sty m:val="p"/>
          </m:rPr>
          <m:t>i</m:t>
        </m:r>
        <m:r>
          <m:rPr>
            <m:sty m:val="p"/>
          </m:rPr>
          <m:t>t</m:t>
        </m:r>
        <m:r>
          <m:rPr>
            <m:sty m:val="p"/>
          </m:rPr>
          <m:t>c</m:t>
        </m:r>
        <m:r>
          <m:rPr>
            <m:sty m:val="p"/>
          </m:rPr>
          <m:t>h</m:t>
        </m:r>
        <m:r>
          <m:rPr>
            <m:sty m:val="p"/>
          </m:rPr>
          <m:t>_</m:t>
        </m:r>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 d is the mean inter-marker distance in cM. The estimated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clamped to [1,000, 1,000,000] and applied only when the change exceeds 5% of the current value, preventing oscillation while allowing adaptation to population-specific recombination patterns.</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that operates on target haplotypes only. This two-stage common-then-rare strategy parallels the approach introduced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algorithm proceeds in four steps. First, an IBD2 scan identifies sample pairs sharing both haplotypes identical-by-descent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from target haplotypes at scaffold sites,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Fourth, singleton variants (MAC = 1 among targets) are phased using IBD segment lengths at the scaffold. For each sample, the run-length of consistent alleles on each haplotype is measured at scaffold sites as a proxy for the coalescent Viterbi IBD segment length. The singleton allele is assigned to the haplotype with the longer flanking IBD segment. This is analogous to the coalescent-based singleton phasing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but uses empirical run-lengths rather than a full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constraints from parent-child relationships are applied before the HMM-based phasing, following established practice</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color w:val="0563C1"/>
          <w:vertAlign w:val="superscript"/>
        </w:rPr>
        <w:t xml:space="preserve">,</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color w:val="0563C1"/>
          <w:vertAlign w:val="superscript"/>
        </w:rPr>
        <w:t xml:space="preserve">,</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For each trio or duo, the algorithm considers all nine combinations of parental genotype sums (homozygous reference, heterozygous, homozygous alternate) at each variant. When the child is heterozygous and at least one parent is homozygous, the phase is deterministic: the child received the homozygous allele from that parent. When both parents are heterozygous, the phase cannot be resolved by Mendelian logic alone and is deferred to the HMM. When the child has missing genotype data and both parents are homozygous, the child's genotype is imputed.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engine selection follows the same variant-density rule (haploid for chip arrays, diploid for WGS). Output is written as a phased VCF/BCF and, optionally, as a Selphi SRP file or a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steps spanning at most 40 SNPs are coded exactly, as a 64-bit shift register over the step's alleles, and longer steps are coded by FNV-1a hashing.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Both passes carry the hidden-state vectors in 32-bit floating point, for 2x cache density and SIMD throughput, while the per-site recombination probabilities and the per-row normalization sums are computed and accumulated in 64-bit to maintain numerical stability. The backward pass is streamed rather than materialized: each backward row is computed and immediately multiplied into the stored forward row, so only two backward rows are resident at any time instead of a full site-by-state matrix. The per-site recombination probability follows the standard Li-Stephens formulation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single value that does not scale with reference panel size (Beagle, for example, uses a default</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100,000 for both its phasing and imputation HMMs, optionally re-estimated once per run by EM</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t>36.4</m:t>
          </m:r>
          <m:r>
            <m:rPr>
              <m:sty m:val="p"/>
            </m:rPr>
            <m:t>×</m:t>
          </m:r>
          <m:sSub>
            <m:e>
              <m:r>
                <m:t>n</m:t>
              </m:r>
            </m:e>
            <m:sub>
              <m:r>
                <m:rPr>
                  <m:nor/>
                  <m:sty m:val="p"/>
                </m:rPr>
                <m:t>ref,total</m:t>
              </m:r>
            </m:sub>
          </m:sSub>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1000 Genomes composite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(a multi-ethnic global panel, a UK Biobank and 1000 Genomes composite, and a multi-ethnic clinical cohort, respectively). A per-MAF sweep on the current implementation confirms both the optimum and its structure (Supplementary Table S13): on the 1000 Genomes panel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maximised at the formula's</w:t>
      </w:r>
      <w:r>
        <w:rPr>
          <w:rFonts w:ascii="Times New Roman" w:hAnsi="Times New Roman" w:cs="Times New Roman" w:eastAsia="Times New Roman"/>
        </w:rPr>
        <w:t xml:space="preserve"> </w:t>
      </w:r>
      <m:oMath>
        <m:sSub>
          <m:e>
            <m:r>
              <m:t>N</m:t>
            </m:r>
          </m:e>
          <m:sub>
            <m:r>
              <m:t>e</m:t>
            </m:r>
          </m:sub>
        </m:sSub>
        <m:r>
          <m:rPr>
            <m:sty m:val="p"/>
          </m:rPr>
          <m:t>≈</m:t>
        </m:r>
        <m:r>
          <m:t>175</m:t>
        </m:r>
        <m:r>
          <m:rPr>
            <m:sty m:val="p"/>
          </m:rPr>
          <m:t>,</m:t>
        </m:r>
        <m:r>
          <m:t>000</m:t>
        </m:r>
      </m:oMath>
      <w:r>
        <w:rPr>
          <w:rFonts w:ascii="Times New Roman" w:hAnsi="Times New Roman" w:cs="Times New Roman" w:eastAsia="Times New Roman"/>
        </w:rPr>
        <w:t xml:space="preserve">, while rare variants favour a lower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(≈50,000) and common variants a higher one (≈350,000), so the single formula value balances a genuine rare-versus-common tradeoff rather than sitting at either extreme.</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smooth logistic transition between. When the diploid phasing engine is used, the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estimated by EM during burn-in (see Diploid engine, above) may additionally inform the imputation HMM.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Selphi 1 retained conditioning haplotypes with fixed per-variant match caps, independent of reference panel size: a forward top-</w:t>
      </w:r>
      <m:oMath>
        <m:sSub>
          <m:e>
            <m:r>
              <m:t>K</m:t>
            </m:r>
          </m:e>
          <m:sub>
            <m:r>
              <m:t>1</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450, reduced to</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matches per variant in a backward re-scoring pass, then a top-</w:t>
      </w:r>
      <m:oMath>
        <m:sSub>
          <m:e>
            <m:r>
              <m:t>K</m:t>
            </m:r>
          </m:e>
          <m:sub>
            <m:r>
              <m:t>3</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50 filter. Selphi 2 instead sizes the per-target candidate set adaptively. 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example</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color w:val="0563C1"/>
          <w:vertAlign w:val="superscript"/>
        </w:rPr>
        <w:t xml:space="preserv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VCF output formatting performs no floating-point-to-string conversion at all. Dosages are quantized to the emitted precision (three decimals for DS, two for AP) and the quantized values index byte-slice lookup tables rendered once at start-up: a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2,001-entry table over (haplotype-1 call, haplotype-2 call, dosage index) emits an entire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w:t>
      </w:r>
      <w:r>
        <w:rPr>
          <w:rFonts w:ascii="Times New Roman" w:hAnsi="Times New Roman" w:cs="Times New Roman" w:eastAsia="Times New Roman"/>
        </w:rPr>
        <w:t xml:space="preserve"> </w:t>
      </w:r>
      <w:r>
        <w:rPr>
          <w:rFonts w:ascii="Times New Roman" w:hAnsi="Times New Roman" w:cs="Times New Roman" w:eastAsia="Times New Roman"/>
        </w:rPr>
        <w:t xml:space="preserve">field as a single memory copy, and a 101</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101-entry table does the same for the paired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AP1:AP2</w:t>
      </w:r>
      <w:r>
        <w:rPr>
          <w:rFonts w:ascii="Times New Roman" w:hAnsi="Times New Roman" w:cs="Times New Roman" w:eastAsia="Times New Roman"/>
        </w:rPr>
        <w:t xml:space="preserve"> </w:t>
      </w:r>
      <w:r>
        <w:rPr>
          <w:rFonts w:ascii="Times New Roman" w:hAnsi="Times New Roman" w:cs="Times New Roman" w:eastAsia="Times New Roman"/>
        </w:rPr>
        <w:t xml:space="preserve">field. Every sample at every variant takes this path, so per-sample formatting cost is constant and independent of the dosage value.</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columnar layout),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decoupling interpolation throughput from I/O throughput; its depth is set from cohort size (16 blocks below 1,000 samples, 4 at or above, because a single block at biobank scale is hundreds of megabytes of encoded text).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and at the off-target sites of a capture library, most sites carry no confident call but a soft genotype likelihood (GL) derived from one or two reads, while deeply covered sites contribute near-certain likelihoods through the same model with no special handling.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(defaults MAPQ ≥ 20, base quality ≥ 20, at most 250 reads per site;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LCWGS_MIN_MAPQ</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LCWGS_MIN_BQ</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LCWGS_MAX_DEPTH</w:t>
      </w:r>
      <w:r>
        <w:rPr>
          <w:rFonts w:ascii="Times New Roman" w:hAnsi="Times New Roman" w:cs="Times New Roman" w:eastAsia="Times New Roman"/>
        </w:rPr>
        <w:t xml:space="preserve">);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Non-SNP panel sites, for which the pileup collects no read evidence, are excluded from the native target set and imputed from the haplotype scaffold, as in GLIMPSE2 and as on the likelihood-file path when that file is restricted to SNPs; carrying them as flat-likelihood target sites instead changes the head-to-head result of Table 1b within noise (+0.184 against +0.190 pp non-reference concordance over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i/>
          <w:iCs/>
        </w:rPr>
        <w:t xml:space="preserve">Base alignment quality.</w:t>
      </w:r>
      <w:r>
        <w:rPr>
          <w:rFonts w:ascii="Times New Roman" w:hAnsi="Times New Roman" w:cs="Times New Roman" w:eastAsia="Times New Roman"/>
        </w:rPr>
        <w:t xml:space="preserve"> </w:t>
      </w:r>
      <w:r>
        <w:rPr>
          <w:rFonts w:ascii="Times New Roman" w:hAnsi="Times New Roman" w:cs="Times New Roman" w:eastAsia="Times New Roman"/>
        </w:rPr>
        <w:t xml:space="preserve">The native pileup applies base alignment quality (BAQ)</w:t>
      </w:r>
      <w:hyperlink w:anchor="ref30">
        <w:r>
          <w:rPr>
            <w:rFonts w:ascii="Times New Roman" w:hAnsi="Times New Roman" w:cs="Times New Roman" w:eastAsia="Times New Roman"/>
            <w:color w:val="0563C1"/>
            <w:vertAlign w:val="superscript"/>
          </w:rPr>
          <w:t xml:space="preserve">30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exactly as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does by default. Extended BAQ is computed by a bit-exact port of the htslib</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probaln_glocal</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sam_prob_realn</w:t>
      </w:r>
      <w:r>
        <w:rPr>
          <w:rFonts w:ascii="Times New Roman" w:hAnsi="Times New Roman" w:cs="Times New Roman" w:eastAsia="Times New Roman"/>
        </w:rPr>
        <w:t xml:space="preserve"> </w:t>
      </w:r>
      <w:r>
        <w:rPr>
          <w:rFonts w:ascii="Times New Roman" w:hAnsi="Times New Roman" w:cs="Times New Roman" w:eastAsia="Times New Roman"/>
        </w:rPr>
        <w:t xml:space="preserve">routines (on these libraries 28,596 of 28,596 reads receive base qualities identical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samtools calmd -r -E</w:t>
      </w:r>
      <w:r>
        <w:rPr>
          <w:rFonts w:ascii="Times New Roman" w:hAnsi="Times New Roman" w:cs="Times New Roman" w:eastAsia="Times New Roman"/>
        </w:rPr>
        <w:t xml:space="preserve">), applied to the reads that bcftools 1.22's partial-realignment heuristic selects: a pileup column triggers realignment on indel or soft-clip evidence, and a read is judged once, at its first triggering column. On the capture libraries 7.6% of reads are realigned. Without BAQ the native pileup trailed the bcftools-likelihood arm of the head-to-head (Results, Table 1b: +0.125 against +0.197 pp over GLIMPSE2); with BAQ the two arms are at parity (+0.190 pp). GLIMPSE2's own pileup applies no BAQ.</w:t>
      </w:r>
    </w:p>
    <w:p>
      <w:pPr>
        <w:pStyle w:val="BodyText"/>
        <w:jc w:val="both"/>
      </w:pPr>
      <w:r>
        <w:rPr>
          <w:rFonts w:ascii="Times New Roman" w:hAnsi="Times New Roman" w:cs="Times New Roman" w:eastAsia="Times New Roman"/>
          <w:i/>
          <w:iCs/>
        </w:rPr>
        <w:t xml:space="preserve">Gibbs schedule, phasing and recombination model.</w:t>
      </w:r>
      <w:r>
        <w:rPr>
          <w:rFonts w:ascii="Times New Roman" w:hAnsi="Times New Roman" w:cs="Times New Roman" w:eastAsia="Times New Roman"/>
        </w:rPr>
        <w:t xml:space="preserve"> </w:t>
      </w:r>
      <w:r>
        <w:rPr>
          <w:rFonts w:ascii="Times New Roman" w:hAnsi="Times New Roman" w:cs="Times New Roman" w:eastAsia="Times New Roman"/>
        </w:rPr>
        <w:t xml:space="preserve">The engine imputes each target sample independently against the reference panel with a genotype-likelihood-aware Li-Stephens forward-backward: sparse-PBWT conditioning-set selection, a faithful eight-founder phasing HMM re-committed at each Gibbs iteration (opt-out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which reverts to a heuristic diplotype-mosaic segment commitment), and a band-mode recombination rate (default):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the single change that lifts the ultra-rare bin to parity with or above GLIMPSE2 (Results, Table 2b),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augmentation is applied at every Gibbs iteration (opt-out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LCWGS_NO_RARE_CARRIER</w:t>
      </w:r>
      <w:r>
        <w:rPr>
          <w:rFonts w:ascii="Times New Roman" w:hAnsi="Times New Roman" w:cs="Times New Roman" w:eastAsia="Times New Roman"/>
        </w:rPr>
        <w:t xml:space="preserve">): at each rare site, a target haplotype currently sampled as carrying the minor allele has that site's panel carriers appended to its own conditioning set, so a true carrier becomes copyable once the sampler has tentatively placed the rare allele on that haplotype. The augmentation is per haplotype rather than global, and when the conditioning set is capped the appended carriers are ranked behind the haplotype's similarity-selected states, so the common-site copying model is left intact.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The Gibbs iteration count and the cM window size are explicit accuracy/speed controls.</w:t>
      </w:r>
    </w:p>
    <w:p>
      <w:pPr>
        <w:pStyle w:val="BodyText"/>
        <w:jc w:val="both"/>
      </w:pPr>
      <w:r>
        <w:rPr>
          <w:rFonts w:ascii="Times New Roman" w:hAnsi="Times New Roman" w:cs="Times New Roman" w:eastAsia="Times New Roman"/>
          <w:i/>
          <w:iCs/>
        </w:rPr>
        <w:t xml:space="preserve">Likelihood-file input.</w:t>
      </w:r>
      <w:r>
        <w:rPr>
          <w:rFonts w:ascii="Times New Roman" w:hAnsi="Times New Roman" w:cs="Times New Roman" w:eastAsia="Times New Roman"/>
        </w:rPr>
        <w:t xml:space="preserve"> </w:t>
      </w:r>
      <w:r>
        <w:rPr>
          <w:rFonts w:ascii="Times New Roman" w:hAnsi="Times New Roman" w:cs="Times New Roman" w:eastAsia="Times New Roman"/>
        </w:rPr>
        <w:t xml:space="preserve">Records without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(for example the indel records that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call -C alleles</w:t>
      </w:r>
      <w:r>
        <w:rPr>
          <w:rFonts w:ascii="Times New Roman" w:hAnsi="Times New Roman" w:cs="Times New Roman" w:eastAsia="Times New Roman"/>
        </w:rPr>
        <w:t xml:space="preserve"> </w:t>
      </w:r>
      <w:r>
        <w:rPr>
          <w:rFonts w:ascii="Times New Roman" w:hAnsi="Times New Roman" w:cs="Times New Roman" w:eastAsia="Times New Roman"/>
        </w:rPr>
        <w:t xml:space="preserve">emits genotype-only when the alleles file contains indels but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mpileup</w:t>
      </w:r>
      <w:r>
        <w:rPr>
          <w:rFonts w:ascii="Times New Roman" w:hAnsi="Times New Roman" w:cs="Times New Roman" w:eastAsia="Times New Roman"/>
        </w:rPr>
        <w:t xml:space="preserve"> </w:t>
      </w:r>
      <w:r>
        <w:rPr>
          <w:rFonts w:ascii="Times New Roman" w:hAnsi="Times New Roman" w:cs="Times New Roman" w:eastAsia="Times New Roman"/>
        </w:rPr>
        <w:t xml:space="preserve">ran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w:t>
      </w:r>
      <w:r>
        <w:rPr>
          <w:rFonts w:ascii="Times New Roman" w:hAnsi="Times New Roman" w:cs="Times New Roman" w:eastAsia="Times New Roman"/>
        </w:rPr>
        <w:t xml:space="preserve">) are currently read as flat-likelihood target sites;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should therefore be restricted to records carrying likelihoods (</w:t>
      </w:r>
      <w:r>
        <w:rPr>
          <w:rFonts w:ascii="Times New Roman" w:hAnsi="Times New Roman" w:cs="Times New Roman" w:eastAsia="Times New Roman"/>
          <w:rStyle w:val="VerbatimChar"/>
        </w:rPr>
        <w:t xml:space="preserve">bcftools view -v snps</w:t>
      </w:r>
      <w:r>
        <w:rPr>
          <w:rFonts w:ascii="Times New Roman" w:hAnsi="Times New Roman" w:cs="Times New Roman" w:eastAsia="Times New Roman"/>
        </w:rPr>
        <w:t xml:space="preserve">), as in every likelihood-file run reported here, or the BAM path used instead (Limitations).</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AVX2 or NEON selected at runtime (the AVX-512 path loads 16 bit-packed reference alleles directly as a mask register), with a scalar fallback;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 is lossless, reproducing the panel genotypes byte-for-byte on an SRP round-trip (Results).</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Reference panels and relatedness</w:t>
      </w:r>
    </w:p>
    <w:p>
      <w:pPr>
        <w:pStyle w:val="FirstParagraph"/>
        <w:jc w:val="both"/>
      </w:pPr>
      <w:r>
        <w:rPr>
          <w:rFonts w:ascii="Times New Roman" w:hAnsi="Times New Roman" w:cs="Times New Roman" w:eastAsia="Times New Roman"/>
        </w:rPr>
        <w:t xml:space="preserve">Six reference panels are used.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(2,401 samples, 4,802 haplotypes) is used with its published phasing; the 801 evaluation targets are a disjoint held-out subset.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no-trios</w:t>
      </w:r>
      <w:r>
        <w:rPr>
          <w:rFonts w:ascii="Times New Roman" w:hAnsi="Times New Roman" w:cs="Times New Roman" w:eastAsia="Times New Roman"/>
        </w:rPr>
        <w:t xml:space="preserve"> </w:t>
      </w:r>
      <w:r>
        <w:rPr>
          <w:rFonts w:ascii="Times New Roman" w:hAnsi="Times New Roman" w:cs="Times New Roman" w:eastAsia="Times New Roman"/>
        </w:rPr>
        <w:t xml:space="preserve">panel (2,239 samples, 4,478 haplotypes), used for the phasing benchmark and the downsampled low-coverage benchmark (Table 2), is the 1000 Genomes cohort with all declared trio offspring and parents removed.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out-of-panel</w:t>
      </w:r>
      <w:r>
        <w:rPr>
          <w:rFonts w:ascii="Times New Roman" w:hAnsi="Times New Roman" w:cs="Times New Roman" w:eastAsia="Times New Roman"/>
        </w:rPr>
        <w:t xml:space="preserve"> </w:t>
      </w:r>
      <w:r>
        <w:rPr>
          <w:rFonts w:ascii="Times New Roman" w:hAnsi="Times New Roman" w:cs="Times New Roman" w:eastAsia="Times New Roman"/>
        </w:rPr>
        <w:t xml:space="preserve">benchmark uses the 3,166 1000 Genomes samples of the gnomAD Human Genome Diversity Project and 1000 Genomes harmonized callset (6,332 haplotypes) as the panel and the 925 HGDP individuals as targets; the same panel serves the coverage sweep (Table 2b).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panel (37,776 samples) combines 34,582 UK Biobank whole-genome sequences, ancestry-balanced by down-sampling the majority European-ancestry set, with the full 1000 Genomes cohort (3,194 samples), phased with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its ancestry composition is approximately 49% European, 22% South Asian, 19% African, 10% East Asian and 1% admixed-American.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TOPMed Freeze 8</w:t>
      </w:r>
      <w:r>
        <w:rPr>
          <w:rFonts w:ascii="Times New Roman" w:hAnsi="Times New Roman" w:cs="Times New Roman" w:eastAsia="Times New Roman"/>
        </w:rPr>
        <w:t xml:space="preserve"> </w:t>
      </w:r>
      <w:r>
        <w:rPr>
          <w:rFonts w:ascii="Times New Roman" w:hAnsi="Times New Roman" w:cs="Times New Roman" w:eastAsia="Times New Roman"/>
        </w:rPr>
        <w:t xml:space="preserve">panel (171,054 haplotypes, 85,527 samples) is a TOPMed Freeze 8 reference panel from which the MESA study samples were removed, so the 5,000 MESA evaluation targets are held out from it.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NA12878-trio-removed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panel (2,398 samples, 4,796 haplotypes) is the NYGC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of the 2,401 samples not among the 801 array targets, with alleles longer than 255 bp removed (1,070,399 chromosome-22 sites: 929,834 SNPs and 140,565 indels, 54,406 of them monomorphic in the retained samples) and NA12878, NA12891 and NA12892 removed; it serves the capture-library benchmark (Tables 1-1d). None of HG002-HG007 is present in any panel. A seventh capture library (NA12878) was sequenced on the same design but is not reported: a possible relative (NA12872) remains in the panel and the version of its truth set is unrecorded. For chromosomes 20, 10 and 1 the panel was additionally restricted, for both tools, to sites polymorphic in the retained samples with alleles ≤ 250 bp (chromosome 20: 1,564,145 sites, 1,357,434 SNPs and 206,711 indels); on chromosome 22 only GLIMPSE2 received the polymorphic-site restriction (1,015,993 sites) that its BAM input path requires (Limitations).</w:t>
      </w:r>
    </w:p>
    <w:p>
      <w:pPr>
        <w:pStyle w:val="BodyText"/>
        <w:jc w:val="both"/>
      </w:pPr>
      <w:r>
        <w:rPr>
          <w:rFonts w:ascii="Times New Roman" w:hAnsi="Times New Roman" w:cs="Times New Roman" w:eastAsia="Times New Roman"/>
        </w:rPr>
        <w:t xml:space="preserve">Following standard practice for imputation reference panels, related individuals are retained rather than pruned. Unlike a genome-wide association cohort, in which cryptic relatedness inflates association test statistics, an imputation reference panel benefits from related haplotypes: they raise the local minor-allele count available to the copying model and thereby improve rare-variant accuracy, so panels such as 1000 Genomes, HRC and TOPMed are distributed without relatedness pruning. Only exact duplicate samples were removed during construction of the 75,552-haplotype panel. The relatedness that can bias an accuracy benchmark is instead the relatedness between a panel and its</w:t>
      </w:r>
      <w:r>
        <w:rPr>
          <w:rFonts w:ascii="Times New Roman" w:hAnsi="Times New Roman" w:cs="Times New Roman" w:eastAsia="Times New Roman"/>
        </w:rPr>
        <w:t xml:space="preserve"> </w:t>
      </w:r>
      <w:r>
        <w:rPr>
          <w:rFonts w:ascii="Times New Roman" w:hAnsi="Times New Roman" w:cs="Times New Roman" w:eastAsia="Times New Roman"/>
          <w:i/>
          <w:iCs/>
        </w:rPr>
        <w:t xml:space="preserve">evaluation targets</w:t>
      </w:r>
      <w:r>
        <w:rPr>
          <w:rFonts w:ascii="Times New Roman" w:hAnsi="Times New Roman" w:cs="Times New Roman" w:eastAsia="Times New Roman"/>
        </w:rPr>
        <w:t xml:space="preserve">, and this is controlled at the target side: the GIAB and HGDP benchmarks use targets provably absent from their panels (leak-free), whereas the 1000 Genomes benchmark, whose held-out targets share haplotypes with the panel by descent, is reported as such (Results) and is the reason the leak-free GIAB and HGDP results are treated as the decisive accuracy evidence.</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5),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13% of raw calls on average across the six samples (9% to 14% per sample; e.g. 4.98M to 4.34M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 "Beagle-phased" rows, both Selphi 2 and Selphi 1.5.3 were given Beagle's phase-only output as their phased input, isolating the imputation step from phasing quality; the "haploid"/"diploid" 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3"/>
        <w:jc w:val="both"/>
      </w:pPr>
      <w:r>
        <w:rPr>
          <w:rFonts w:ascii="Times New Roman" w:hAnsi="Times New Roman" w:cs="Times New Roman" w:eastAsia="Times New Roman"/>
          <w:b/>
          <w:bCs/>
        </w:rPr>
        <w:t xml:space="preserve">Capture-plus-low-pass GIAB benchmark: data, processing and evaluation</w:t>
      </w:r>
    </w:p>
    <w:p>
      <w:pPr>
        <w:pStyle w:val="FirstParagraph"/>
        <w:jc w:val="both"/>
      </w:pPr>
      <w:r>
        <w:rPr>
          <w:rFonts w:ascii="Times New Roman" w:hAnsi="Times New Roman" w:cs="Times New Roman" w:eastAsia="Times New Roman"/>
          <w:i/>
          <w:iCs/>
        </w:rPr>
        <w:t xml:space="preserve">Libraries.</w:t>
      </w:r>
      <w:r>
        <w:rPr>
          <w:rFonts w:ascii="Times New Roman" w:hAnsi="Times New Roman" w:cs="Times New Roman" w:eastAsia="Times New Roman"/>
        </w:rPr>
        <w:t xml:space="preserve"> </w:t>
      </w:r>
      <w:r>
        <w:rPr>
          <w:rFonts w:ascii="Times New Roman" w:hAnsi="Times New Roman" w:cs="Times New Roman" w:eastAsia="Times New Roman"/>
        </w:rPr>
        <w:t xml:space="preserve">Six GIAB reference samples (HG002-HG007; HG002 = NA24385, HG003 = NA24149, HG004 = NA24143, HG005 = NA24631, HG006 = NA24694, HG007 = NA24695) were sequenced by Gene by Gene on an MGI DNBSEQ instrument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150 bp; adapters pre-trimmed; 27-46 M read pairs per sample) from a hybridization-capture library whose baits target the 613,711 autosomal biallelic Global Screening Array (GSA) SNP sites. Reads were aligned with bwa-mem 0.7.19-r1273 (</w:t>
      </w:r>
      <w:r>
        <w:rPr>
          <w:rFonts w:ascii="Times New Roman" w:hAnsi="Times New Roman" w:cs="Times New Roman" w:eastAsia="Times New Roman"/>
          <w:rStyle w:val="VerbatimChar"/>
        </w:rPr>
        <w:t xml:space="preserve">-K 100000000 -Y</w:t>
      </w:r>
      <w:r>
        <w:rPr>
          <w:rFonts w:ascii="Times New Roman" w:hAnsi="Times New Roman" w:cs="Times New Roman" w:eastAsia="Times New Roman"/>
        </w:rPr>
        <w:t xml:space="preserve">) to GRCh38_full_analysis_set_plus_decoy_hla and processed with samtools 1.22</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fixmate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sort</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markdup</w:t>
      </w:r>
      <w:r>
        <w:rPr>
          <w:rFonts w:ascii="Times New Roman" w:hAnsi="Times New Roman" w:cs="Times New Roman" w:eastAsia="Times New Roman"/>
        </w:rPr>
        <w:t xml:space="preserve"> </w:t>
      </w:r>
      <w:r>
        <w:rPr>
          <w:rFonts w:ascii="Times New Roman" w:hAnsi="Times New Roman" w:cs="Times New Roman" w:eastAsia="Times New Roman"/>
        </w:rPr>
        <w:t xml:space="preserve">(duplicates marked, not removed; 4.8% in HG002); coverage was profiled with mosdepth 0.3.10. Between 71% and 73% of reads fall within ±150 bp of an array site; on-target depth is 28.1-52.1</w:t>
      </w:r>
      <m:oMath>
        <m:r>
          <m:rPr>
            <m:sty m:val="p"/>
          </m:rPr>
          <m:t>×</m:t>
        </m:r>
      </m:oMath>
      <w:r>
        <w:rPr>
          <w:rFonts w:ascii="Times New Roman" w:hAnsi="Times New Roman" w:cs="Times New Roman" w:eastAsia="Times New Roman"/>
        </w:rPr>
        <w:t xml:space="preserve">, the off-target background 1.6-2.7</w:t>
      </w:r>
      <m:oMath>
        <m:r>
          <m:rPr>
            <m:sty m:val="p"/>
          </m:rPr>
          <m:t>×</m:t>
        </m:r>
      </m:oMath>
      <w:r>
        <w:rPr>
          <w:rFonts w:ascii="Times New Roman" w:hAnsi="Times New Roman" w:cs="Times New Roman" w:eastAsia="Times New Roman"/>
        </w:rPr>
        <w:t xml:space="preserve">, and the autosome-wide mean 2.68-4.71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including on-target reads (chromosome 22: 2.38-4.17</w:t>
      </w:r>
      <m:oMath>
        <m:r>
          <m:rPr>
            <m:sty m:val="p"/>
          </m:rPr>
          <m:t>×</m:t>
        </m:r>
      </m:oMath>
      <w:r>
        <w:rPr>
          <w:rFonts w:ascii="Times New Roman" w:hAnsi="Times New Roman" w:cs="Times New Roman" w:eastAsia="Times New Roman"/>
        </w:rPr>
        <w:t xml:space="preserve">); 43-45% of sequenced bases fall in GSA ±100 bp windows that cover 4.08% of the autosomes. On chromosome 22, 506,862-572,999 of the 929,834 panel SNP sites (54.5-61.6%) carry no read at MAPQ ≥ 20 and base quality ≥ 20. The typed-site list is the 613,711 autosomal biallelic ACGT GSA SNPs (9,144 on chromosome 22).</w:t>
      </w:r>
    </w:p>
    <w:p>
      <w:pPr>
        <w:pStyle w:val="BodyText"/>
        <w:jc w:val="both"/>
      </w:pPr>
      <w:r>
        <w:rPr>
          <w:rFonts w:ascii="Times New Roman" w:hAnsi="Times New Roman" w:cs="Times New Roman" w:eastAsia="Times New Roman"/>
          <w:i/>
          <w:iCs/>
        </w:rPr>
        <w:t xml:space="preserve">Array-equivalent route.</w:t>
      </w:r>
      <w:r>
        <w:rPr>
          <w:rFonts w:ascii="Times New Roman" w:hAnsi="Times New Roman" w:cs="Times New Roman" w:eastAsia="Times New Roman"/>
        </w:rPr>
        <w:t xml:space="preserve"> </w:t>
      </w:r>
      <w:r>
        <w:rPr>
          <w:rFonts w:ascii="Times New Roman" w:hAnsi="Times New Roman" w:cs="Times New Roman" w:eastAsia="Times New Roman"/>
        </w:rPr>
        <w:t xml:space="preserve">Genotypes were called only at the GSA sites with bcftools 1.22 (</w:t>
      </w:r>
      <w:r>
        <w:rPr>
          <w:rFonts w:ascii="Times New Roman" w:hAnsi="Times New Roman" w:cs="Times New Roman" w:eastAsia="Times New Roman"/>
          <w:rStyle w:val="VerbatimChar"/>
        </w:rPr>
        <w:t xml:space="preserve">mpileup -a AD,DP -q 20 -Q 20 -d 500</w:t>
      </w:r>
      <w:r>
        <w:rPr>
          <w:rFonts w:ascii="Times New Roman" w:hAnsi="Times New Roman" w:cs="Times New Roman" w:eastAsia="Times New Roman"/>
        </w:rPr>
        <w:t xml:space="preserve"> </w:t>
      </w:r>
      <w:r>
        <w:rPr>
          <w:rFonts w:ascii="Times New Roman" w:hAnsi="Times New Roman" w:cs="Times New Roman" w:eastAsia="Times New Roman"/>
        </w:rPr>
        <w:t xml:space="preserve">restricted to the GSA sites, piped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call -m -A -C alleles</w:t>
      </w:r>
      <w:r>
        <w:rPr>
          <w:rFonts w:ascii="Times New Roman" w:hAnsi="Times New Roman" w:cs="Times New Roman" w:eastAsia="Times New Roman"/>
        </w:rPr>
        <w:t xml:space="preserve">); no-calls were dropped (8,672-8,721 called chromosome-22 sites per sample) and the genotype VCF was imputed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w:t>
      </w:r>
      <w:r>
        <w:rPr>
          <w:rFonts w:ascii="Times New Roman" w:hAnsi="Times New Roman" w:cs="Times New Roman" w:eastAsia="Times New Roman"/>
        </w:rPr>
        <w:t xml:space="preserve"> </w:t>
      </w:r>
      <w:r>
        <w:rPr>
          <w:rFonts w:ascii="Times New Roman" w:hAnsi="Times New Roman" w:cs="Times New Roman" w:eastAsia="Times New Roman"/>
        </w:rPr>
        <w:t xml:space="preserve">at its defaults, which auto-route it to the array (genotype) engine.</w:t>
      </w:r>
    </w:p>
    <w:p>
      <w:pPr>
        <w:pStyle w:val="BodyText"/>
        <w:jc w:val="both"/>
      </w:pPr>
      <w:r>
        <w:rPr>
          <w:rFonts w:ascii="Times New Roman" w:hAnsi="Times New Roman" w:cs="Times New Roman" w:eastAsia="Times New Roman"/>
          <w:i/>
          <w:iCs/>
        </w:rPr>
        <w:t xml:space="preserve">Likelihood routes.</w:t>
      </w:r>
      <w:r>
        <w:rPr>
          <w:rFonts w:ascii="Times New Roman" w:hAnsi="Times New Roman" w:cs="Times New Roman" w:eastAsia="Times New Roman"/>
        </w:rPr>
        <w:t xml:space="preserve"> </w:t>
      </w:r>
      <w:r>
        <w:rPr>
          <w:rFonts w:ascii="Times New Roman" w:hAnsi="Times New Roman" w:cs="Times New Roman" w:eastAsia="Times New Roman"/>
        </w:rPr>
        <w:t xml:space="preserve">For the likelihood-file arm, bcftools 1.22</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mpileup -I -E -a DP -q 20 -Q 20</w:t>
      </w:r>
      <w:r>
        <w:rPr>
          <w:rFonts w:ascii="Times New Roman" w:hAnsi="Times New Roman" w:cs="Times New Roman" w:eastAsia="Times New Roman"/>
        </w:rPr>
        <w:t xml:space="preserve"> </w:t>
      </w:r>
      <w:r>
        <w:rPr>
          <w:rFonts w:ascii="Times New Roman" w:hAnsi="Times New Roman" w:cs="Times New Roman" w:eastAsia="Times New Roman"/>
        </w:rPr>
        <w:t xml:space="preserve">was restricted to the panel SNP sites and piped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call -Aim -C alleles</w:t>
      </w:r>
      <w:r>
        <w:rPr>
          <w:rFonts w:ascii="Times New Roman" w:hAnsi="Times New Roman" w:cs="Times New Roman" w:eastAsia="Times New Roman"/>
        </w:rPr>
        <w:t xml:space="preserve"> </w:t>
      </w:r>
      <w:r>
        <w:rPr>
          <w:rFonts w:ascii="Times New Roman" w:hAnsi="Times New Roman" w:cs="Times New Roman" w:eastAsia="Times New Roman"/>
        </w:rPr>
        <w:t xml:space="preserve">with a SNP-only alleles file (929,834 rows on chromosome 22);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was imputed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 --lcwgs --input</w:t>
      </w:r>
      <w:r>
        <w:rPr>
          <w:rFonts w:ascii="Times New Roman" w:hAnsi="Times New Roman" w:cs="Times New Roman" w:eastAsia="Times New Roman"/>
        </w:rPr>
        <w:t xml:space="preserve">. For the native arm the BAM was imputed directly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 --lcwgs --bam</w:t>
      </w:r>
      <w:r>
        <w:rPr>
          <w:rFonts w:ascii="Times New Roman" w:hAnsi="Times New Roman" w:cs="Times New Roman" w:eastAsia="Times New Roman"/>
        </w:rPr>
        <w:t xml:space="preserve"> </w:t>
      </w:r>
      <w:r>
        <w:rPr>
          <w:rFonts w:ascii="Times New Roman" w:hAnsi="Times New Roman" w:cs="Times New Roman" w:eastAsia="Times New Roman"/>
        </w:rPr>
        <w:t xml:space="preserve">(MAPQ ≥ 20, base quality ≥ 20, BAQ as above). Both arms used the unfiltered 1,070,399-site chromosome-22 panel.</w:t>
      </w:r>
    </w:p>
    <w:p>
      <w:pPr>
        <w:pStyle w:val="BodyText"/>
        <w:jc w:val="both"/>
      </w:pPr>
      <w:r>
        <w:rPr>
          <w:rFonts w:ascii="Times New Roman" w:hAnsi="Times New Roman" w:cs="Times New Roman" w:eastAsia="Times New Roman"/>
          <w:i/>
          <w:iCs/>
        </w:rPr>
        <w:t xml:space="preserve">GLIMPSE2.</w:t>
      </w:r>
      <w:r>
        <w:rPr>
          <w:rFonts w:ascii="Times New Roman" w:hAnsi="Times New Roman" w:cs="Times New Roman" w:eastAsia="Times New Roman"/>
        </w:rPr>
        <w:t xml:space="preserve"> </w:t>
      </w:r>
      <w:r>
        <w:rPr>
          <w:rFonts w:ascii="Times New Roman" w:hAnsi="Times New Roman" w:cs="Times New Roman" w:eastAsia="Times New Roman"/>
        </w:rPr>
        <w:t xml:space="preserve">GLIMPSE2 v2.0.0 (commit 2cee597, 6 May 2026) was run from the BAM (</w:t>
      </w:r>
      <w:r>
        <w:rPr>
          <w:rFonts w:ascii="Times New Roman" w:hAnsi="Times New Roman" w:cs="Times New Roman" w:eastAsia="Times New Roman"/>
          <w:rStyle w:val="VerbatimChar"/>
        </w:rPr>
        <w:t xml:space="preserve">GLIMPSE2_phase --bam-file</w:t>
      </w:r>
      <w:r>
        <w:rPr>
          <w:rFonts w:ascii="Times New Roman" w:hAnsi="Times New Roman" w:cs="Times New Roman" w:eastAsia="Times New Roman"/>
        </w:rPr>
        <w:t xml:space="preserve">) at its defaults (5 burn-in and 15 main iterations,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100,000, Kinit = 1,000, Kpbwt = 2,000, MAPQ ≥ 10, base quality ≥ 10, maximum depth 40) over 16 chromosome-22 chunks run sequentially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--threads 16</w:t>
      </w:r>
      <w:r>
        <w:rPr>
          <w:rFonts w:ascii="Times New Roman" w:hAnsi="Times New Roman" w:cs="Times New Roman" w:eastAsia="Times New Roman"/>
        </w:rPr>
        <w:t xml:space="preserve">, followed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GLIMPSE2_ligate</w:t>
      </w:r>
      <w:r>
        <w:rPr>
          <w:rFonts w:ascii="Times New Roman" w:hAnsi="Times New Roman" w:cs="Times New Roman" w:eastAsia="Times New Roman"/>
        </w:rPr>
        <w:t xml:space="preserve">. Its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aborts on panel sites that are monomorphic in the panel (Limitations), so it was given the panel restricted to its 1,015,993 polymorphic sites; on chromosomes 20, 10 and 1 both tools used the polymorphic-only panel (Reference panels and relatedness).</w:t>
      </w:r>
    </w:p>
    <w:p>
      <w:pPr>
        <w:pStyle w:val="BodyText"/>
        <w:jc w:val="both"/>
      </w:pPr>
      <w:r>
        <w:rPr>
          <w:rFonts w:ascii="Times New Roman" w:hAnsi="Times New Roman" w:cs="Times New Roman" w:eastAsia="Times New Roman"/>
          <w:i/>
          <w:iCs/>
        </w:rPr>
        <w:t xml:space="preserve">Truth.</w:t>
      </w:r>
      <w:r>
        <w:rPr>
          <w:rFonts w:ascii="Times New Roman" w:hAnsi="Times New Roman" w:cs="Times New Roman" w:eastAsia="Times New Roman"/>
        </w:rPr>
        <w:t xml:space="preserve"> </w:t>
      </w:r>
      <w:r>
        <w:rPr>
          <w:rFonts w:ascii="Times New Roman" w:hAnsi="Times New Roman" w:cs="Times New Roman" w:eastAsia="Times New Roman"/>
        </w:rPr>
        <w:t xml:space="preserve">The GIAB v4.2.1 benchmark VCF and high-confidence BED of each sample (chromosome 22: the per-sample BEDs; chromosomes 20, 10 and 1: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*_noinconsistent.bed</w:t>
      </w:r>
      <w:r>
        <w:rPr>
          <w:rFonts w:ascii="Times New Roman" w:hAnsi="Times New Roman" w:cs="Times New Roman" w:eastAsia="Times New Roman"/>
        </w:rPr>
        <w:t xml:space="preserve"> </w:t>
      </w:r>
      <w:r>
        <w:rPr>
          <w:rFonts w:ascii="Times New Roman" w:hAnsi="Times New Roman" w:cs="Times New Roman" w:eastAsia="Times New Roman"/>
        </w:rPr>
        <w:t xml:space="preserve">files for HG002-HG004 and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*_benchmark.bed</w:t>
      </w:r>
      <w:r>
        <w:rPr>
          <w:rFonts w:ascii="Times New Roman" w:hAnsi="Times New Roman" w:cs="Times New Roman" w:eastAsia="Times New Roman"/>
        </w:rPr>
        <w:t xml:space="preserve"> </w:t>
      </w:r>
      <w:r>
        <w:rPr>
          <w:rFonts w:ascii="Times New Roman" w:hAnsi="Times New Roman" w:cs="Times New Roman" w:eastAsia="Times New Roman"/>
        </w:rPr>
        <w:t xml:space="preserve">files for HG005-HG007).</w:t>
      </w:r>
    </w:p>
    <w:p>
      <w:pPr>
        <w:pStyle w:val="BodyText"/>
        <w:jc w:val="both"/>
      </w:pPr>
      <w:r>
        <w:rPr>
          <w:rFonts w:ascii="Times New Roman" w:hAnsi="Times New Roman" w:cs="Times New Roman" w:eastAsia="Times New Roman"/>
          <w:i/>
          <w:iCs/>
        </w:rPr>
        <w:t xml:space="preserve">Scoring.</w:t>
      </w:r>
      <w:r>
        <w:rPr>
          <w:rFonts w:ascii="Times New Roman" w:hAnsi="Times New Roman" w:cs="Times New Roman" w:eastAsia="Times New Roman"/>
        </w:rPr>
        <w:t xml:space="preserve"> </w:t>
      </w:r>
      <w:r>
        <w:rPr>
          <w:rFonts w:ascii="Times New Roman" w:hAnsi="Times New Roman" w:cs="Times New Roman" w:eastAsia="Times New Roman"/>
        </w:rPr>
        <w:t xml:space="preserve">Candidate sites are the SNPs emitted by GLIMPSE2 (head-to-head, Tables 1b-1d) or by Selphi 2 (Table 1); typed GSA sites are removed first (9,018 on chromosome 22 in the head-to-head lists); a site is kept if it lies inside the high-confidence BED; a site inside the BED with no truth record is homozygous reference; sites with a multi-allelic truth or call, or with a non-reference truth allele that does not match the panel alleles, are skipped (59-75 sites per sample); no-calls are removed from the denominators. Overall concordance is the fraction of evaluated sites whose called genotype matches the truth exactly. Non-reference concordance is the fraction of truth heterozygous or homozygous-alternate genotypes recovered exactly, a recall of carriers that does not penalise false non-reference calls (those appear in heterozygote precision and in overall concordance). Heterozygote recall is the number of correctly called heterozygotes divided by the number of truth heterozygotes, and heterozygote precision the same numerator divided by the number of called heterozygotes. Between 94.4% and 94.8% of evaluated sites are homozygous reference in truth, so overall concordance is the analogue of the monomorphic-dominated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downsampled benchmark, and per-MAF strata are reported alongside every aggregate. MAF is</w:t>
      </w:r>
      <w:r>
        <w:rPr>
          <w:rFonts w:ascii="Times New Roman" w:hAnsi="Times New Roman" w:cs="Times New Roman" w:eastAsia="Times New Roman"/>
        </w:rPr>
        <w:t xml:space="preserve"> </w:t>
      </w:r>
      <m:oMath>
        <m:r>
          <m:rPr>
            <m:sty m:val="p"/>
          </m:rPr>
          <m:t>min</m:t>
        </m:r>
        <m:r>
          <m:rPr>
            <m:sty m:val="p"/>
          </m:rPr>
          <m:t>(</m:t>
        </m:r>
        <m:r>
          <m:rPr>
            <m:sty m:val="p"/>
          </m:rPr>
          <m:t>A</m:t>
        </m:r>
        <m:r>
          <m:rPr>
            <m:sty m:val="p"/>
          </m:rPr>
          <m:t>F</m:t>
        </m:r>
        <m:r>
          <m:rPr>
            <m:sty m:val="p"/>
          </m:rPr>
          <m:t>,</m:t>
        </m:r>
        <m:r>
          <m:t> </m:t>
        </m:r>
        <m:r>
          <m:t>1</m:t>
        </m:r>
        <m:r>
          <m:rPr>
            <m:sty m:val="p"/>
          </m:rPr>
          <m:t>−</m:t>
        </m:r>
        <m:r>
          <m:rPr>
            <m:sty m:val="p"/>
          </m:rPr>
          <m:t>A</m:t>
        </m:r>
        <m:r>
          <m:rPr>
            <m:sty m:val="p"/>
          </m:rPr>
          <m:t>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+fill-tags</w:t>
      </w:r>
      <w:r>
        <w:rPr>
          <w:rFonts w:ascii="Times New Roman" w:hAnsi="Times New Roman" w:cs="Times New Roman" w:eastAsia="Times New Roman"/>
        </w:rPr>
        <w:t xml:space="preserve"> </w:t>
      </w:r>
      <w:r>
        <w:rPr>
          <w:rFonts w:ascii="Times New Roman" w:hAnsi="Times New Roman" w:cs="Times New Roman" w:eastAsia="Times New Roman"/>
        </w:rPr>
        <w:t xml:space="preserve">on the 2,398-sample panel, in three strata: below 0.5%, 0.5-5% and 5% or more.</w:t>
      </w:r>
    </w:p>
    <w:p>
      <w:pPr>
        <w:pStyle w:val="BodyText"/>
        <w:jc w:val="both"/>
      </w:pPr>
      <w:r>
        <w:rPr>
          <w:rFonts w:ascii="Times New Roman" w:hAnsi="Times New Roman" w:cs="Times New Roman" w:eastAsia="Times New Roman"/>
          <w:i/>
          <w:iCs/>
        </w:rPr>
        <w:t xml:space="preserve">Statistics.</w:t>
      </w:r>
      <w:r>
        <w:rPr>
          <w:rFonts w:ascii="Times New Roman" w:hAnsi="Times New Roman" w:cs="Times New Roman" w:eastAsia="Times New Roman"/>
        </w:rPr>
        <w:t xml:space="preserve"> </w:t>
      </w:r>
      <w:r>
        <w:rPr>
          <w:rFonts w:ascii="Times New Roman" w:hAnsi="Times New Roman" w:cs="Times New Roman" w:eastAsia="Times New Roman"/>
        </w:rPr>
        <w:t xml:space="preserve">As for the consumer-array benchmark: mean paired difference in percentage points (pp), 95% CI from 20,000 paired bootstrap resamples of the six per-sample differences (numpy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default_rng</w:t>
      </w:r>
      <w:r>
        <w:rPr>
          <w:rFonts w:ascii="Times New Roman" w:hAnsi="Times New Roman" w:cs="Times New Roman" w:eastAsia="Times New Roman"/>
        </w:rPr>
        <w:t xml:space="preserve">, seed 1) and a two-sided exact Wilcoxon signed-rank test (minimum attainable p = 0.031 at n = 6); where only the paired t statistic is reported (Table 1d) it is the mean difference divided by its standard error over the six samples.</w:t>
      </w:r>
    </w:p>
    <w:p>
      <w:pPr>
        <w:pStyle w:val="BodyText"/>
        <w:jc w:val="both"/>
      </w:pPr>
      <w:r>
        <w:rPr>
          <w:rFonts w:ascii="Times New Roman" w:hAnsi="Times New Roman" w:cs="Times New Roman" w:eastAsia="Times New Roman"/>
          <w:i/>
          <w:iCs/>
        </w:rPr>
        <w:t xml:space="preserve">Timing.</w:t>
      </w:r>
      <w:r>
        <w:rPr>
          <w:rFonts w:ascii="Times New Roman" w:hAnsi="Times New Roman" w:cs="Times New Roman" w:eastAsia="Times New Roman"/>
        </w:rPr>
        <w:t xml:space="preserve"> </w:t>
      </w:r>
      <w:r>
        <w:rPr>
          <w:rFonts w:ascii="Times New Roman" w:hAnsi="Times New Roman" w:cs="Times New Roman" w:eastAsia="Times New Roman"/>
        </w:rPr>
        <w:t xml:space="preserve">Wall time and peak resident memory were measured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/usr/bin/time -v</w:t>
      </w:r>
      <w:r>
        <w:rPr>
          <w:rFonts w:ascii="Times New Roman" w:hAnsi="Times New Roman" w:cs="Times New Roman" w:eastAsia="Times New Roman"/>
        </w:rPr>
        <w:t xml:space="preserve"> </w:t>
      </w:r>
      <w:r>
        <w:rPr>
          <w:rFonts w:ascii="Times New Roman" w:hAnsi="Times New Roman" w:cs="Times New Roman" w:eastAsia="Times New Roman"/>
        </w:rPr>
        <w:t xml:space="preserve">on an otherwise idle 16-core host, one job at a time, from the BAM to the imputed VCF for both tools; GLIMPSE2's time is the sum of its chunk, phase and ligate steps.</w:t>
      </w:r>
    </w:p>
    <w:p>
      <w:pPr>
        <w:pStyle w:val="BodyText"/>
        <w:jc w:val="both"/>
      </w:pPr>
      <w:r>
        <w:rPr>
          <w:rFonts w:ascii="Times New Roman" w:hAnsi="Times New Roman" w:cs="Times New Roman" w:eastAsia="Times New Roman"/>
          <w:i/>
          <w:iCs/>
        </w:rPr>
        <w:t xml:space="preserve">Determinism.</w:t>
      </w:r>
      <w:r>
        <w:rPr>
          <w:rFonts w:ascii="Times New Roman" w:hAnsi="Times New Roman" w:cs="Times New Roman" w:eastAsia="Times New Roman"/>
        </w:rPr>
        <w:t xml:space="preserve"> </w:t>
      </w:r>
      <w:r>
        <w:rPr>
          <w:rFonts w:ascii="Times New Roman" w:hAnsi="Times New Roman" w:cs="Times New Roman" w:eastAsia="Times New Roman"/>
        </w:rPr>
        <w:t xml:space="preserve">Re-running the six chromosome-22 samples with a later build reproduces every concordance statistic to four decimals.</w:t>
      </w:r>
    </w:p>
    <w:p>
      <w:pPr>
        <w:pStyle w:val="Heading3"/>
        <w:jc w:val="both"/>
      </w:pPr>
      <w:r>
        <w:rPr>
          <w:rFonts w:ascii="Times New Roman" w:hAnsi="Times New Roman" w:cs="Times New Roman" w:eastAsia="Times New Roman"/>
          <w:b/>
          <w:bCs/>
        </w:rPr>
        <w:t xml:space="preserve">Comparator tools and versions</w:t>
      </w:r>
    </w:p>
    <w:p>
      <w:pPr>
        <w:pStyle w:val="FirstParagraph"/>
        <w:jc w:val="both"/>
      </w:pPr>
      <w:r>
        <w:rPr>
          <w:rFonts w:ascii="Times New Roman" w:hAnsi="Times New Roman" w:cs="Times New Roman" w:eastAsia="Times New Roman"/>
        </w:rPr>
        <w:t xml:space="preserve">Comparators were run at their default parameters unless noted, given the same per-chromosome genetic maps and the identical reference panel as Selphi 2 on each benchmark, and imputed variants were scored on the identical site set across the compared tools. Beagle 5.5 (build 03Oct25.f35702) was run as an integrated phase-and-impute pipeline against the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 IMPUTE5 v1.1.5 was run after converting the panel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imp5Convert</w:t>
      </w:r>
      <w:r>
        <w:rPr>
          <w:rFonts w:ascii="Times New Roman" w:hAnsi="Times New Roman" w:cs="Times New Roman" w:eastAsia="Times New Roman"/>
        </w:rPr>
        <w:t xml:space="preserve">, and Minimac4 v4.1.6 after converting the panel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msav</w:t>
      </w:r>
      <w:r>
        <w:rPr>
          <w:rFonts w:ascii="Times New Roman" w:hAnsi="Times New Roman" w:cs="Times New Roman" w:eastAsia="Times New Roman"/>
        </w:rPr>
        <w:t xml:space="preserve"> </w:t>
      </w:r>
      <w:r>
        <w:rPr>
          <w:rFonts w:ascii="Times New Roman" w:hAnsi="Times New Roman" w:cs="Times New Roman" w:eastAsia="Times New Roman"/>
        </w:rPr>
        <w:t xml:space="preserve">(the current Minimac4 panel format; the deprecated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m3vcf</w:t>
      </w:r>
      <w:r>
        <w:rPr>
          <w:rFonts w:ascii="Times New Roman" w:hAnsi="Times New Roman" w:cs="Times New Roman" w:eastAsia="Times New Roman"/>
        </w:rPr>
        <w:t xml:space="preserve"> </w:t>
      </w:r>
      <w:r>
        <w:rPr>
          <w:rFonts w:ascii="Times New Roman" w:hAnsi="Times New Roman" w:cs="Times New Roman" w:eastAsia="Times New Roman"/>
        </w:rPr>
        <w:t xml:space="preserve">was not used). Phasing was compared against SHAPEIT5 v5.1.1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followed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Low-coverage imputation was compared against GLIMPSE2 v2.0.0 (commit 2cee597;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phase</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ligate</w:t>
      </w:r>
      <w:r>
        <w:rPr>
          <w:rFonts w:ascii="Times New Roman" w:hAnsi="Times New Roman" w:cs="Times New Roman" w:eastAsia="Times New Roman"/>
        </w:rPr>
        <w:t xml:space="preserve">) and QUILT2 v2.0.4. In the downsampled benchmarks (Tables 2, 2b) every tool derived genotype likelihoods from the same BAM files with its own in-process pileup. On the capture libraries (Tables 1b-1d) GLIMPSE2 read the BAM directly and Selphi 2 was run both with its native pileup (like-for-like) and from bcftools likelihoods; QUILT2 was not run on the capture libraries. The original Selphi 1.5.3 was run from its published Docker image with the published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--chunk_size 10000</w:t>
      </w:r>
      <w:r>
        <w:rPr>
          <w:rFonts w:ascii="Times New Roman" w:hAnsi="Times New Roman" w:cs="Times New Roman" w:eastAsia="Times New Roman"/>
        </w:rPr>
        <w:t xml:space="preserve"> </w:t>
      </w:r>
      <w:r>
        <w:rPr>
          <w:rFonts w:ascii="Times New Roman" w:hAnsi="Times New Roman" w:cs="Times New Roman" w:eastAsia="Times New Roman"/>
        </w:rPr>
        <w:t xml:space="preserve">configuration. We verified that these defaults do not disadvantage the comparators: on the 1000 Genomes chromosome-22 benchmark, varying Beagle 5.5's window from 20 to 80 cM changed its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less than 0.0001, consistent with the near-insensitivity to window size reported by its authors; IMPUTE5's and Minimac4's default conditioning-state and blocking parameters are likewise the settings their authors recommend for large reference panels.</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Two low-coverage datasets are used and are deliberately not merged: real capture-plus-low-pass libraries of six GIAB samples, scored by genotype concordance against a 2,398-sample leak-free panel (Tables 1-1d), and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genomes uniformly downsampled to 0.5-4</w:t>
      </w:r>
      <m:oMath>
        <m:r>
          <m:rPr>
            <m:sty m:val="p"/>
          </m:rPr>
          <m:t>×</m:t>
        </m:r>
      </m:oMath>
      <w:r>
        <w:rPr>
          <w:rFonts w:ascii="Times New Roman" w:hAnsi="Times New Roman" w:cs="Times New Roman" w:eastAsia="Times New Roman"/>
        </w:rPr>
        <w:t xml:space="preserve">, scored by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(Tables 2, 2b); the two use different panels and different site lists, and their statistics are not interchangeable. Genotyping-array imputation is then evaluated against Beagle 5.5 and the original Selphi 1.5.3 on three reference panels spanning two orders of magnitude in size: the 1000 Genomes Phase 3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(37,776-sample) reference panel combining UK Biobank whole-genome sequences (34,582 samples) with the full 1000 Genomes cohort (3,194 samples).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Genotype-likelihood imputation of capture-plus-low-pass libraries: a regime change over array-equivalent processing</w:t>
      </w:r>
    </w:p>
    <w:p>
      <w:pPr>
        <w:pStyle w:val="FirstParagraph"/>
        <w:jc w:val="both"/>
      </w:pPr>
      <w:r>
        <w:rPr>
          <w:rFonts w:ascii="Times New Roman" w:hAnsi="Times New Roman" w:cs="Times New Roman" w:eastAsia="Times New Roman"/>
        </w:rPr>
        <w:t xml:space="preserve">Six GIAB reference samples (HG002-HG007, the Ashkenazi and Han Chinese trios; HG002 = NA24385, HG003 = NA24149, HG004 = NA24143, HG005 = NA24631, HG006 = NA24694, HG007 = NA24695) were sequenced by Gene by Gene on an MGI DNBSEQ instrument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150 bp) from a hybridization-capture library over the 613,711 autosomal biallelic Global Screening Array (GSA) SNP sites (Methods). The libraries pair deep typed sites with a thin background: 71-73% of reads fall within ±150 bp of an array site, on-target depth is 28.1-52.1</w:t>
      </w:r>
      <m:oMath>
        <m:r>
          <m:rPr>
            <m:sty m:val="p"/>
          </m:rPr>
          <m:t>×</m:t>
        </m:r>
      </m:oMath>
      <w:r>
        <w:rPr>
          <w:rFonts w:ascii="Times New Roman" w:hAnsi="Times New Roman" w:cs="Times New Roman" w:eastAsia="Times New Roman"/>
        </w:rPr>
        <w:t xml:space="preserve">, the off-target background 1.6-2.7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the autosome-wide mean 2.68-4.71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including on-target reads (chromosome 22: 2.38-4.17</w:t>
      </w:r>
      <m:oMath>
        <m:r>
          <m:rPr>
            <m:sty m:val="p"/>
          </m:rPr>
          <m:t>×</m:t>
        </m:r>
      </m:oMath>
      <w:r>
        <w:rPr>
          <w:rFonts w:ascii="Times New Roman" w:hAnsi="Times New Roman" w:cs="Times New Roman" w:eastAsia="Times New Roman"/>
        </w:rPr>
        <w:t xml:space="preserve">); 43-45% of bases fall in GSA ±100 bp windows covering 4.08% of the autosomes, and on chromosome 22, 506,862-572,999 of the 929,834 panel SNP sites (54.5-61.6%) carry no read at MAPQ ≥ 20 and base quality ≥ 20. These are real libraries, not downsampled genomes, and their depth is strongly heterogeneous; we treat them as a test of genotype-likelihood imputation under mixed depth, the regime of array-plus-low-pass products. The reference panel is the 2,398-sample (4,796-haplotype) NYGC 1000 Genomes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with the NA12878 trio removed (Methods); none of HG002-HG007 is a 1000 Genomes sample. The 9,144 typed GSA sites on chromosome 22 are excluded from every untyped-site statistic.</w:t>
      </w:r>
    </w:p>
    <w:p>
      <w:pPr>
        <w:pStyle w:val="BodyText"/>
        <w:jc w:val="both"/>
      </w:pPr>
      <w:r>
        <w:rPr>
          <w:rFonts w:ascii="Times New Roman" w:hAnsi="Times New Roman" w:cs="Times New Roman" w:eastAsia="Times New Roman"/>
        </w:rPr>
        <w:t xml:space="preserve">We processed each library by two routes through the same binary against the same panel. The array-equivalent route calls genotypes only at the array sites (8,672-8,721 called chromosome-22 sites per sample after dropping no-calls; concordance with the GIAB truth at the typed sites 99.57-99.72%, mean 99.66%, at a call rate of 95.6-96.2% over 8,042-8,320 evaluable typed sites) and imputes them through the standard phase-and-impute path, exactly as a genotyping array would be processed. The likelihood route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imputes from bcftools genotype likelihoods at all 929,834 panel SNP sites. Both are scored on Selphi 2's own emitted site list (700,109-723,251 evaluated untyped sites per sample) against the GIAB v4.2.1 high-confidence truth.</w:t>
      </w:r>
    </w:p>
    <w:p>
      <w:pPr>
        <w:pStyle w:val="BodyText"/>
        <w:jc w:val="both"/>
      </w:pPr>
      <w:r>
        <w:rPr>
          <w:rFonts w:ascii="Times New Roman" w:hAnsi="Times New Roman" w:cs="Times New Roman" w:eastAsia="Times New Roman"/>
        </w:rPr>
        <w:t xml:space="preserve">The difference is a regime change, not an increment (Table 1; Figure 2a,b). Non-reference concordance at untyped sites rises from 72.78% to 97.88% (per sample 68.27-75.38% to 97.32-98.17%; mean +25.09 pp, 95% CI +23.23 to +27.18; six of six samples, p = 0.031), heterozygote recall from 57.95% to 97.12% (+39.17 pp, CI +36.61 to +41.86), heterozygote precision from 92.75% to 97.40% (+4.64 pp, CI +4.00 to +5.30) and overall concordance from 98.50% to 99.83% (+1.33 pp). The gain holds in every panel-MAF stratum: non-reference concordance 74.19% to 98.58% at MAF ≥ 5%, 65.67% to 95.42% at 0.5-5% and 54.65% to 86.76% below 0.5%, with heterozygote recall 60.34% to 98.27%, 44.00% to 93.03% and 30.85% to 79.87% in the same strata. The gap is the information the array route discards (the off-target backbone and deep flanking coverage), not a tuning difference between two imputers. Absolute values of the array route are specific to this 4,796-haplotype panel.</w:t>
      </w:r>
    </w:p>
    <w:p>
      <w:pPr>
        <w:pStyle w:val="BodyText"/>
        <w:jc w:val="both"/>
      </w:pPr>
      <w:r>
        <w:rPr>
          <w:rFonts w:ascii="Times New Roman" w:hAnsi="Times New Roman" w:cs="Times New Roman" w:eastAsia="Times New Roman"/>
          <w:b/>
          <w:bCs/>
        </w:rPr>
        <w:t xml:space="preserve">Table 1. Genotype-likelihood imputation versus array-equivalent processing of the same capture libraries (chromosome 22).</w:t>
      </w:r>
      <w:r>
        <w:rPr>
          <w:rFonts w:ascii="Times New Roman" w:hAnsi="Times New Roman" w:cs="Times New Roman" w:eastAsia="Times New Roman"/>
        </w:rPr>
        <w:t xml:space="preserve"> </w:t>
      </w:r>
      <w:r>
        <w:rPr>
          <w:rFonts w:ascii="Times New Roman" w:hAnsi="Times New Roman" w:cs="Times New Roman" w:eastAsia="Times New Roman"/>
        </w:rPr>
        <w:t xml:space="preserve">Per-sample genotype concordance (%) at untyped sites on Selphi 2's own emitted site list (larger than the GLIMPSE2 site list of Table 1b), against the GIAB v4.2.1 high-confidence truth, the 9,144 typed GSA sites excluded; metric definitions in Methods. Array route: genotypes called at the GSA sites only and imputed through the standard phase-and-impute path. GL engine: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from bcftools likelihoods at all panel SNP sites, same binary and panel. Δ is GL engine minus array route in percentage points; all six samples favour the GL engine on every metric (p = 0.031). QUILT2 was not run on these libraries. HG002 = NA24385, HG003 = NA24149, HG004 = NA24143, HG005 = NA24631, HG006 = NA24694, HG007 = NA24695.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28"/>
        <w:gridCol w:w="1126"/>
        <w:gridCol w:w="1317"/>
        <w:gridCol w:w="828"/>
        <w:gridCol w:w="828"/>
        <w:gridCol w:w="828"/>
        <w:gridCol w:w="828"/>
        <w:gridCol w:w="828"/>
        <w:gridCol w:w="1121"/>
        <w:gridCol w:w="828"/>
      </w:tblGrid>
      <w:tr>
        <w:trPr>
          <w:tblHeader w:val="on"/>
        </w:trPr>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1126"/>
          </w:tcPr>
          <w:p>
            <w:pPr>
              <w:pStyle w:val="Compact"/>
              <w:jc w:val="center"/>
            </w:pPr>
            <w:r>
              <w:rPr>
                <w:rFonts w:ascii="Times New Roman" w:hAnsi="Times New Roman" w:cs="Times New Roman" w:eastAsia="Times New Roman"/>
                <w:b/>
                <w:color w:val="FFFFFF"/>
                <w:sz w:val="20"/>
              </w:rPr>
              <w:t xml:space="preserve">Untyped sites evaluated</w:t>
            </w:r>
          </w:p>
        </w:tc>
        <w:tc>
          <w:tcPr>
            <w:shd w:val="clear" w:color="auto" w:fill="595959"/>
            <w:vAlign w:val="center"/>
            <w:tcW w:type="dxa" w:w="1317"/>
          </w:tcPr>
          <w:p>
            <w:pPr>
              <w:pStyle w:val="Compact"/>
              <w:jc w:val="center"/>
            </w:pPr>
            <w:r>
              <w:rPr>
                <w:rFonts w:ascii="Times New Roman" w:hAnsi="Times New Roman" w:cs="Times New Roman" w:eastAsia="Times New Roman"/>
                <w:b/>
                <w:color w:val="FFFFFF"/>
                <w:sz w:val="20"/>
              </w:rPr>
              <w:t xml:space="preserve">Non-ref concordance %, array route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GL engine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Δ pp</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GL engine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Δ pp</w:t>
            </w:r>
          </w:p>
        </w:tc>
        <w:tc>
          <w:tcPr>
            <w:shd w:val="clear" w:color="auto" w:fill="595959"/>
            <w:vAlign w:val="center"/>
            <w:tcW w:type="dxa" w:w="1121"/>
          </w:tcPr>
          <w:p>
            <w:pPr>
              <w:pStyle w:val="Compact"/>
              <w:jc w:val="center"/>
            </w:pPr>
            <w:r>
              <w:rPr>
                <w:rFonts w:ascii="Times New Roman" w:hAnsi="Times New Roman" w:cs="Times New Roman" w:eastAsia="Times New Roman"/>
                <w:b/>
                <w:color w:val="FFFFFF"/>
                <w:sz w:val="20"/>
              </w:rPr>
              <w:t xml:space="preserve">Het precision %, array route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GL engine</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1126"/>
          </w:tcPr>
          <w:p>
            <w:pPr>
              <w:pStyle w:val="Compact"/>
              <w:jc w:val="center"/>
            </w:pPr>
            <w:r>
              <w:rPr>
                <w:rFonts w:ascii="Times New Roman" w:hAnsi="Times New Roman" w:cs="Times New Roman" w:eastAsia="Times New Roman"/>
                <w:sz w:val="20"/>
              </w:rPr>
              <w:t xml:space="preserve">723,251</w:t>
            </w: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71.44</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98.17</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+26.73</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57.88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97.51</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+39.63</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93.19</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97.75</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1126"/>
          </w:tcPr>
          <w:p>
            <w:pPr>
              <w:pStyle w:val="Compact"/>
              <w:jc w:val="center"/>
            </w:pPr>
            <w:r>
              <w:rPr>
                <w:rFonts w:ascii="Times New Roman" w:hAnsi="Times New Roman" w:cs="Times New Roman" w:eastAsia="Times New Roman"/>
                <w:sz w:val="20"/>
              </w:rPr>
              <w:t xml:space="preserve">713,863</w:t>
            </w:r>
          </w:p>
        </w:tc>
        <w:tc>
          <w:tcPr>
            <w:shd w:val="clear" w:color="auto" w:fill="E7E6E6"/>
            <w:vAlign w:val="center"/>
            <w:tcW w:type="dxa" w:w="1317"/>
          </w:tcPr>
          <w:p>
            <w:pPr>
              <w:pStyle w:val="Compact"/>
              <w:jc w:val="center"/>
            </w:pPr>
            <w:r>
              <w:rPr>
                <w:rFonts w:ascii="Times New Roman" w:hAnsi="Times New Roman" w:cs="Times New Roman" w:eastAsia="Times New Roman"/>
                <w:sz w:val="20"/>
              </w:rPr>
              <w:t xml:space="preserve">73.37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98.10</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+24.74</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61.63</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97.51</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+35.88</w:t>
            </w:r>
          </w:p>
        </w:tc>
        <w:tc>
          <w:tcPr>
            <w:shd w:val="clear" w:color="auto" w:fill="E7E6E6"/>
            <w:vAlign w:val="center"/>
            <w:tcW w:type="dxa" w:w="1121"/>
          </w:tcPr>
          <w:p>
            <w:pPr>
              <w:pStyle w:val="Compact"/>
              <w:jc w:val="center"/>
            </w:pPr>
            <w:r>
              <w:rPr>
                <w:rFonts w:ascii="Times New Roman" w:hAnsi="Times New Roman" w:cs="Times New Roman" w:eastAsia="Times New Roman"/>
                <w:sz w:val="20"/>
              </w:rPr>
              <w:t xml:space="preserve">93.07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97.55</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1126"/>
          </w:tcPr>
          <w:p>
            <w:pPr>
              <w:pStyle w:val="Compact"/>
              <w:jc w:val="center"/>
            </w:pPr>
            <w:r>
              <w:rPr>
                <w:rFonts w:ascii="Times New Roman" w:hAnsi="Times New Roman" w:cs="Times New Roman" w:eastAsia="Times New Roman"/>
                <w:sz w:val="20"/>
              </w:rPr>
              <w:t xml:space="preserve">711,235</w:t>
            </w: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68.27</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97.86</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+29.59</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52.59</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97.30</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+44.71</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92.78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97.23</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1126"/>
          </w:tcPr>
          <w:p>
            <w:pPr>
              <w:pStyle w:val="Compact"/>
              <w:jc w:val="center"/>
            </w:pPr>
            <w:r>
              <w:rPr>
                <w:rFonts w:ascii="Times New Roman" w:hAnsi="Times New Roman" w:cs="Times New Roman" w:eastAsia="Times New Roman"/>
                <w:sz w:val="20"/>
              </w:rPr>
              <w:t xml:space="preserve">700,109</w:t>
            </w:r>
          </w:p>
        </w:tc>
        <w:tc>
          <w:tcPr>
            <w:shd w:val="clear" w:color="auto" w:fill="E7E6E6"/>
            <w:vAlign w:val="center"/>
            <w:tcW w:type="dxa" w:w="1317"/>
          </w:tcPr>
          <w:p>
            <w:pPr>
              <w:pStyle w:val="Compact"/>
              <w:jc w:val="center"/>
            </w:pPr>
            <w:r>
              <w:rPr>
                <w:rFonts w:ascii="Times New Roman" w:hAnsi="Times New Roman" w:cs="Times New Roman" w:eastAsia="Times New Roman"/>
                <w:sz w:val="20"/>
              </w:rPr>
              <w:t xml:space="preserve">73.37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97.71</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+24.34</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58.09</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96.92</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+38.82</w:t>
            </w:r>
          </w:p>
        </w:tc>
        <w:tc>
          <w:tcPr>
            <w:shd w:val="clear" w:color="auto" w:fill="E7E6E6"/>
            <w:vAlign w:val="center"/>
            <w:tcW w:type="dxa" w:w="1121"/>
          </w:tcPr>
          <w:p>
            <w:pPr>
              <w:pStyle w:val="Compact"/>
              <w:jc w:val="center"/>
            </w:pPr>
            <w:r>
              <w:rPr>
                <w:rFonts w:ascii="Times New Roman" w:hAnsi="Times New Roman" w:cs="Times New Roman" w:eastAsia="Times New Roman"/>
                <w:sz w:val="20"/>
              </w:rPr>
              <w:t xml:space="preserve">91.77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97.64</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1126"/>
          </w:tcPr>
          <w:p>
            <w:pPr>
              <w:pStyle w:val="Compact"/>
              <w:jc w:val="center"/>
            </w:pPr>
            <w:r>
              <w:rPr>
                <w:rFonts w:ascii="Times New Roman" w:hAnsi="Times New Roman" w:cs="Times New Roman" w:eastAsia="Times New Roman"/>
                <w:sz w:val="20"/>
              </w:rPr>
              <w:t xml:space="preserve">707,197</w:t>
            </w: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74.86</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98.08</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+23.21</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55.86</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97.09</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+41.23</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91.98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97.24</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1126"/>
          </w:tcPr>
          <w:p>
            <w:pPr>
              <w:pStyle w:val="Compact"/>
              <w:jc w:val="center"/>
            </w:pPr>
            <w:r>
              <w:rPr>
                <w:rFonts w:ascii="Times New Roman" w:hAnsi="Times New Roman" w:cs="Times New Roman" w:eastAsia="Times New Roman"/>
                <w:sz w:val="20"/>
              </w:rPr>
              <w:t xml:space="preserve">706,411</w:t>
            </w:r>
          </w:p>
        </w:tc>
        <w:tc>
          <w:tcPr>
            <w:shd w:val="clear" w:color="auto" w:fill="E7E6E6"/>
            <w:vAlign w:val="center"/>
            <w:tcW w:type="dxa" w:w="1317"/>
          </w:tcPr>
          <w:p>
            <w:pPr>
              <w:pStyle w:val="Compact"/>
              <w:jc w:val="center"/>
            </w:pPr>
            <w:r>
              <w:rPr>
                <w:rFonts w:ascii="Times New Roman" w:hAnsi="Times New Roman" w:cs="Times New Roman" w:eastAsia="Times New Roman"/>
                <w:sz w:val="20"/>
              </w:rPr>
              <w:t xml:space="preserve">75.38</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97.32</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+21.95</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61.65</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96.38</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+34.73</w:t>
            </w:r>
          </w:p>
        </w:tc>
        <w:tc>
          <w:tcPr>
            <w:shd w:val="clear" w:color="auto" w:fill="E7E6E6"/>
            <w:vAlign w:val="center"/>
            <w:tcW w:type="dxa" w:w="1121"/>
          </w:tcPr>
          <w:p>
            <w:pPr>
              <w:pStyle w:val="Compact"/>
              <w:jc w:val="center"/>
            </w:pPr>
            <w:r>
              <w:rPr>
                <w:rFonts w:ascii="Times New Roman" w:hAnsi="Times New Roman" w:cs="Times New Roman" w:eastAsia="Times New Roman"/>
                <w:sz w:val="20"/>
              </w:rPr>
              <w:t xml:space="preserve">93.74</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96.98</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126"/>
          </w:tcPr>
          <w:p>
            <w:pPr>
              <w:pStyle w:val="Compact"/>
              <w:jc w:val="center"/>
            </w:pP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72.78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97.88</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+25.09</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57.95</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97.12</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+39.17</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92.75</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97.40</w:t>
            </w:r>
          </w:p>
        </w:tc>
      </w:tr>
    </w:tbl>
    <w:p>
      <w:pPr>
        <w:pStyle w:val="Heading2"/>
        <w:jc w:val="both"/>
      </w:pPr>
      <w:r>
        <w:rPr>
          <w:rFonts w:ascii="Times New Roman" w:hAnsi="Times New Roman" w:cs="Times New Roman" w:eastAsia="Times New Roman"/>
          <w:b/>
          <w:bCs/>
        </w:rPr>
        <w:t xml:space="preserve">Head-to-head with GLIMPSE2 on the capture libraries</w:t>
      </w:r>
    </w:p>
    <w:p>
      <w:pPr>
        <w:pStyle w:val="FirstParagraph"/>
        <w:jc w:val="both"/>
      </w:pPr>
      <w:r>
        <w:rPr>
          <w:rFonts w:ascii="Times New Roman" w:hAnsi="Times New Roman" w:cs="Times New Roman" w:eastAsia="Times New Roman"/>
        </w:rPr>
        <w:t xml:space="preserve">We then compared the likelihood engine with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(v2.0.0) on the same six libraries, both tools imputing from the same BAM files against the same leak-free 2,398-sample panel and scored on identical per-sample site lists: GLIMPSE2's emitted chromosome-22 SNPs inside the high-confidence regions, with 9,018 typed sites excluded (662,250-684,142 evaluated sites per sample; truth heterozygous/homozygous-alternate genotypes HG002 24,458/12,797, HG003 24,988/12,775, HG004 22,453/12,221, HG005 21,526/14,422, HG006 19,159/16,258, HG007 22,437/14,606). GLIMPSE2 read the BAM directly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16 chunks, ligated) against the panel restricted to its 1,015,993 polymorphic sites (Methods). Selphi 2 was run in two arms: (i) its native pileup (</w:t>
      </w:r>
      <w:r>
        <w:rPr>
          <w:rFonts w:ascii="Times New Roman" w:hAnsi="Times New Roman" w:cs="Times New Roman" w:eastAsia="Times New Roman"/>
          <w:rStyle w:val="VerbatimChar"/>
        </w:rPr>
        <w:t xml:space="preserve">--bam</w:t>
      </w:r>
      <w:r>
        <w:rPr>
          <w:rFonts w:ascii="Times New Roman" w:hAnsi="Times New Roman" w:cs="Times New Roman" w:eastAsia="Times New Roman"/>
        </w:rPr>
        <w:t xml:space="preserve">, MAPQ ≥ 20, base quality ≥ 20, base alignment quality applied), the like-for-like arm; and (ii) from bcftools-mpileup likelihoods. The like-for-like arm is the one we take as the engine's result; the bcftools arm is reported because it is what a deployed pipeline would produce, and because agreement between the two shows that the native pileup reproduces the established likelihood computation.</w:t>
      </w:r>
    </w:p>
    <w:p>
      <w:pPr>
        <w:pStyle w:val="BodyText"/>
        <w:jc w:val="both"/>
      </w:pPr>
      <w:r>
        <w:rPr>
          <w:rFonts w:ascii="Times New Roman" w:hAnsi="Times New Roman" w:cs="Times New Roman" w:eastAsia="Times New Roman"/>
        </w:rPr>
        <w:t xml:space="preserve">In the like-for-like arm Selphi 2 leads GLIMPSE2 in non-reference concordance in six of six samples (97.74% to 97.93%; mean +0.19 pp, 95% CI +0.10 to +0.31, p = 0.031; per sample +0.07 to +0.46 pp), in heterozygote recall in six of six (96.94% to 97.22%; +0.28 pp, CI +0.16 to +0.45, p = 0.031), in heterozygote precision in five of six (97.27% to 97.40%; +0.13 pp, CI +0.00 to +0.26, p = 0.16) and in overall concordance in five of six with one tie (99.81% to 99.82%; +0.01 pp, CI +0.01 to +0.02, p = 0.0625) (Table 1b; Figure 2c). The bcftools-likelihood arm gives the same picture: non-reference concordance +0.20 pp (97.94%; CI +0.11 to +0.32; six of six; p = 0.031), heterozygote recall +0.28 pp (97.22%; CI +0.16 to +0.46; six of six; p = 0.031), heterozygote precision +0.13 pp (CI -0.06 to +0.34; four of six; p = 0.31) and overall concordance +0.01 pp (CI +0.01 to +0.02; five of six; p = 0.0625). The two arms agree on every mean to within 0.01 pp. Base alignment quality is what brings the native pileup to this parity: in an ablation without BAQ, which reproduces the pileup before BAQ was implemented, the like-for-like arm gave +0.13 pp (five of six; CI +0.02 to +0.25; p = 0.094) against the bcftools arm's +0.20 pp, and its margin in the rare stratum was +0.01 pp; with BAQ, which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applies by default and GLIMPSE2's pileup does not (Methods), it gives +0.19 pp.</w:t>
      </w:r>
    </w:p>
    <w:p>
      <w:pPr>
        <w:pStyle w:val="BodyText"/>
        <w:jc w:val="both"/>
      </w:pPr>
      <w:r>
        <w:rPr>
          <w:rFonts w:ascii="Times New Roman" w:hAnsi="Times New Roman" w:cs="Times New Roman" w:eastAsia="Times New Roman"/>
        </w:rPr>
        <w:t xml:space="preserve">By reference-panel MAF the like-for-like advantage is unanimous at common sites and not consistent per sample below 5% (Table 1c; Figure 2d). At MAF ≥ 5% (79,005-81,576 sites per sample) non-reference concordance is 98.39% for GLIMPSE2, 98.58% for the native arm and 98.58% for the bcftools arm (native +0.19 pp, CI +0.10 to +0.30, six of six, p = 0.031; bcftools +0.19 pp, CI +0.10 to +0.31, six of six, p = 0.031). At 0.5-5% (108,535-112,020 sites) the values are 95.15%, 95.33% and 95.42% (native +0.18 pp, CI -0.08 to +0.45, four of six, p = 0.44; bcftools +0.27 pp, CI -0.04 to +0.52, five of six, p = 0.16). Below 0.5% (474,710-490,546 sites, 71.7% of the evaluated sites) they are 87.71%, 87.97% and 87.99% (native +0.26 pp, CI -0.03 to +0.60, three of six, p = 0.31; bcftools +0.29 pp, CI -0.02 to +0.61, four of six, p = 0.22). Heterozygote recall follows the same pattern (98.00%, 98.28% and 98.27% at MAF ≥ 5%, native +0.27 pp, six of six, p = 0.031; 92.57%, 92.89% and 93.03% at 0.5-5%; 81.36%, 81.72% and 81.70% below 0.5%, native +0.37 pp, four of six). On chromosome 22, then, the advantage is unanimous at common sites, while below 5% the mean favours Selphi 2 in both arms but the intervals include zero and the per-sample ordering is not consistent; the larger chromosomes resolve this stratum (Replication across chromosomes, below).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downsampled genomes (Table 2) and per-MAF concordance here therefore tell the same story at chromosome-22 scale: a consistent common-variant edge, and at the rarest frequencies a mean advantage that is not yet consistent per sample.</w:t>
      </w:r>
    </w:p>
    <w:p>
      <w:pPr>
        <w:pStyle w:val="BodyText"/>
        <w:jc w:val="both"/>
      </w:pPr>
      <w:r>
        <w:rPr>
          <w:rFonts w:ascii="Times New Roman" w:hAnsi="Times New Roman" w:cs="Times New Roman" w:eastAsia="Times New Roman"/>
        </w:rPr>
        <w:t xml:space="preserve">The engine is also faster from the BAM. On an otherwise idle 16-core host, imputing one chromosome-22 sample end-to-end from the BAM takes 104 s for Selphi 2 (peak resident memory 5.0 GB) against 327 s for GLIMPSE2 (chunking, 16 phased chunks and ligation), 3.1</w:t>
      </w:r>
      <m:oMath>
        <m:r>
          <m:rPr>
            <m:sty m:val="p"/>
          </m:rPr>
          <m:t>×</m:t>
        </m:r>
      </m:oMath>
      <w:r>
        <w:rPr>
          <w:rFonts w:ascii="Times New Roman" w:hAnsi="Times New Roman" w:cs="Times New Roman" w:eastAsia="Times New Roman"/>
        </w:rPr>
        <w:t xml:space="preserve">. Because each sample is imputed independently, several can share one invocation: the six libraries in one run take 170 s (28 s per sample; 14.5 GB) against 389 s for GLIMPSE2 (65 s per sample; 8.7 GB for its largest chunk), 2.3</w:t>
      </w:r>
      <m:oMath>
        <m:r>
          <m:rPr>
            <m:sty m:val="p"/>
          </m:rPr>
          <m:t>×</m:t>
        </m:r>
      </m:oMath>
      <w:r>
        <w:rPr>
          <w:rFonts w:ascii="Times New Roman" w:hAnsi="Times New Roman" w:cs="Times New Roman" w:eastAsia="Times New Roman"/>
        </w:rPr>
        <w:t xml:space="preserve">, and twelve samples (the six libraries plus six relabelled duplicates, timing only) 313 s (26 s per sample; 16.5 GB) against 460 s (38 s per sample), 1.5</w:t>
      </w:r>
      <m:oMath>
        <m:r>
          <m:rPr>
            <m:sty m:val="p"/>
          </m:rPr>
          <m:t>×</m:t>
        </m:r>
      </m:oMath>
      <w:r>
        <w:rPr>
          <w:rFonts w:ascii="Times New Roman" w:hAnsi="Times New Roman" w:cs="Times New Roman" w:eastAsia="Times New Roman"/>
        </w:rPr>
        <w:t xml:space="preserve">. At GLIMPSE2's own iteration count (20 Gibbs iterations, 5 burn-in and 15 main) the six-sample run takes 79 s (13 s per sample) with equal accuracy (mean non-reference gain over GLIMPSE2 +0.20 pp against +0.19 pp at the default iteration count); GLIMPSE2's own accuracy in the six-sample run equals its single-sample accuracy (difference below 0.01 pp in non-reference concordance). The single-sample footprint is higher than in the downsampled benchmark (5.0 GB against ≈3.3 GB; Table 2) because this panel carries 1,070,399 sites including 140,565 indels, against the SNP-only 4,478-haplotype panel used there.</w:t>
      </w:r>
    </w:p>
    <w:p>
      <w:pPr>
        <w:pStyle w:val="BodyText"/>
        <w:jc w:val="both"/>
      </w:pPr>
      <w:r>
        <w:rPr>
          <w:rFonts w:ascii="Times New Roman" w:hAnsi="Times New Roman" w:cs="Times New Roman" w:eastAsia="Times New Roman"/>
          <w:b/>
          <w:bCs/>
        </w:rPr>
        <w:t xml:space="preserve">Table 1b. Selphi 2 versus GLIMPSE2 on the capture libraries, chromosome 22, identical site lists.</w:t>
      </w:r>
      <w:r>
        <w:rPr>
          <w:rFonts w:ascii="Times New Roman" w:hAnsi="Times New Roman" w:cs="Times New Roman" w:eastAsia="Times New Roman"/>
        </w:rPr>
        <w:t xml:space="preserve"> </w:t>
      </w:r>
      <w:r>
        <w:rPr>
          <w:rFonts w:ascii="Times New Roman" w:hAnsi="Times New Roman" w:cs="Times New Roman" w:eastAsia="Times New Roman"/>
        </w:rPr>
        <w:t xml:space="preserve">Per-sample genotype concordance (%) on GLIMPSE2's emitted chromosome-22 SNPs inside the GIAB v4.2.1 high-confidence regions, 9,018 typed GSA sites excluded (metric definitions in Methods; three decimals because per-sample differences in overall concordance are of order 0.01 pp). GLIMPSE2 v2.0.0 (G2) read the BAM directly against the panel restricted to its 1,015,993 polymorphic sites (Limitations); Selphi 2 used the unfiltered 1,070,399-site panel, either with its native pileup from the same BAM (base alignment quality applied; the like-for-like arm, taken as the engine's result; "native") or from bcftools-mpileup likelihoods ("bcftools"). Bold marks the best of the three per metric. The two footer rows give the mean paired difference in percentage points with its 95% CI (20,000 paired bootstrap resamples), the number of samples favouring Selphi 2 (of six) and the two-sided exact Wilcoxon p (minimum 0.031 at n = 6; HG007 ties GLIMPSE2 on overall concordance in the native arm). Wall time for one sample, BAM in to imputed VCF out, 16 threads, idle host: Selphi 2 native 104 s (peak 5.0 GB) against GLIMPSE2 327 s (Computational efficiency). QUILT2 was not run on these libraries.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632"/>
        <w:gridCol w:w="995"/>
        <w:gridCol w:w="995"/>
        <w:gridCol w:w="1548"/>
        <w:gridCol w:w="1548"/>
        <w:gridCol w:w="890"/>
        <w:gridCol w:w="1548"/>
        <w:gridCol w:w="1548"/>
        <w:gridCol w:w="1205"/>
        <w:gridCol w:w="1506"/>
        <w:gridCol w:w="1506"/>
        <w:gridCol w:w="995"/>
        <w:gridCol w:w="-8146"/>
        <w:gridCol w:w="1590"/>
      </w:tblGrid>
      <w:tr>
        <w:trPr>
          <w:tblHeader w:val="on"/>
        </w:trPr>
        <w:tc>
          <w:tcPr>
            <w:shd w:val="clear" w:color="auto" w:fill="595959"/>
            <w:vAlign w:val="center"/>
            <w:tcW w:type="dxa" w:w="1632"/>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Non-ref %, G2</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bcftools</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Het recall %, G2</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bcftools</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Het precision %, G2</w:t>
            </w:r>
          </w:p>
        </w:tc>
        <w:tc>
          <w:tcPr>
            <w:shd w:val="clear" w:color="auto" w:fill="595959"/>
            <w:vAlign w:val="center"/>
            <w:tcW w:type="dxa" w:w="1506"/>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06"/>
          </w:tcPr>
          <w:p>
            <w:pPr>
              <w:pStyle w:val="Compact"/>
              <w:jc w:val="center"/>
            </w:pPr>
            <w:r>
              <w:rPr>
                <w:rFonts w:ascii="Times New Roman" w:hAnsi="Times New Roman" w:cs="Times New Roman" w:eastAsia="Times New Roman"/>
                <w:b/>
                <w:color w:val="FFFFFF"/>
                <w:sz w:val="20"/>
              </w:rPr>
              <w:t xml:space="preserve">bcftools</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 %, G2</w:t>
            </w:r>
          </w:p>
        </w:tc>
        <w:tc>
          <w:tcPr>
            <w:shd w:val="clear" w:color="auto" w:fill="595959"/>
            <w:vAlign w:val="center"/>
            <w:tcW w:type="dxa" w:w="-8146"/>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90"/>
          </w:tcPr>
          <w:p>
            <w:pPr>
              <w:pStyle w:val="Compact"/>
              <w:jc w:val="center"/>
            </w:pPr>
            <w:r>
              <w:rPr>
                <w:rFonts w:ascii="Times New Roman" w:hAnsi="Times New Roman" w:cs="Times New Roman" w:eastAsia="Times New Roman"/>
                <w:b/>
                <w:color w:val="FFFFFF"/>
                <w:sz w:val="20"/>
              </w:rPr>
              <w:t xml:space="preserve">bcftools</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HG002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97.705</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98.169</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98.188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96.844</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97.502</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97.543</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97.743</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97.866</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97.751</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99.806</w:t>
            </w:r>
          </w:p>
        </w:tc>
        <w:tc>
          <w:tcPr>
            <w:shd w:val="clear" w:color="auto" w:fill="FFFFFF"/>
            <w:vAlign w:val="center"/>
            <w:tcW w:type="dxa" w:w="-8146"/>
          </w:tcPr>
          <w:p>
            <w:pPr>
              <w:pStyle w:val="Compact"/>
              <w:jc w:val="left"/>
            </w:pPr>
            <w:r>
              <w:rPr>
                <w:rFonts w:ascii="Times New Roman" w:hAnsi="Times New Roman" w:cs="Times New Roman" w:eastAsia="Times New Roman"/>
                <w:b/>
                <w:bCs/>
                <w:sz w:val="20"/>
              </w:rPr>
              <w:t xml:space="preserve">99.834</w:t>
            </w:r>
          </w:p>
        </w:tc>
        <w:tc>
          <w:tcPr>
            <w:shd w:val="clear" w:color="auto" w:fill="FFFFFF"/>
            <w:vAlign w:val="center"/>
            <w:tcW w:type="dxa" w:w="1590"/>
          </w:tcPr>
          <w:p>
            <w:pPr>
              <w:pStyle w:val="Compact"/>
              <w:jc w:val="left"/>
            </w:pPr>
            <w:r>
              <w:rPr>
                <w:rFonts w:ascii="Times New Roman" w:hAnsi="Times New Roman" w:cs="Times New Roman" w:eastAsia="Times New Roman"/>
                <w:sz w:val="20"/>
              </w:rPr>
              <w:t xml:space="preserve">99.831</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HG003</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97.927</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98.123</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98.125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97.267</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97.555</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97.547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97.552</w:t>
            </w:r>
          </w:p>
        </w:tc>
        <w:tc>
          <w:tcPr>
            <w:shd w:val="clear" w:color="auto" w:fill="E7E6E6"/>
            <w:vAlign w:val="center"/>
            <w:tcW w:type="dxa" w:w="1506"/>
          </w:tcPr>
          <w:p>
            <w:pPr>
              <w:pStyle w:val="Compact"/>
              <w:jc w:val="left"/>
            </w:pPr>
            <w:r>
              <w:rPr>
                <w:rFonts w:ascii="Times New Roman" w:hAnsi="Times New Roman" w:cs="Times New Roman" w:eastAsia="Times New Roman"/>
                <w:b/>
                <w:bCs/>
                <w:sz w:val="20"/>
              </w:rPr>
              <w:t xml:space="preserve">97.692</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97.547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99.806</w:t>
            </w:r>
          </w:p>
        </w:tc>
        <w:tc>
          <w:tcPr>
            <w:shd w:val="clear" w:color="auto" w:fill="E7E6E6"/>
            <w:vAlign w:val="center"/>
            <w:tcW w:type="dxa" w:w="-8146"/>
          </w:tcPr>
          <w:p>
            <w:pPr>
              <w:pStyle w:val="Compact"/>
              <w:jc w:val="left"/>
            </w:pPr>
            <w:r>
              <w:rPr>
                <w:rFonts w:ascii="Times New Roman" w:hAnsi="Times New Roman" w:cs="Times New Roman" w:eastAsia="Times New Roman"/>
                <w:b/>
                <w:bCs/>
                <w:sz w:val="20"/>
              </w:rPr>
              <w:t xml:space="preserve">99.824</w:t>
            </w:r>
          </w:p>
        </w:tc>
        <w:tc>
          <w:tcPr>
            <w:shd w:val="clear" w:color="auto" w:fill="E7E6E6"/>
            <w:vAlign w:val="center"/>
            <w:tcW w:type="dxa" w:w="1590"/>
          </w:tcPr>
          <w:p>
            <w:pPr>
              <w:pStyle w:val="Compact"/>
              <w:jc w:val="left"/>
            </w:pPr>
            <w:r>
              <w:rPr>
                <w:rFonts w:ascii="Times New Roman" w:hAnsi="Times New Roman" w:cs="Times New Roman" w:eastAsia="Times New Roman"/>
                <w:sz w:val="20"/>
              </w:rPr>
              <w:t xml:space="preserve">99.818</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HG004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97.707</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97.924</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97.877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97.101</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97.417</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97.328</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96.679</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97.062</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97.233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99.790</w:t>
            </w:r>
          </w:p>
        </w:tc>
        <w:tc>
          <w:tcPr>
            <w:shd w:val="clear" w:color="auto" w:fill="FFFFFF"/>
            <w:vAlign w:val="center"/>
            <w:tcW w:type="dxa" w:w="-8146"/>
          </w:tcPr>
          <w:p>
            <w:pPr>
              <w:pStyle w:val="Compact"/>
              <w:jc w:val="left"/>
            </w:pPr>
            <w:r>
              <w:rPr>
                <w:rFonts w:ascii="Times New Roman" w:hAnsi="Times New Roman" w:cs="Times New Roman" w:eastAsia="Times New Roman"/>
                <w:sz w:val="20"/>
              </w:rPr>
              <w:t xml:space="preserve">99.814</w:t>
            </w:r>
          </w:p>
        </w:tc>
        <w:tc>
          <w:tcPr>
            <w:shd w:val="clear" w:color="auto" w:fill="FFFFFF"/>
            <w:vAlign w:val="center"/>
            <w:tcW w:type="dxa" w:w="1590"/>
          </w:tcPr>
          <w:p>
            <w:pPr>
              <w:pStyle w:val="Compact"/>
              <w:jc w:val="left"/>
            </w:pPr>
            <w:r>
              <w:rPr>
                <w:rFonts w:ascii="Times New Roman" w:hAnsi="Times New Roman" w:cs="Times New Roman" w:eastAsia="Times New Roman"/>
                <w:b/>
                <w:bCs/>
                <w:sz w:val="20"/>
              </w:rPr>
              <w:t xml:space="preserve">99.817</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HG005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97.624</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97.730</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97.819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96.855</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96.976</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97.092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97.280</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97.497</w:t>
            </w:r>
          </w:p>
        </w:tc>
        <w:tc>
          <w:tcPr>
            <w:shd w:val="clear" w:color="auto" w:fill="E7E6E6"/>
            <w:vAlign w:val="center"/>
            <w:tcW w:type="dxa" w:w="1506"/>
          </w:tcPr>
          <w:p>
            <w:pPr>
              <w:pStyle w:val="Compact"/>
              <w:jc w:val="left"/>
            </w:pPr>
            <w:r>
              <w:rPr>
                <w:rFonts w:ascii="Times New Roman" w:hAnsi="Times New Roman" w:cs="Times New Roman" w:eastAsia="Times New Roman"/>
                <w:b/>
                <w:bCs/>
                <w:sz w:val="20"/>
              </w:rPr>
              <w:t xml:space="preserve">97.636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99.809</w:t>
            </w:r>
          </w:p>
        </w:tc>
        <w:tc>
          <w:tcPr>
            <w:shd w:val="clear" w:color="auto" w:fill="E7E6E6"/>
            <w:vAlign w:val="center"/>
            <w:tcW w:type="dxa" w:w="-8146"/>
          </w:tcPr>
          <w:p>
            <w:pPr>
              <w:pStyle w:val="Compact"/>
              <w:jc w:val="left"/>
            </w:pPr>
            <w:r>
              <w:rPr>
                <w:rFonts w:ascii="Times New Roman" w:hAnsi="Times New Roman" w:cs="Times New Roman" w:eastAsia="Times New Roman"/>
                <w:sz w:val="20"/>
              </w:rPr>
              <w:t xml:space="preserve">99.820</w:t>
            </w:r>
          </w:p>
        </w:tc>
        <w:tc>
          <w:tcPr>
            <w:shd w:val="clear" w:color="auto" w:fill="E7E6E6"/>
            <w:vAlign w:val="center"/>
            <w:tcW w:type="dxa" w:w="1590"/>
          </w:tcPr>
          <w:p>
            <w:pPr>
              <w:pStyle w:val="Compact"/>
              <w:jc w:val="left"/>
            </w:pPr>
            <w:r>
              <w:rPr>
                <w:rFonts w:ascii="Times New Roman" w:hAnsi="Times New Roman" w:cs="Times New Roman" w:eastAsia="Times New Roman"/>
                <w:b/>
                <w:bCs/>
                <w:sz w:val="20"/>
              </w:rPr>
              <w:t xml:space="preserve">99.828</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HG006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98.091</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98.176</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98.153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97.088</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97.249</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97.228</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97.219</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97.275</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97.239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99.836</w:t>
            </w:r>
          </w:p>
        </w:tc>
        <w:tc>
          <w:tcPr>
            <w:shd w:val="clear" w:color="auto" w:fill="FFFFFF"/>
            <w:vAlign w:val="center"/>
            <w:tcW w:type="dxa" w:w="-8146"/>
          </w:tcPr>
          <w:p>
            <w:pPr>
              <w:pStyle w:val="Compact"/>
              <w:jc w:val="left"/>
            </w:pPr>
            <w:r>
              <w:rPr>
                <w:rFonts w:ascii="Times New Roman" w:hAnsi="Times New Roman" w:cs="Times New Roman" w:eastAsia="Times New Roman"/>
                <w:b/>
                <w:bCs/>
                <w:sz w:val="20"/>
              </w:rPr>
              <w:t xml:space="preserve">99.842</w:t>
            </w:r>
          </w:p>
        </w:tc>
        <w:tc>
          <w:tcPr>
            <w:shd w:val="clear" w:color="auto" w:fill="FFFFFF"/>
            <w:vAlign w:val="center"/>
            <w:tcW w:type="dxa" w:w="1590"/>
          </w:tcPr>
          <w:p>
            <w:pPr>
              <w:pStyle w:val="Compact"/>
              <w:jc w:val="left"/>
            </w:pPr>
            <w:r>
              <w:rPr>
                <w:rFonts w:ascii="Times New Roman" w:hAnsi="Times New Roman" w:cs="Times New Roman" w:eastAsia="Times New Roman"/>
                <w:sz w:val="20"/>
              </w:rPr>
              <w:t xml:space="preserve">99.840</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HG007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97.379</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97.449</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97.452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96.492</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96.617</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96.595</w:t>
            </w:r>
          </w:p>
        </w:tc>
        <w:tc>
          <w:tcPr>
            <w:shd w:val="clear" w:color="auto" w:fill="E7E6E6"/>
            <w:vAlign w:val="center"/>
            <w:tcW w:type="dxa" w:w="1205"/>
          </w:tcPr>
          <w:p>
            <w:pPr>
              <w:pStyle w:val="Compact"/>
              <w:jc w:val="center"/>
            </w:pPr>
            <w:r>
              <w:rPr>
                <w:rFonts w:ascii="Times New Roman" w:hAnsi="Times New Roman" w:cs="Times New Roman" w:eastAsia="Times New Roman"/>
                <w:b/>
                <w:bCs/>
                <w:sz w:val="20"/>
              </w:rPr>
              <w:t xml:space="preserve">97.164</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97.037</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96.984</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99.786</w:t>
            </w:r>
          </w:p>
        </w:tc>
        <w:tc>
          <w:tcPr>
            <w:shd w:val="clear" w:color="auto" w:fill="E7E6E6"/>
            <w:vAlign w:val="center"/>
            <w:tcW w:type="dxa" w:w="-8146"/>
          </w:tcPr>
          <w:p>
            <w:pPr>
              <w:pStyle w:val="Compact"/>
              <w:jc w:val="left"/>
            </w:pPr>
            <w:r>
              <w:rPr>
                <w:rFonts w:ascii="Times New Roman" w:hAnsi="Times New Roman" w:cs="Times New Roman" w:eastAsia="Times New Roman"/>
                <w:b/>
                <w:bCs/>
                <w:sz w:val="20"/>
              </w:rPr>
              <w:t xml:space="preserve">99.786</w:t>
            </w:r>
          </w:p>
        </w:tc>
        <w:tc>
          <w:tcPr>
            <w:shd w:val="clear" w:color="auto" w:fill="E7E6E6"/>
            <w:vAlign w:val="center"/>
            <w:tcW w:type="dxa" w:w="1590"/>
          </w:tcPr>
          <w:p>
            <w:pPr>
              <w:pStyle w:val="Compact"/>
              <w:jc w:val="left"/>
            </w:pPr>
            <w:r>
              <w:rPr>
                <w:rFonts w:ascii="Times New Roman" w:hAnsi="Times New Roman" w:cs="Times New Roman" w:eastAsia="Times New Roman"/>
                <w:sz w:val="20"/>
              </w:rPr>
              <w:t xml:space="preserve">99.783</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Mean</w:t>
            </w:r>
          </w:p>
        </w:tc>
        <w:tc>
          <w:tcPr>
            <w:shd w:val="clear" w:color="auto" w:fill="FFFFFF"/>
            <w:vAlign w:val="center"/>
            <w:tcW w:type="dxa" w:w="995"/>
          </w:tcPr>
          <w:p>
            <w:pPr>
              <w:pStyle w:val="Compact"/>
              <w:jc w:val="center"/>
            </w:pP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97.739</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97.928</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97.936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96.941</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97.219</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97.222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97.273</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97.405</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97.398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99.805</w:t>
            </w:r>
          </w:p>
        </w:tc>
        <w:tc>
          <w:tcPr>
            <w:shd w:val="clear" w:color="auto" w:fill="FFFFFF"/>
            <w:vAlign w:val="center"/>
            <w:tcW w:type="dxa" w:w="-8146"/>
          </w:tcPr>
          <w:p>
            <w:pPr>
              <w:pStyle w:val="Compact"/>
              <w:jc w:val="left"/>
            </w:pPr>
            <w:r>
              <w:rPr>
                <w:rFonts w:ascii="Times New Roman" w:hAnsi="Times New Roman" w:cs="Times New Roman" w:eastAsia="Times New Roman"/>
                <w:b/>
                <w:bCs/>
                <w:sz w:val="20"/>
              </w:rPr>
              <w:t xml:space="preserve">99.820</w:t>
            </w:r>
          </w:p>
        </w:tc>
        <w:tc>
          <w:tcPr>
            <w:shd w:val="clear" w:color="auto" w:fill="FFFFFF"/>
            <w:vAlign w:val="center"/>
            <w:tcW w:type="dxa" w:w="1590"/>
          </w:tcPr>
          <w:p>
            <w:pPr>
              <w:pStyle w:val="Compact"/>
              <w:jc w:val="left"/>
            </w:pPr>
            <w:r>
              <w:rPr>
                <w:rFonts w:ascii="Times New Roman" w:hAnsi="Times New Roman" w:cs="Times New Roman" w:eastAsia="Times New Roman"/>
                <w:b/>
                <w:bCs/>
                <w:sz w:val="20"/>
              </w:rPr>
              <w:t xml:space="preserve">99.820</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Δ native − GLIMPSE2 (95% CI; wins; p)</w:t>
            </w:r>
          </w:p>
        </w:tc>
        <w:tc>
          <w:tcPr>
            <w:shd w:val="clear" w:color="auto" w:fill="E7E6E6"/>
            <w:vAlign w:val="center"/>
            <w:tcW w:type="dxa" w:w="995"/>
          </w:tcPr>
          <w:p>
            <w:pPr>
              <w:pStyle w:val="Compact"/>
              <w:jc w:val="center"/>
            </w:pPr>
          </w:p>
        </w:tc>
        <w:tc>
          <w:tcPr>
            <w:shd w:val="clear" w:color="auto" w:fill="E7E6E6"/>
            <w:vAlign w:val="center"/>
            <w:tcW w:type="dxa" w:w="995"/>
          </w:tcPr>
          <w:p>
            <w:pPr>
              <w:pStyle w:val="Compact"/>
              <w:jc w:val="center"/>
            </w:pP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+0.190 (+0.102 to +0.312; 6/6; 0.031)</w:t>
            </w:r>
          </w:p>
        </w:tc>
        <w:tc>
          <w:tcPr>
            <w:shd w:val="clear" w:color="auto" w:fill="E7E6E6"/>
            <w:vAlign w:val="center"/>
            <w:tcW w:type="dxa" w:w="1548"/>
          </w:tcPr>
          <w:p>
            <w:pPr>
              <w:pStyle w:val="Compact"/>
              <w:jc w:val="left"/>
            </w:pPr>
          </w:p>
        </w:tc>
        <w:tc>
          <w:tcPr>
            <w:shd w:val="clear" w:color="auto" w:fill="E7E6E6"/>
            <w:vAlign w:val="center"/>
            <w:tcW w:type="dxa" w:w="890"/>
          </w:tcPr>
          <w:p>
            <w:pPr>
              <w:pStyle w:val="Compact"/>
              <w:jc w:val="center"/>
            </w:pP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+0.278 (+0.156 to +0.446; 6/6; 0.031)</w:t>
            </w:r>
          </w:p>
        </w:tc>
        <w:tc>
          <w:tcPr>
            <w:shd w:val="clear" w:color="auto" w:fill="E7E6E6"/>
            <w:vAlign w:val="center"/>
            <w:tcW w:type="dxa" w:w="1548"/>
          </w:tcPr>
          <w:p>
            <w:pPr>
              <w:pStyle w:val="Compact"/>
              <w:jc w:val="left"/>
            </w:pPr>
          </w:p>
        </w:tc>
        <w:tc>
          <w:tcPr>
            <w:shd w:val="clear" w:color="auto" w:fill="E7E6E6"/>
            <w:vAlign w:val="center"/>
            <w:tcW w:type="dxa" w:w="1205"/>
          </w:tcPr>
          <w:p>
            <w:pPr>
              <w:pStyle w:val="Compact"/>
              <w:jc w:val="center"/>
            </w:pP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+0.132 (+0.004 to +0.257; 5/6; 0.16)</w:t>
            </w:r>
          </w:p>
        </w:tc>
        <w:tc>
          <w:tcPr>
            <w:shd w:val="clear" w:color="auto" w:fill="E7E6E6"/>
            <w:vAlign w:val="center"/>
            <w:tcW w:type="dxa" w:w="1506"/>
          </w:tcPr>
          <w:p>
            <w:pPr>
              <w:pStyle w:val="Compact"/>
              <w:jc w:val="left"/>
            </w:pPr>
          </w:p>
        </w:tc>
        <w:tc>
          <w:tcPr>
            <w:shd w:val="clear" w:color="auto" w:fill="E7E6E6"/>
            <w:vAlign w:val="center"/>
            <w:tcW w:type="dxa" w:w="995"/>
          </w:tcPr>
          <w:p>
            <w:pPr>
              <w:pStyle w:val="Compact"/>
              <w:jc w:val="center"/>
            </w:pPr>
          </w:p>
        </w:tc>
        <w:tc>
          <w:tcPr>
            <w:shd w:val="clear" w:color="auto" w:fill="E7E6E6"/>
            <w:vAlign w:val="center"/>
            <w:tcW w:type="dxa" w:w="-8146"/>
          </w:tcPr>
          <w:p>
            <w:pPr>
              <w:pStyle w:val="Compact"/>
              <w:jc w:val="left"/>
            </w:pPr>
            <w:r>
              <w:rPr>
                <w:rFonts w:ascii="Times New Roman" w:hAnsi="Times New Roman" w:cs="Times New Roman" w:eastAsia="Times New Roman"/>
                <w:sz w:val="20"/>
              </w:rPr>
              <w:t xml:space="preserve">+0.014 (+0.007 to +0.022; 5/6, one tie; 0.0625)</w:t>
            </w:r>
          </w:p>
        </w:tc>
        <w:tc>
          <w:tcPr>
            <w:shd w:val="clear" w:color="auto" w:fill="E7E6E6"/>
            <w:vAlign w:val="center"/>
            <w:tcW w:type="dxa" w:w="1590"/>
          </w:tcPr>
          <w:p>
            <w:pPr>
              <w:pStyle w:val="Compact"/>
              <w:jc w:val="left"/>
            </w:pP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Δ bcftools − GLIMPSE2 (95% CI; wins; p)</w:t>
            </w:r>
          </w:p>
        </w:tc>
        <w:tc>
          <w:tcPr>
            <w:shd w:val="clear" w:color="auto" w:fill="FFFFFF"/>
            <w:vAlign w:val="center"/>
            <w:tcW w:type="dxa" w:w="995"/>
          </w:tcPr>
          <w:p>
            <w:pPr>
              <w:pStyle w:val="Compact"/>
              <w:jc w:val="center"/>
            </w:pPr>
          </w:p>
        </w:tc>
        <w:tc>
          <w:tcPr>
            <w:shd w:val="clear" w:color="auto" w:fill="FFFFFF"/>
            <w:vAlign w:val="center"/>
            <w:tcW w:type="dxa" w:w="995"/>
          </w:tcPr>
          <w:p>
            <w:pPr>
              <w:pStyle w:val="Compact"/>
              <w:jc w:val="center"/>
            </w:pPr>
          </w:p>
        </w:tc>
        <w:tc>
          <w:tcPr>
            <w:shd w:val="clear" w:color="auto" w:fill="FFFFFF"/>
            <w:vAlign w:val="center"/>
            <w:tcW w:type="dxa" w:w="1548"/>
          </w:tcPr>
          <w:p>
            <w:pPr>
              <w:pStyle w:val="Compact"/>
              <w:jc w:val="left"/>
            </w:pP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+0.197 (+0.105 to +0.319; 6/6; 0.031)</w:t>
            </w:r>
          </w:p>
        </w:tc>
        <w:tc>
          <w:tcPr>
            <w:shd w:val="clear" w:color="auto" w:fill="FFFFFF"/>
            <w:vAlign w:val="center"/>
            <w:tcW w:type="dxa" w:w="890"/>
          </w:tcPr>
          <w:p>
            <w:pPr>
              <w:pStyle w:val="Compact"/>
              <w:jc w:val="center"/>
            </w:pPr>
          </w:p>
        </w:tc>
        <w:tc>
          <w:tcPr>
            <w:shd w:val="clear" w:color="auto" w:fill="FFFFFF"/>
            <w:vAlign w:val="center"/>
            <w:tcW w:type="dxa" w:w="1548"/>
          </w:tcPr>
          <w:p>
            <w:pPr>
              <w:pStyle w:val="Compact"/>
              <w:jc w:val="left"/>
            </w:pP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+0.281 (+0.158 to +0.459; 6/6; 0.031)</w:t>
            </w:r>
          </w:p>
        </w:tc>
        <w:tc>
          <w:tcPr>
            <w:shd w:val="clear" w:color="auto" w:fill="FFFFFF"/>
            <w:vAlign w:val="center"/>
            <w:tcW w:type="dxa" w:w="1205"/>
          </w:tcPr>
          <w:p>
            <w:pPr>
              <w:pStyle w:val="Compact"/>
              <w:jc w:val="center"/>
            </w:pPr>
          </w:p>
        </w:tc>
        <w:tc>
          <w:tcPr>
            <w:shd w:val="clear" w:color="auto" w:fill="FFFFFF"/>
            <w:vAlign w:val="center"/>
            <w:tcW w:type="dxa" w:w="1506"/>
          </w:tcPr>
          <w:p>
            <w:pPr>
              <w:pStyle w:val="Compact"/>
              <w:jc w:val="left"/>
            </w:pP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+0.126 (-0.057 to +0.339; 4/6; 0.31)</w:t>
            </w:r>
          </w:p>
        </w:tc>
        <w:tc>
          <w:tcPr>
            <w:shd w:val="clear" w:color="auto" w:fill="FFFFFF"/>
            <w:vAlign w:val="center"/>
            <w:tcW w:type="dxa" w:w="995"/>
          </w:tcPr>
          <w:p>
            <w:pPr>
              <w:pStyle w:val="Compact"/>
              <w:jc w:val="center"/>
            </w:pPr>
          </w:p>
        </w:tc>
        <w:tc>
          <w:tcPr>
            <w:shd w:val="clear" w:color="auto" w:fill="FFFFFF"/>
            <w:vAlign w:val="center"/>
            <w:tcW w:type="dxa" w:w="-8146"/>
          </w:tcPr>
          <w:p>
            <w:pPr>
              <w:pStyle w:val="Compact"/>
              <w:jc w:val="left"/>
            </w:pPr>
          </w:p>
        </w:tc>
        <w:tc>
          <w:tcPr>
            <w:shd w:val="clear" w:color="auto" w:fill="FFFFFF"/>
            <w:vAlign w:val="center"/>
            <w:tcW w:type="dxa" w:w="1590"/>
          </w:tcPr>
          <w:p>
            <w:pPr>
              <w:pStyle w:val="Compact"/>
              <w:jc w:val="left"/>
            </w:pPr>
            <w:r>
              <w:rPr>
                <w:rFonts w:ascii="Times New Roman" w:hAnsi="Times New Roman" w:cs="Times New Roman" w:eastAsia="Times New Roman"/>
                <w:sz w:val="20"/>
              </w:rPr>
              <w:t xml:space="preserve">+0.014 (+0.006 to +0.022; 5/6; 0.0625)</w:t>
            </w:r>
          </w:p>
        </w:tc>
      </w:tr>
    </w:tbl>
    <w:p>
      <w:pPr>
        <w:pStyle w:val="BodyText"/>
        <w:jc w:val="both"/>
      </w:pPr>
      <w:r>
        <w:rPr>
          <w:rFonts w:ascii="Times New Roman" w:hAnsi="Times New Roman" w:cs="Times New Roman" w:eastAsia="Times New Roman"/>
          <w:b/>
          <w:bCs/>
        </w:rPr>
        <w:t xml:space="preserve">Table 1c. Head-to-head by reference-panel minor allele frequency.</w:t>
      </w:r>
      <w:r>
        <w:rPr>
          <w:rFonts w:ascii="Times New Roman" w:hAnsi="Times New Roman" w:cs="Times New Roman" w:eastAsia="Times New Roman"/>
        </w:rPr>
        <w:t xml:space="preserve"> </w:t>
      </w:r>
      <w:r>
        <w:rPr>
          <w:rFonts w:ascii="Times New Roman" w:hAnsi="Times New Roman" w:cs="Times New Roman" w:eastAsia="Times New Roman"/>
        </w:rPr>
        <w:t xml:space="preserve">Same site lists, arms and truth as Table 1b, stratified by MAF in the 2,398-sample panel (Methods); values are means over the six samples in percent, Δ is Selphi 2 minus GLIMPSE2 in percentage points with its 95% CI (20,000 paired bootstrap resamples), the number of samples favouring Selphi 2 and the two-sided exact Wilcoxon p. In the like-for-like (native) arm the advantage is unanimous at MAF ≥ 5% (p = 0.031); at 0.5-5% (p = 0.44) and below 0.5% (p = 0.31) the mean favours Selphi 2 but the intervals include zero. In the bcftools arm the corresponding exact p values for non-reference concordance are 0.031, 0.16 and 0.22; its all-sites heterozygote-recall CI is +0.158 to +0.459 (Table 1b).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132"/>
        <w:gridCol w:w="995"/>
        <w:gridCol w:w="1835"/>
        <w:gridCol w:w="1100"/>
        <w:gridCol w:w="890"/>
        <w:gridCol w:w="1100"/>
        <w:gridCol w:w="475"/>
        <w:gridCol w:w="1833"/>
      </w:tblGrid>
      <w:tr>
        <w:trPr>
          <w:tblHeader w:val="on"/>
        </w:trPr>
        <w:tc>
          <w:tcPr>
            <w:shd w:val="clear" w:color="auto" w:fill="595959"/>
            <w:vAlign w:val="center"/>
            <w:tcW w:type="dxa" w:w="1132"/>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MAF stratum</w:t>
            </w:r>
          </w:p>
        </w:tc>
        <w:tc>
          <w:tcPr>
            <w:shd w:val="clear" w:color="auto" w:fill="595959"/>
            <w:vAlign w:val="center"/>
            <w:tcW w:type="dxa" w:w="1835"/>
          </w:tcPr>
          <w:p>
            <w:pPr>
              <w:pStyle w:val="Compact"/>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native</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Selphi 2 bcftools</w:t>
            </w:r>
          </w:p>
        </w:tc>
        <w:tc>
          <w:tcPr>
            <w:shd w:val="clear" w:color="auto" w:fill="595959"/>
            <w:vAlign w:val="center"/>
            <w:tcW w:type="dxa" w:w="475"/>
          </w:tcPr>
          <w:p>
            <w:pPr>
              <w:pStyle w:val="Compact"/>
              <w:jc w:val="center"/>
            </w:pPr>
            <w:r>
              <w:rPr>
                <w:rFonts w:ascii="Times New Roman" w:hAnsi="Times New Roman" w:cs="Times New Roman" w:eastAsia="Times New Roman"/>
                <w:b/>
                <w:color w:val="FFFFFF"/>
                <w:sz w:val="20"/>
              </w:rPr>
              <w:t xml:space="preserve">Δ native (95% CI; wins; p)</w:t>
            </w:r>
          </w:p>
        </w:tc>
        <w:tc>
          <w:tcPr>
            <w:shd w:val="clear" w:color="auto" w:fill="595959"/>
            <w:vAlign w:val="center"/>
            <w:tcW w:type="dxa" w:w="1833"/>
          </w:tcPr>
          <w:p>
            <w:pPr>
              <w:pStyle w:val="Compact"/>
              <w:jc w:val="center"/>
            </w:pPr>
            <w:r>
              <w:rPr>
                <w:rFonts w:ascii="Times New Roman" w:hAnsi="Times New Roman" w:cs="Times New Roman" w:eastAsia="Times New Roman"/>
                <w:b/>
                <w:color w:val="FFFFFF"/>
                <w:sz w:val="20"/>
              </w:rPr>
              <w:t xml:space="preserve">Δ bcftools (95% CI; wins; p)</w:t>
            </w:r>
          </w:p>
        </w:tc>
      </w:tr>
      <w:tr>
        <w:tc>
          <w:tcPr>
            <w:shd w:val="clear" w:color="auto" w:fill="FFFFFF"/>
            <w:vAlign w:val="center"/>
            <w:tcW w:type="dxa" w:w="1132"/>
          </w:tcPr>
          <w:p>
            <w:pPr>
              <w:pStyle w:val="Compact"/>
              <w:jc w:val="left"/>
            </w:pPr>
            <w:r>
              <w:rPr>
                <w:rFonts w:ascii="Times New Roman" w:hAnsi="Times New Roman" w:cs="Times New Roman" w:eastAsia="Times New Roman"/>
                <w:sz w:val="20"/>
              </w:rPr>
              <w:t xml:space="preserve">Non-ref concordance %</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 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79,005-81,576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98.39</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98.58</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98.58</w:t>
            </w:r>
          </w:p>
        </w:tc>
        <w:tc>
          <w:tcPr>
            <w:shd w:val="clear" w:color="auto" w:fill="FFFFFF"/>
            <w:vAlign w:val="center"/>
            <w:tcW w:type="dxa" w:w="475"/>
          </w:tcPr>
          <w:p>
            <w:pPr>
              <w:pStyle w:val="Compact"/>
              <w:jc w:val="left"/>
            </w:pPr>
            <w:r>
              <w:rPr>
                <w:rFonts w:ascii="Times New Roman" w:hAnsi="Times New Roman" w:cs="Times New Roman" w:eastAsia="Times New Roman"/>
                <w:sz w:val="20"/>
              </w:rPr>
              <w:t xml:space="preserve">+0.19 (+0.10 to +0.30; 6/6; 0.031)</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+0.19 (+0.10 to +0.31; 6/6; 0.031)</w:t>
            </w:r>
          </w:p>
        </w:tc>
      </w:tr>
      <w:tr>
        <w:tc>
          <w:tcPr>
            <w:shd w:val="clear" w:color="auto" w:fill="E7E6E6"/>
            <w:vAlign w:val="center"/>
            <w:tcW w:type="dxa" w:w="1132"/>
          </w:tcPr>
          <w:p>
            <w:pPr>
              <w:pStyle w:val="Compact"/>
              <w:jc w:val="left"/>
            </w:pP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0.5-5%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108,535-112,020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95.15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95.33</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95.42</w:t>
            </w:r>
          </w:p>
        </w:tc>
        <w:tc>
          <w:tcPr>
            <w:shd w:val="clear" w:color="auto" w:fill="E7E6E6"/>
            <w:vAlign w:val="center"/>
            <w:tcW w:type="dxa" w:w="475"/>
          </w:tcPr>
          <w:p>
            <w:pPr>
              <w:pStyle w:val="Compact"/>
              <w:jc w:val="left"/>
            </w:pPr>
            <w:r>
              <w:rPr>
                <w:rFonts w:ascii="Times New Roman" w:hAnsi="Times New Roman" w:cs="Times New Roman" w:eastAsia="Times New Roman"/>
                <w:sz w:val="20"/>
              </w:rPr>
              <w:t xml:space="preserve">+0.18 (-0.08 to +0.45; 4/6; 0.44)</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+0.27 (-0.04 to +0.52; 5/6; 0.16)</w:t>
            </w:r>
          </w:p>
        </w:tc>
      </w:tr>
      <w:tr>
        <w:tc>
          <w:tcPr>
            <w:shd w:val="clear" w:color="auto" w:fill="FFFFFF"/>
            <w:vAlign w:val="center"/>
            <w:tcW w:type="dxa" w:w="1132"/>
          </w:tcPr>
          <w:p>
            <w:pPr>
              <w:pStyle w:val="Compact"/>
              <w:jc w:val="left"/>
            </w:pP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&lt; 0.5%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474,710-490,546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87.71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87.97</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87.99</w:t>
            </w:r>
          </w:p>
        </w:tc>
        <w:tc>
          <w:tcPr>
            <w:shd w:val="clear" w:color="auto" w:fill="FFFFFF"/>
            <w:vAlign w:val="center"/>
            <w:tcW w:type="dxa" w:w="475"/>
          </w:tcPr>
          <w:p>
            <w:pPr>
              <w:pStyle w:val="Compact"/>
              <w:jc w:val="left"/>
            </w:pPr>
            <w:r>
              <w:rPr>
                <w:rFonts w:ascii="Times New Roman" w:hAnsi="Times New Roman" w:cs="Times New Roman" w:eastAsia="Times New Roman"/>
                <w:sz w:val="20"/>
              </w:rPr>
              <w:t xml:space="preserve">+0.26 (-0.03 to +0.60; 3/6; 0.31)</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+0.29 (-0.02 to +0.61; 4/6; 0.22)</w:t>
            </w:r>
          </w:p>
        </w:tc>
      </w:tr>
      <w:tr>
        <w:tc>
          <w:tcPr>
            <w:shd w:val="clear" w:color="auto" w:fill="E7E6E6"/>
            <w:vAlign w:val="center"/>
            <w:tcW w:type="dxa" w:w="1132"/>
          </w:tcPr>
          <w:p>
            <w:pPr>
              <w:pStyle w:val="Compact"/>
              <w:jc w:val="left"/>
            </w:pPr>
            <w:r>
              <w:rPr>
                <w:rFonts w:ascii="Times New Roman" w:hAnsi="Times New Roman" w:cs="Times New Roman" w:eastAsia="Times New Roman"/>
                <w:sz w:val="20"/>
              </w:rPr>
              <w:t xml:space="preserve">Het recall %</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79,005-81,576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98.00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98.28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98.27</w:t>
            </w:r>
          </w:p>
        </w:tc>
        <w:tc>
          <w:tcPr>
            <w:shd w:val="clear" w:color="auto" w:fill="E7E6E6"/>
            <w:vAlign w:val="center"/>
            <w:tcW w:type="dxa" w:w="475"/>
          </w:tcPr>
          <w:p>
            <w:pPr>
              <w:pStyle w:val="Compact"/>
              <w:jc w:val="left"/>
            </w:pPr>
            <w:r>
              <w:rPr>
                <w:rFonts w:ascii="Times New Roman" w:hAnsi="Times New Roman" w:cs="Times New Roman" w:eastAsia="Times New Roman"/>
                <w:sz w:val="20"/>
              </w:rPr>
              <w:t xml:space="preserve">+0.27 (+0.16 to +0.43; 6/6; 0.031)</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+0.27 (+0.17 to +0.43; 6/6; 0.031)</w:t>
            </w:r>
          </w:p>
        </w:tc>
      </w:tr>
      <w:tr>
        <w:tc>
          <w:tcPr>
            <w:shd w:val="clear" w:color="auto" w:fill="FFFFFF"/>
            <w:vAlign w:val="center"/>
            <w:tcW w:type="dxa" w:w="1132"/>
          </w:tcPr>
          <w:p>
            <w:pPr>
              <w:pStyle w:val="Compact"/>
              <w:jc w:val="left"/>
            </w:pP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0.5-5%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108,535-112,020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92.57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92.89</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93.03</w:t>
            </w:r>
          </w:p>
        </w:tc>
        <w:tc>
          <w:tcPr>
            <w:shd w:val="clear" w:color="auto" w:fill="FFFFFF"/>
            <w:vAlign w:val="center"/>
            <w:tcW w:type="dxa" w:w="475"/>
          </w:tcPr>
          <w:p>
            <w:pPr>
              <w:pStyle w:val="Compact"/>
              <w:jc w:val="left"/>
            </w:pPr>
            <w:r>
              <w:rPr>
                <w:rFonts w:ascii="Times New Roman" w:hAnsi="Times New Roman" w:cs="Times New Roman" w:eastAsia="Times New Roman"/>
                <w:sz w:val="20"/>
              </w:rPr>
              <w:t xml:space="preserve">+0.32 (-0.16 to +0.77; 4/6; 0.31)</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+0.46 (-0.08 to +0.88; 5/6; 0.16)</w:t>
            </w:r>
          </w:p>
        </w:tc>
      </w:tr>
      <w:tr>
        <w:tc>
          <w:tcPr>
            <w:shd w:val="clear" w:color="auto" w:fill="E7E6E6"/>
            <w:vAlign w:val="center"/>
            <w:tcW w:type="dxa" w:w="1132"/>
          </w:tcPr>
          <w:p>
            <w:pPr>
              <w:pStyle w:val="Compact"/>
              <w:jc w:val="left"/>
            </w:pP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&lt; 0.5%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474,710-490,546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81.36</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81.72</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81.70</w:t>
            </w:r>
          </w:p>
        </w:tc>
        <w:tc>
          <w:tcPr>
            <w:shd w:val="clear" w:color="auto" w:fill="E7E6E6"/>
            <w:vAlign w:val="center"/>
            <w:tcW w:type="dxa" w:w="475"/>
          </w:tcPr>
          <w:p>
            <w:pPr>
              <w:pStyle w:val="Compact"/>
              <w:jc w:val="left"/>
            </w:pPr>
            <w:r>
              <w:rPr>
                <w:rFonts w:ascii="Times New Roman" w:hAnsi="Times New Roman" w:cs="Times New Roman" w:eastAsia="Times New Roman"/>
                <w:sz w:val="20"/>
              </w:rPr>
              <w:t xml:space="preserve">+0.37 (-0.14 to +0.92; 4/6; 0.31)</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+0.35 (-0.18 to +0.92; 3/6; 0.44)</w:t>
            </w:r>
          </w:p>
        </w:tc>
      </w:tr>
    </w:tbl>
    <w:p>
      <w:pPr>
        <w:pStyle w:val="BodyText"/>
        <w:jc w:val="center"/>
      </w:pPr>
      <w:r>
        <w:rPr>
          <w:rFonts w:ascii="Times New Roman" w:hAnsi="Times New Roman" w:cs="Times New Roman" w:eastAsia="Times New Roman"/>
        </w:rPr>
        <w:drawing>
          <wp:inline>
            <wp:extent cx="5334000" cy="4035303"/>
            <wp:effectExtent b="0" l="0" r="0" t="0"/>
            <wp:docPr descr="Figure 2" title="" id="32" name="Picture"/>
            <a:graphic>
              <a:graphicData uri="http://schemas.openxmlformats.org/drawingml/2006/picture">
                <pic:pic>
                  <pic:nvPicPr>
                    <pic:cNvPr descr="figures/figure2_lcwgs_capture.png" id="33" name="Picture"/>
                    <pic:cNvPicPr>
                      <a:picLocks noChangeArrowheads="1" noChangeAspect="1"/>
                    </pic:cNvPicPr>
                  </pic:nvPicPr>
                  <pic:blipFill>
                    <a:blip r:embed="rId31"/>
                    <a:stretch>
                      <a:fillRect/>
                    </a:stretch>
                  </pic:blipFill>
                  <pic:spPr bwMode="auto">
                    <a:xfrm>
                      <a:off x="0" y="0"/>
                      <a:ext cx="5334000" cy="4035303"/>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Genotype-likelihood imputation of capture-plus-low-pass GIAB libraries (chromosome 22).</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Six GIAB samples (HG002-HG007) sequenced by hybridization capture over the GSA sites with a 1.6-2.7</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off-target background, imputed against the leak-free 4,796-haplotype 1000 Genomes panel; typed GSA sites excluded throughout; n = 6; arms as defined in Methods. (a) Non-reference concordance (%) at untyped sites for the array-equivalent route (genotypes called at the array sites and imputed as a chip) and the likelihood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from bcftools likelihoods), per sample, scored on Selphi 2's own site list, with the per-sample gain in percentage points annotated (mean +25.09 pp; Table 1). (b) The same for heterozygote recall (mean +39.17 pp). (c) Selphi 2 versus GLIMPSE2 on identical per-sample site lists (GLIMPSE2's emitted SNPs): non-reference concordance (%) for GLIMPSE2, Selphi 2's native pileup (the like-for-like arm) and Selphi 2 from bcftools likelihoods, with the native arm's paired difference annotated per sample (six of six, mean +0.19 pp; Table 1b). (d) Difference in non-reference concordance (Selphi 2 minus GLIMPSE2, percentage points) by reference-panel MAF stratum for both arms: bars are the mean over samples, the six per-sample values are overlaid, and the number of samples favouring Selphi 2 is given as k/6 (native 6/6, 4/6 and 3/6, bcftools 6/6, 5/6 and 4/6 at MAF ≥ 5%, 0.5-5% and below 0.5%; Table 1c).</w:t>
      </w:r>
    </w:p>
    <w:p>
      <w:pPr>
        <w:pStyle w:val="Heading2"/>
        <w:jc w:val="both"/>
      </w:pPr>
      <w:r>
        <w:rPr>
          <w:rFonts w:ascii="Times New Roman" w:hAnsi="Times New Roman" w:cs="Times New Roman" w:eastAsia="Times New Roman"/>
          <w:b/>
          <w:bCs/>
        </w:rPr>
        <w:t xml:space="preserve">Replication across chromosomes</w:t>
      </w:r>
    </w:p>
    <w:p>
      <w:pPr>
        <w:pStyle w:val="FirstParagraph"/>
        <w:jc w:val="both"/>
      </w:pPr>
      <w:r>
        <w:rPr>
          <w:rFonts w:ascii="Times New Roman" w:hAnsi="Times New Roman" w:cs="Times New Roman" w:eastAsia="Times New Roman"/>
        </w:rPr>
        <w:t xml:space="preserve">To test whether the chromosome-22 result generalises, we repeated the head-to-head on chromosomes 20, 10 and 1 with the same six samples, the same truth and the same scoring, against one shared panel per chromosome restricted to polymorphic sites with alleles ≤ 250 bp for both tools (2,398 samples; chromosome 20: 1,564,145 sites; Methods), GLIMPSE2 at its defaults and Selphi 2 in both arms (Table 1d; Supplementary Figure S1). Selphi 2's native pileup leads GLIMPSE2 in non-reference concordance in six of six samples on every chromosome: +0.18 pp on chromosome 20 (97.72% to 97.91%; 1,139,422-1,168,950 evaluated sites per sample; paired t = 2.79), +0.21 pp on chromosome 10 (98.21% to 98.42%; 2,555,483-2,586,705 sites; t = 3.90) and +0.26 pp on chromosome 1 (98.20% to 98.46%; 2,216,536-2,263,597 sites; t = 3.20), against +0.19 pp on chromosome 22 (t = 3.15); the bcftools-likelihood arm is six of six on every chromosome as well (+0.21, +0.23 and +0.26 pp). Heterozygote recall rises with it (native +0.20, +0.32 and +0.38 pp; six of six on chromosomes 10 and 1, five of six on chromosome 20). Pooled over the four chromosomes, site-weighted within each sample (6,573,691-6,703,394 evaluated untyped sites per sample), the native arm leads by +0.22 pp in non-reference concordance (t = 3.49; six of six) and +0.31 pp in heterozygote recall (t = 2.61; six of six), and the bcftools arm by +0.23 pp (t = 3.67; six of six).</w:t>
      </w:r>
    </w:p>
    <w:p>
      <w:pPr>
        <w:pStyle w:val="BodyText"/>
        <w:jc w:val="both"/>
      </w:pPr>
      <w:r>
        <w:rPr>
          <w:rFonts w:ascii="Times New Roman" w:hAnsi="Times New Roman" w:cs="Times New Roman" w:eastAsia="Times New Roman"/>
        </w:rPr>
        <w:t xml:space="preserve">The rare-variant picture sharpens with chromosome size. The chromosome-22 reservation, that the sub-0.5% margin is not consistent across samples, does not generalise: on chromosome 20 the rare stratum gives +0.48 pp (four of six), and on chromosomes 10 and 1 it is the largest of the three strata and unanimous (+0.41 pp and +0.66 pp, six of six, against +0.20 and +0.23 pp at MAF ≥ 5% and +0.24 and +0.37 pp at 0.5-5%), so the advantage grows toward rare variants on the larger chromosomes. Heterozygote precision is within noise on chromosomes 22, 20 and 1 (native +0.13, +0.17 and +0.13 pp) and lower than GLIMPSE2's on chromosome 10 in both arms (native -0.48 pp; three of six), the one metric on one chromosome where Selphi 2 does not lead. Base alignment quality contributes on every chromosome tested: the pre-BAQ native pileup gave +0.11 pp (five of six) on chromosome 20 and +0.16 pp (six of six) on chromosome 10, against +0.18 and +0.21 pp with BAQ.</w:t>
      </w:r>
    </w:p>
    <w:p>
      <w:pPr>
        <w:pStyle w:val="BodyText"/>
        <w:jc w:val="both"/>
      </w:pPr>
      <w:r>
        <w:rPr>
          <w:rFonts w:ascii="Times New Roman" w:hAnsi="Times New Roman" w:cs="Times New Roman" w:eastAsia="Times New Roman"/>
          <w:b/>
          <w:bCs/>
        </w:rPr>
        <w:t xml:space="preserve">Table 1d. Replication across chromosomes (mean over six samples).</w:t>
      </w:r>
      <w:r>
        <w:rPr>
          <w:rFonts w:ascii="Times New Roman" w:hAnsi="Times New Roman" w:cs="Times New Roman" w:eastAsia="Times New Roman"/>
        </w:rPr>
        <w:t xml:space="preserve"> </w:t>
      </w:r>
      <w:r>
        <w:rPr>
          <w:rFonts w:ascii="Times New Roman" w:hAnsi="Times New Roman" w:cs="Times New Roman" w:eastAsia="Times New Roman"/>
        </w:rPr>
        <w:t xml:space="preserve">Head-to-head on GLIMPSE2's per-sample site lists inside the GIAB v4.2.1 high-confidence regions, typed GSA sites excluded; on chromosomes 20, 10 and 1 both tools used one shared polymorphic-only panel per chromosome (Methods), and the chromosome-22 row repeats Table 1b for reference. Δ is Selphi 2's native pileup (base alignment quality applied) minus GLIMPSE2 in percentage points, with the paired t statistic over the six samples and the number of samples favouring Selphi 2; the bcftools-likelihood arm's all-sites Δ is given for comparison. The pooled row weights each sample's per-chromosome values by its evaluated sites before pairing. Per-sample values, the bcftools arm by stratum and the pre-BAQ ablation on chromosomes 20 and 10 are in Supplementary Table S4d and Supplementary Figure S1.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370"/>
        <w:gridCol w:w="2255"/>
        <w:gridCol w:w="1100"/>
        <w:gridCol w:w="995"/>
        <w:gridCol w:w="2045"/>
        <w:gridCol w:w="2045"/>
        <w:gridCol w:w="2045"/>
        <w:gridCol w:w="1415"/>
        <w:gridCol w:w="1415"/>
        <w:gridCol w:w="1415"/>
      </w:tblGrid>
      <w:tr>
        <w:trPr>
          <w:tblHeader w:val="on"/>
        </w:trPr>
        <w:tc>
          <w:tcPr>
            <w:shd w:val="clear" w:color="auto" w:fill="595959"/>
            <w:vAlign w:val="center"/>
            <w:tcW w:type="dxa" w:w="-537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2255"/>
          </w:tcPr>
          <w:p>
            <w:pPr>
              <w:pStyle w:val="Compact"/>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Non-ref %, GLIMPSE2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Non-ref %, Selphi 2 native</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Δ non-ref pp (t; wins)</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Δ non-ref pp, bcftools arm (t; wins)</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Δ het recall pp (t; wins)</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Δ non-ref pp, MAF ≥ 5% (wins)</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Δ non-ref pp, 0.5-5% (wins)</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Δ non-ref pp, &lt; 0.5% (wins)</w:t>
            </w:r>
          </w:p>
        </w:tc>
      </w:tr>
      <w:tr>
        <w:tc>
          <w:tcPr>
            <w:shd w:val="clear" w:color="auto" w:fill="FFFFFF"/>
            <w:vAlign w:val="center"/>
            <w:tcW w:type="dxa" w:w="-5370"/>
          </w:tcPr>
          <w:p>
            <w:pPr>
              <w:pStyle w:val="Compact"/>
              <w:jc w:val="left"/>
            </w:pPr>
            <w:r>
              <w:rPr>
                <w:rFonts w:ascii="Times New Roman" w:hAnsi="Times New Roman" w:cs="Times New Roman" w:eastAsia="Times New Roman"/>
                <w:sz w:val="20"/>
              </w:rPr>
              <w:t xml:space="preserve">22</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97.74</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97.93</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+0.19 (3.15;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+0.20 (3.16;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+0.28 (3.34;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+0.19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+0.18 (4/6)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+0.26 (3/6)</w:t>
            </w:r>
          </w:p>
        </w:tc>
      </w:tr>
      <w:tr>
        <w:tc>
          <w:tcPr>
            <w:shd w:val="clear" w:color="auto" w:fill="E7E6E6"/>
            <w:vAlign w:val="center"/>
            <w:tcW w:type="dxa" w:w="-5370"/>
          </w:tcPr>
          <w:p>
            <w:pPr>
              <w:pStyle w:val="Compact"/>
              <w:jc w:val="left"/>
            </w:pPr>
            <w:r>
              <w:rPr>
                <w:rFonts w:ascii="Times New Roman" w:hAnsi="Times New Roman" w:cs="Times New Roman" w:eastAsia="Times New Roman"/>
                <w:sz w:val="20"/>
              </w:rPr>
              <w:t xml:space="preserve">20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97.72</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97.91</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+0.18 (2.79;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+0.21 (2.77;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+0.20 (1.62; 5/6)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+0.16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+0.28 (5/6)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+0.48 (4/6)</w:t>
            </w:r>
          </w:p>
        </w:tc>
      </w:tr>
      <w:tr>
        <w:tc>
          <w:tcPr>
            <w:shd w:val="clear" w:color="auto" w:fill="FFFFFF"/>
            <w:vAlign w:val="center"/>
            <w:tcW w:type="dxa" w:w="-5370"/>
          </w:tcPr>
          <w:p>
            <w:pPr>
              <w:pStyle w:val="Compact"/>
              <w:jc w:val="left"/>
            </w:pPr>
            <w:r>
              <w:rPr>
                <w:rFonts w:ascii="Times New Roman" w:hAnsi="Times New Roman" w:cs="Times New Roman" w:eastAsia="Times New Roman"/>
                <w:sz w:val="20"/>
              </w:rPr>
              <w:t xml:space="preserve">10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98.21</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98.42</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+0.21 (3.90;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+0.23 (4.10;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+0.32 (2.51;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+0.20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+0.24 (5/6)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+0.41 (6/6)</w:t>
            </w:r>
          </w:p>
        </w:tc>
      </w:tr>
      <w:tr>
        <w:tc>
          <w:tcPr>
            <w:shd w:val="clear" w:color="auto" w:fill="E7E6E6"/>
            <w:vAlign w:val="center"/>
            <w:tcW w:type="dxa" w:w="-5370"/>
          </w:tcPr>
          <w:p>
            <w:pPr>
              <w:pStyle w:val="Compact"/>
              <w:jc w:val="left"/>
            </w:pPr>
            <w:r>
              <w:rPr>
                <w:rFonts w:ascii="Times New Roman" w:hAnsi="Times New Roman" w:cs="Times New Roman" w:eastAsia="Times New Roman"/>
                <w:sz w:val="20"/>
              </w:rPr>
              <w:t xml:space="preserve">1</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98.20</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98.46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+0.26 (3.20;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+0.26 (3.33;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+0.38 (2.92;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+0.23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+0.37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+0.66 (6/6)</w:t>
            </w:r>
          </w:p>
        </w:tc>
      </w:tr>
      <w:tr>
        <w:tc>
          <w:tcPr>
            <w:shd w:val="clear" w:color="auto" w:fill="FFFFFF"/>
            <w:vAlign w:val="center"/>
            <w:tcW w:type="dxa" w:w="-5370"/>
          </w:tcPr>
          <w:p>
            <w:pPr>
              <w:pStyle w:val="Compact"/>
              <w:jc w:val="left"/>
            </w:pPr>
            <w:r>
              <w:rPr>
                <w:rFonts w:ascii="Times New Roman" w:hAnsi="Times New Roman" w:cs="Times New Roman" w:eastAsia="Times New Roman"/>
                <w:sz w:val="20"/>
              </w:rPr>
              <w:t xml:space="preserve">Pooled (22 + 20 + 10 + 1, site-weighted)</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6,573,691-6,703,394</w:t>
            </w:r>
          </w:p>
        </w:tc>
        <w:tc>
          <w:tcPr>
            <w:shd w:val="clear" w:color="auto" w:fill="FFFFFF"/>
            <w:vAlign w:val="center"/>
            <w:tcW w:type="dxa" w:w="1100"/>
          </w:tcPr>
          <w:p>
            <w:pPr>
              <w:pStyle w:val="Compact"/>
              <w:jc w:val="center"/>
            </w:pPr>
          </w:p>
        </w:tc>
        <w:tc>
          <w:tcPr>
            <w:shd w:val="clear" w:color="auto" w:fill="FFFFFF"/>
            <w:vAlign w:val="center"/>
            <w:tcW w:type="dxa" w:w="995"/>
          </w:tcPr>
          <w:p>
            <w:pPr>
              <w:pStyle w:val="Compact"/>
              <w:jc w:val="center"/>
            </w:pP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+0.22 (3.49;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+0.23 (3.67;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+0.31 (2.61; 6/6)</w:t>
            </w:r>
          </w:p>
        </w:tc>
        <w:tc>
          <w:tcPr>
            <w:shd w:val="clear" w:color="auto" w:fill="FFFFFF"/>
            <w:vAlign w:val="center"/>
            <w:tcW w:type="dxa" w:w="1415"/>
          </w:tcPr>
          <w:p>
            <w:pPr>
              <w:pStyle w:val="Compact"/>
              <w:jc w:val="center"/>
            </w:pPr>
          </w:p>
        </w:tc>
        <w:tc>
          <w:tcPr>
            <w:shd w:val="clear" w:color="auto" w:fill="FFFFFF"/>
            <w:vAlign w:val="center"/>
            <w:tcW w:type="dxa" w:w="1415"/>
          </w:tcPr>
          <w:p>
            <w:pPr>
              <w:pStyle w:val="Compact"/>
              <w:jc w:val="center"/>
            </w:pPr>
          </w:p>
        </w:tc>
        <w:tc>
          <w:tcPr>
            <w:shd w:val="clear" w:color="auto" w:fill="FFFFFF"/>
            <w:vAlign w:val="center"/>
            <w:tcW w:type="dxa" w:w="1415"/>
          </w:tcPr>
          <w:p>
            <w:pPr>
              <w:pStyle w:val="Compact"/>
              <w:jc w:val="center"/>
            </w:pPr>
          </w:p>
        </w:tc>
      </w:tr>
    </w:tbl>
    <w:p>
      <w:pPr>
        <w:pStyle w:val="Heading2"/>
        <w:jc w:val="both"/>
      </w:pPr>
      <w:r>
        <w:rPr>
          <w:rFonts w:ascii="Times New Roman" w:hAnsi="Times New Roman" w:cs="Times New Roman" w:eastAsia="Times New Roman"/>
          <w:b/>
          <w:bCs/>
        </w:rPr>
        <w:t xml:space="preserve">Controlled-coverage complement: downsampled GIAB genomes and a 0.5-4</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sweep</w:t>
      </w:r>
    </w:p>
    <w:p>
      <w:pPr>
        <w:pStyle w:val="FirstParagraph"/>
        <w:jc w:val="both"/>
      </w:pPr>
      <w:r>
        <w:rPr>
          <w:rFonts w:ascii="Times New Roman" w:hAnsi="Times New Roman" w:cs="Times New Roman" w:eastAsia="Times New Roman"/>
        </w:rPr>
        <w:t xml:space="preserve">The capture libraries above are heterogeneous in depth. As a controlled complement we assessed the engine on uniformly downsampled sequencing of the same six Genome in a Bottle (GIAB) reference samples HG002-HG007 (the Ashkenazi and Han Chinese trios), none of which are in the 1000 Genomes Project. This benchmark uses a different panel (the 4,478-haplotype no-trios panel), a different site list and a different metric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from Tables 1-1d, and its values are not comparable with the concordances above.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below,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The engine (Methods) imputes each sample independently with band-mode recombination, founder-HMM phasing and rare-carrier augmentation at every Gibbs iteration.</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2). The advantage is consistent across the six samples (95% CI [+0.0021, +0.0050] from 20,000 paired bootstrap resamples of the per-sample differences; Selphi 2 higher in five of six), though with n = 6 the two-sided exact Wilcoxon signed-rank test does not reach significance (p = 0.0625), the single exception (HG007) differing by 0.0002.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consistent with the chromosome-22 rare stratum of the like-for-like capture-library arm, where the mean favours Selphi 2 but the per-sample ordering is not consistent (Table 1c);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2b, Figure 3d). Because each sample is imputed independently against the panel, the engine's natural mode is one sample at a time: a single chromosome-22 sample completes in approximately 2.0 minutes on 16 cores at ≈3.3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2b; per-sample and coverage-swept detail in Supplementary Table S4).</w:t>
      </w:r>
    </w:p>
    <w:p>
      <w:pPr>
        <w:pStyle w:val="BodyText"/>
        <w:jc w:val="both"/>
      </w:pPr>
      <w:r>
        <w:rPr>
          <w:rFonts w:ascii="Times New Roman" w:hAnsi="Times New Roman" w:cs="Times New Roman" w:eastAsia="Times New Roman"/>
          <w:b/>
          <w:bCs/>
        </w:rPr>
        <w:t xml:space="preserve">Table 2.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(as in the native-pileup arm of Table 1b)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 Selphi 2's ≈3.3 GB here against 5.0 GB in Table 1b reflects the SNP-only 4,478-haplotype panel against the 1,070,399-site panel with 140,565 indels.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149"/>
        <w:gridCol w:w="2149"/>
        <w:gridCol w:w="2657"/>
        <w:gridCol w:w="2405"/>
      </w:tblGrid>
      <w:tr>
        <w:trPr>
          <w:tblHeader w:val="on"/>
        </w:trPr>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657"/>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405"/>
          </w:tcPr>
          <w:p>
            <w:pPr>
              <w:pStyle w:val="Compact"/>
              <w:jc w:val="center"/>
            </w:pPr>
            <m:oMath>
              <m:r>
                <m:rPr>
                  <m:sty m:val="p"/>
                </m:rPr>
                <m:t>Δ</m:t>
              </m:r>
            </m:oMath>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-0.0002</w:t>
            </w:r>
          </w:p>
        </w:tc>
      </w:tr>
      <w:tr>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657"/>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W w:type="dxa" w:w="2405"/>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2b). On the ultra-rare bin (MAF 0-0.5%), where GLIMPSE2's dedicated sparse rare-allele path previously held the only edge, Selphi 2's band-mode recombination (Methods), which raises the Li-Stephens recombination rate to GLIMPSE2's reference value at rare sites only, letting a copied haplotype recombine onto a true rare-allele carrier,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3d).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4a); QUILT2's runtime grows further with sequencing depth. QUILT2's distinguishing mechanism, a read-level latent-label model that retains within-read linkage rather than collapsing reads to per-site genotype likelihoods, may confer an advantage below the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evaluated here, a regime outside the range we tested. Across the two datasets and two metrics the picture at the rarest frequencies is the same: on chromosome 22 no consistent per-sample ordering against GLIMPSE2, whether at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or in the like-for-like capture arm in concordance, and Selphi 2 level with or ahead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in the sweep; on the larger chromosomes 10 and 1 the capture-library rare stratum becomes Selphi 2's largest and unanimous margin (Table 1d).</w:t>
      </w:r>
    </w:p>
    <w:p>
      <w:pPr>
        <w:pStyle w:val="BodyText"/>
        <w:jc w:val="both"/>
      </w:pPr>
      <w:r>
        <w:rPr>
          <w:rFonts w:ascii="Times New Roman" w:hAnsi="Times New Roman" w:cs="Times New Roman" w:eastAsia="Times New Roman"/>
          <w:b/>
          <w:bCs/>
        </w:rPr>
        <w:t xml:space="preserve">Table 2b.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2586"/>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0.9437</w:t>
            </w:r>
          </w:p>
        </w:tc>
      </w:tr>
    </w:tbl>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0.4832 against the whole-genome-sequenced truth, compared to 0.4727 for Beagle 5.5, 0.4688 for Minimac4, and 0.4594 for IMPUTE5, all evaluated against the identical 1000 Genomes reference panel and truth (Selphi 2 and Beagle 5.5 run as full phase-and-impute pipelines from the unphased chip; IMPUTE5 and Minimac4, which require pre-phased input, given the identical phased target, as detailed in the Table 3 caption).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0.9159 (Selphi 2) versus 0.9048 (Beagle 5.5), 0.9030 (Minimac4), and 0.9025 (IMPUTE5). Across the 801 held-out samples this per-sample advantage is consistent and paired-significant: on chromosome 22 Selphi 2 exceeds Beagle 5.5 by a mean +0.0110 (95% CI [+0.0105, +0.0114] from 20,000 paired bootstrap resamples; higher in 769 of 801 samples), IMPUTE5 by +0.0134, and Minimac4 by +0.0129 (all 95% CIs exclude zero;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each tool).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0.5739 (Selphi 2) versus 0.5640 (Beagle 5.5), and per-sample mean 0.9564 versus 0.9507, a per-sample gain of +0.0057 (95% CI [+0.0056, +0.0059]) that favours Selphi 2 in all 801 of 801 samples.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from 0.1% upward on chromosome 22, and exceeds Beagle 5.5 in every bin from 0.1% upward on chromosome 1; only at the rarest bin (MAF 0.05-0.1%) does Beagle 5.5 narrowly lead (Table 3). Aggregated genome-wide across 20 autosomes (chromosomes 8 and 11 excluded, where Beagle aborted on a duplicate panel marker, so all tools span the identical chromosome set), the same ordering holds. To compare imputation on an equal footing, independent of each tool's phasing, we ran a like-for-like</w:t>
      </w:r>
      <w:r>
        <w:rPr>
          <w:rFonts w:ascii="Times New Roman" w:hAnsi="Times New Roman" w:cs="Times New Roman" w:eastAsia="Times New Roman"/>
        </w:rPr>
        <w:t xml:space="preserve"> </w:t>
      </w:r>
      <w:r>
        <w:rPr>
          <w:rFonts w:ascii="Times New Roman" w:hAnsi="Times New Roman" w:cs="Times New Roman" w:eastAsia="Times New Roman"/>
          <w:b/>
          <w:bCs/>
        </w:rPr>
        <w:t xml:space="preserve">imputation-only</w:t>
      </w:r>
      <w:r>
        <w:rPr>
          <w:rFonts w:ascii="Times New Roman" w:hAnsi="Times New Roman" w:cs="Times New Roman" w:eastAsia="Times New Roman"/>
        </w:rPr>
        <w:t xml:space="preserve"> </w:t>
      </w:r>
      <w:r>
        <w:rPr>
          <w:rFonts w:ascii="Times New Roman" w:hAnsi="Times New Roman" w:cs="Times New Roman" w:eastAsia="Times New Roman"/>
        </w:rPr>
        <w:t xml:space="preserve">benchmark in which all five tools — Selphi 2, the original Selphi 1.5.3, Beagle 5.5, Minimac4 and IMPUTE5 — receive the</w:t>
      </w:r>
      <w:r>
        <w:rPr>
          <w:rFonts w:ascii="Times New Roman" w:hAnsi="Times New Roman" w:cs="Times New Roman" w:eastAsia="Times New Roman"/>
        </w:rPr>
        <w:t xml:space="preserve"> </w:t>
      </w:r>
      <w:r>
        <w:rPr>
          <w:rFonts w:ascii="Times New Roman" w:hAnsi="Times New Roman" w:cs="Times New Roman" w:eastAsia="Times New Roman"/>
          <w:i/>
          <w:iCs/>
        </w:rPr>
        <w:t xml:space="preserve">identical</w:t>
      </w:r>
      <w:r>
        <w:rPr>
          <w:rFonts w:ascii="Times New Roman" w:hAnsi="Times New Roman" w:cs="Times New Roman" w:eastAsia="Times New Roman"/>
        </w:rPr>
        <w:t xml:space="preserve"> </w:t>
      </w:r>
      <w:r>
        <w:rPr>
          <w:rFonts w:ascii="Times New Roman" w:hAnsi="Times New Roman" w:cs="Times New Roman" w:eastAsia="Times New Roman"/>
        </w:rPr>
        <w:t xml:space="preserve">phased target haplotypes and the same 1000 Genomes panel, and impute from that shared phasing (Figure 3a; Supplementary Table S9). Selphi 2 leads at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0.5808, ahead of Selphi 1.5.3 and Beagle 5.5 (both 0.5739), Minimac4 (0.5668) and IMPUTE5 (0.5635). Because the shared target is fully phased and contains no missing genotypes, all five tools are compared purely as imputation methods on identical input haplotypes; under this condition Beagle 5.5 likewise imputes without re-estimating the target phase. Selphi 2 is highest at overall and across the low-frequency bins (0.1-2%); it and Selphi 1.5.3 lie within ≈0.001 (seed-level noise) at the common bins (2-50%), both above the three external tools, and only at the rarest bin (MAF 0.05-0.1%) does Beagle 5.5 narrowly lead. Minimac4 and IMPUTE5, which require pre-phased input, were imputed against that identical phased target and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(Table 3 reports their per-MAF detail on chromosome 22). In deployment as a full phase-and-impute pipeline from the unphased chip — the mode in which it is actually run — Selphi 2's own internal phasing lifts its genome-wide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further, to 0.5838 (per-sample mean 0.9548) versus Beagle 5.5's 0.5764 (0.9503), each re-run with the current release. Extended per-MAF detail is in Supplementary Table S1 (chr22 and chr1), Supplementary Table S9 (the genome-wide five-way imputation-only breakdown underlying Figure 3a) and Supplementary Table S12 (Selphi 2 versus Selphi 1.5.3 on chr22 and chr1: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0.4776 versus 0.4703 and 0.5643 versus 0.5581, Selphi 2 higher at every bin from the rarest through low frequency, the two within ≈0.001 at the most common bins). The Rust reimplementation thus preserves, and at rare frequencies improves on, Selphi 1's imputation accuracy, while Selphi 2's integrated phasing carries the full pipeline beyond every external tool.</w:t>
      </w:r>
    </w:p>
    <w:p>
      <w:pPr>
        <w:pStyle w:val="BodyText"/>
        <w:jc w:val="both"/>
      </w:pPr>
      <w:r>
        <w:rPr>
          <w:rFonts w:ascii="Times New Roman" w:hAnsi="Times New Roman" w:cs="Times New Roman" w:eastAsia="Times New Roman"/>
          <w:b/>
          <w:bCs/>
        </w:rPr>
        <w:t xml:space="preserve">Table 3.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Minimac4 and the original Selphi 1.5.3 are impute-only, run on the identical phased target and 1000 Genomes reference panel (Selphi 1.5.3 requires pre-phased input) and evaluated on chromosome 22 (Selphi 1.5.3 also on chromosome 1); Selphi 2 and Beagle 5.5 are the full unphased-to-imputed pipeline, both additionally evaluated on chromosome 1. Bold marks the best full-pipeline result (Selphi 2 or Beagle 5.5) in each chromosome group; at common bins the impute-only tools can marginally exceed it because they are handed a high-quality phasing rather than performing their own, so the like-for-like impute-only comparison of the two Selphi versions is given separately in Supplementary Table S12.</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61"/>
        <w:gridCol w:w="1074"/>
        <w:gridCol w:w="1074"/>
        <w:gridCol w:w="1201"/>
        <w:gridCol w:w="1328"/>
        <w:gridCol w:w="1074"/>
        <w:gridCol w:w="1074"/>
        <w:gridCol w:w="1074"/>
      </w:tblGrid>
      <w:tr>
        <w:trPr>
          <w:tblHeader w:val="on"/>
        </w:trPr>
        <w:tc>
          <w:tcPr>
            <w:shd w:val="clear" w:color="auto" w:fill="595959"/>
            <w:vAlign w:val="center"/>
            <w:tcW w:type="dxa" w:w="1461"/>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W w:type="dxa" w:w="1201"/>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W w:type="dxa" w:w="1328"/>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Selphi 1.5.3</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0.2768</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0.2800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0.2502</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0.3616</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0.3638</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0.3262</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0.3051</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0.4175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0.4237</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0.4064</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0.5134</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0.5074</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0.4986</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0.6146</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0.5719</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0.5696</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0.6805</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0.6758</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0.6753</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0.7556</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0.7591</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0.7598</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0.8500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0.7955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0.7972</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0.9010</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0.8414</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0.8432</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0.9311</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0.4703</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At the rarest bin (MAF 0.05-0.1%), Beagle 5.5 narrowly outperforms Selphi 2 on both chromosomes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-0.003), the only frequency at which any tool exceeds Selphi 2; IMPUTE5 and Minimac4 trail Selphi 2 in every bin, including the rarest. At MAF ≥ 0.1% Selphi 2 leads by margins that grow with allele frequency (chr22 20-50% MAF: +0.0144 over Beagle 5.5, +0.0199 over Minimac4, +0.0159 over IMPUTE5). The crossover at the rarest bin reflects the differing trade-offs in candidate selection: at the rarest frequencies, Beagle 5.5's window-local composite-haplotype reconstruction better preserves single-carrier reference haplotypes, while at common frequencies the long-range, large-window PBWT scan of Selphi 2 retains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A fixed per-target candidate-set size retains a panel-relative fraction that shrinks sharply as the panel grows, so a size adequate for a small panel retains only a small fraction of a biobank-scale panel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retains 1.5% of the 171,054-haplotype TOPMed panel), systematically excluding haplotypes that carry rare alleles in minority sub-populations. We tested this hypothesis on the MESA cohort</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2's default diploid engine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0.6148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+0.0227).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0.8978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+0.0214; broken down by self-reported ancestry, Selphi 2 leads Beagle 5.5 in all four MESA groups (+0.019 to +0.032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3b).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only a marginal additional gain, confirming the diminishing-returns regime captured by the formula (the full candidate-set-size sweep is in Supplementary Table S2). Run at their default settings on the identical 17.9-million-variant, 5,000-sample set, IMPUTE5 and Minimac4 attain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0.4967 and 0.4795 respectively, well below both Beagle 5.5 (0.5921) and Selphi 2 (0.6148): IMPUTE5's fixed</w:t>
      </w:r>
      <w:r>
        <w:rPr>
          <w:rFonts w:ascii="Times New Roman" w:hAnsi="Times New Roman" w:cs="Times New Roman" w:eastAsia="Times New Roman"/>
        </w:rPr>
        <w:t xml:space="preserve"> </w:t>
      </w:r>
      <m:oMath>
        <m:r>
          <m:t>L</m:t>
        </m:r>
      </m:oMath>
      <w:r>
        <w:rPr>
          <w:rFonts w:ascii="Times New Roman" w:hAnsi="Times New Roman" w:cs="Times New Roman" w:eastAsia="Times New Roman"/>
        </w:rPr>
        <w:t xml:space="preserve"> </w:t>
      </w:r>
      <w:r>
        <w:rPr>
          <w:rFonts w:ascii="Times New Roman" w:hAnsi="Times New Roman" w:cs="Times New Roman" w:eastAsia="Times New Roman"/>
        </w:rPr>
        <w:t xml:space="preserve">= 4 conditioning states and Minimac4's block-based state reduction retain too few of the rare-allele carriers present in a 171,054-haplotype panel, the same truncation the candidate-sizing ablation isolates, and Selphi 2 leads both at every MAF bin (Supplementary Table S11).</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(a representative fixed candidate-set size).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0.5771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0.6422, a gain of +0.0651 attributable entirely to the candidate-set size (Table 4).</w:t>
      </w:r>
    </w:p>
    <w:p>
      <w:pPr>
        <w:pStyle w:val="BodyText"/>
        <w:jc w:val="both"/>
      </w:pPr>
      <w:r>
        <w:rPr>
          <w:rFonts w:ascii="Times New Roman" w:hAnsi="Times New Roman" w:cs="Times New Roman" w:eastAsia="Times New Roman"/>
          <w:b/>
          <w:bCs/>
        </w:rPr>
        <w:t xml:space="preserve">Table 4.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4b).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is a representative fixed candidate-set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7"/>
        <w:gridCol w:w="2093"/>
        <w:gridCol w:w="2340"/>
        <w:gridCol w:w="2340"/>
      </w:tblGrid>
      <w:tr>
        <w:trPr>
          <w:tblHeader w:val="on"/>
        </w:trPr>
        <w:tc>
          <w:tcPr>
            <w:shd w:val="clear" w:color="auto" w:fill="595959"/>
            <w:vAlign w:val="center"/>
            <w:tcW w:type="dxa" w:w="258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093"/>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W w:type="dxa" w:w="2340"/>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W w:type="dxa" w:w="2340"/>
          </w:tcPr>
          <w:p>
            <w:pPr>
              <w:pStyle w:val="Compact"/>
              <w:jc w:val="center"/>
            </w:pPr>
            <m:oMath>
              <m:r>
                <m:rPr>
                  <m:sty m:val="p"/>
                </m:rPr>
                <m:t>Δ</m:t>
              </m:r>
            </m:oMath>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0.5066</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0.6150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+0.1084</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0.5373</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0.6101</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+0.0728</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0.5961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0.6504</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+0.0543</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1-2%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0.6277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0.6677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+0.0400</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0.6471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0.6650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+0.0179</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0.6688</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0.6769</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+0.0081</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0.5771</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0.6422</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+0.0651</w:t>
            </w:r>
          </w:p>
        </w:tc>
      </w:tr>
    </w:tbl>
    <w:p>
      <w:pPr>
        <w:pStyle w:val="BodyText"/>
        <w:jc w:val="both"/>
      </w:pPr>
      <w:r>
        <w:rPr>
          <w:rFonts w:ascii="Times New Roman" w:hAnsi="Times New Roman" w:cs="Times New Roman" w:eastAsia="Times New Roman"/>
        </w:rPr>
        <w:t xml:space="preserve">The gain is monotonically larger at rarer MAF bins, confirming that the fixed candidate-set size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4b): at the rarest bin (MAF 0.05-0.1%) the panel-adaptive sizing recovers +0.172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+0.139 for African-American samples, versus +0.119 for European-ancestry (White) samples, and the gap widens across the low-frequency range (at 0.2-0.5% MAF, +0.127 and +0.089 versus +0.059). Aggregated over all variants the recovery is +0.113 (Hispanic), +0.087 (African-American), and +0.054 (White); the comparatively homogeneous East-Asian (Chinese-American) group, already well served by a small candidate set, gains essentially nothing (overall +0.001, and marginally negative at common variants where the larger candidate set slightly over-conditions this homogeneous group; Table 4b). The monotonic decay from rare to common variants, and the ordering by population admixture and divergence, are the signature of the proposed mechanism: a fixed candidate cap, dominated by the panel's majority-ancestry haplotypes,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4b.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2529"/>
        <w:gridCol w:w="1433"/>
        <w:gridCol w:w="1297"/>
        <w:gridCol w:w="252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W w:type="dxa" w:w="1433"/>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W w:type="dxa" w:w="1297"/>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+0.1391</w:t>
            </w:r>
          </w:p>
        </w:tc>
        <w:tc>
          <w:tcPr>
            <w:shd w:val="clear" w:color="auto" w:fill="FFFFFF"/>
            <w:vAlign w:val="center"/>
            <w:tcW w:type="dxa" w:w="1433"/>
          </w:tcPr>
          <w:p>
            <w:pPr>
              <w:pStyle w:val="Compact"/>
              <w:jc w:val="center"/>
            </w:pPr>
            <w:r>
              <w:rPr>
                <w:rFonts w:ascii="Times New Roman" w:hAnsi="Times New Roman" w:cs="Times New Roman" w:eastAsia="Times New Roman"/>
                <w:b/>
                <w:bCs/>
                <w:sz w:val="20"/>
              </w:rPr>
              <w:t xml:space="preserve">+0.1715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+0.1195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+0.1211</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+0.1554</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+0.0858</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+0.0123</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+0.0885</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+0.1268</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+0.0587</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+0.0642</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+0.0968</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+0.0381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+0.0008</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+0.0528</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+0.0692</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+0.0242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-0.0034</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+0.0141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+0.0343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+0.0255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+0.0128</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-0.0060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+0.0266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+0.0199</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+0.0114</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-0.0059</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+0.0125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+0.0063</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-0.0038</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+0.0874</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+0.1133</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+0.0539</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+0.0011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+0.0104, Middle-Eastern +0.0060; African +0.0126, East-Asian +0.0075; Table 4c). The advantage is unanimous across individuals: Selphi 2's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exceeds Beagle 5.5's in all 925 targets (mean</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 +0.0066, 95% CI [+0.0064, +0.0069] from 20,000 paired bootstrap resamples;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and in every one of the seven regions taken separately (every per-region 95% CI excludes zero; every sample favours Selphi 2). On the per-variant metric Selphi 2 also leads overall (0.5323 versus 0.5252) and at every MAF bin above 0.1%, with Beagle retaining its usual edge only at the rarest bin (MAF 0.05-0.1%,</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-0.0075), exactly the crossover seen on the in-panel 1000 Genomes benchmark (Table 3).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4c.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585"/>
        <w:gridCol w:w="890"/>
        <w:gridCol w:w="890"/>
        <w:gridCol w:w="995"/>
      </w:tblGrid>
      <w:tr>
        <w:trPr>
          <w:tblHeader w:val="on"/>
        </w:trPr>
        <w:tc>
          <w:tcPr>
            <w:shd w:val="clear" w:color="auto" w:fill="595959"/>
            <w:vAlign w:val="center"/>
            <w:tcW w:type="dxa" w:w="6585"/>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995"/>
          </w:tcPr>
          <w:p>
            <w:pPr>
              <w:pStyle w:val="Compact"/>
              <w:jc w:val="center"/>
            </w:pPr>
            <m:oMath>
              <m:r>
                <m:rPr>
                  <m:sty m:val="p"/>
                </m:rPr>
                <m:t>Δ</m:t>
              </m:r>
            </m:oMath>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Oceanian, not in panel (30)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0.8984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0.8880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+0.0104</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Middle-Eastern, not in panel (157)</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0.9386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African (107)</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0.8778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0.8652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+0.0126</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East-Asian (233)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0.9431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+0.0075</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Central/South-Asian (183)</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0.9465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0.9418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+0.0047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European (153)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0.9572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0.9532</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+0.0040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Admixed-American (62)</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0.9626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0.9569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+0.0057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All (925)</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0.9395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+0.0066</w:t>
            </w:r>
          </w:p>
        </w:tc>
      </w:tr>
    </w:tbl>
    <w:p>
      <w:pPr>
        <w:pStyle w:val="BodyText"/>
        <w:jc w:val="center"/>
      </w:pPr>
      <w:r>
        <w:rPr>
          <w:rFonts w:ascii="Times New Roman" w:hAnsi="Times New Roman" w:cs="Times New Roman" w:eastAsia="Times New Roman"/>
        </w:rPr>
        <w:drawing>
          <wp:inline>
            <wp:extent cx="5334000" cy="4045307"/>
            <wp:effectExtent b="0" l="0" r="0" t="0"/>
            <wp:docPr descr="Figure 3" title="" id="40" name="Picture"/>
            <a:graphic>
              <a:graphicData uri="http://schemas.openxmlformats.org/drawingml/2006/picture">
                <pic:pic>
                  <pic:nvPicPr>
                    <pic:cNvPr descr="figures/figure3_accuracy.png" id="41" name="Picture"/>
                    <pic:cNvPicPr>
                      <a:picLocks noChangeArrowheads="1" noChangeAspect="1"/>
                    </pic:cNvPicPr>
                  </pic:nvPicPr>
                  <pic:blipFill>
                    <a:blip r:embed="rId39"/>
                    <a:stretch>
                      <a:fillRect/>
                    </a:stretch>
                  </pic:blipFill>
                  <pic:spPr bwMode="auto">
                    <a:xfrm>
                      <a:off x="0" y="0"/>
                      <a:ext cx="5334000" cy="4045307"/>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tools use the identical chromosome set), imputation-only: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the original Selphi 1.5.3, Beagle 5.5, Minimac4 and IMPUTE5, all imputing from the identical phased target haplotypes and the same reference panel (the target is fully phased and complete, so Beagle 5.5 likewise imputes without re-estimating phase). Selphi 2 leads at overall</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(0.5808) and across the low-frequency bins; it and Selphi 1.5.3 lie within ≈0.001 at the common bins, both above the three external tools, and Beagle 5.5 leads only the rarest 0.05-0.1% bin (Supplementary Table S9).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candidate-set-sizing ablation behind the rare-variant gains in the admixed and diverged groups is in Table 4b.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4c);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2b).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2b)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0.9704 (concordance 0.9777) versus Beagle 5.5 (build 03 Oct 2025) 0.9676 (concordance 0.9762) and Selphi 1.5.3 0.9702 (concordance 0.9776). Selphi 2 and Selphi 1.5.3 are effectively tied on this leak-free truth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+0.0002, within run-to-run variation); both exceed Beagle 5.5 by 0.0028. On chr1,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0.9815 versus Beagle 0.9825 and Selphi 1.5.3 0.9815, a three-way effective tie on a well-saturated panel.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7.2 s with peak memory 6.2 GB; Selphi 1.5.3 takes 112.8 s with peak 7.1 GB; Beagle 5.5 takes 12.5 s with peak 14.5 GB. On the larger chr1, the speed-up over Selphi 1.5.3 grows 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(38.8 s for Selphi 2 versus 1923 s for Selphi 1.5.3), with Selphi 2 using less than half the memory of Beagle 5.5 (16.3 GB versus 39.2 GB). Selphi 2 thus matches the accuracy of the established imputation tools on leak-free truth while reducing runtime by an order of magnitude relative to Selphi 1.5.3 and by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relative to Beagle 5.5 (Supplementary Table S3).</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5).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0.9605,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5.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 "Beagle-phased" rows feed both imputers the identical Beagle phase-only output (isolating the imputation step); "haploid/diploid" 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580"/>
        <w:gridCol w:w="890"/>
        <w:gridCol w:w="890"/>
      </w:tblGrid>
      <w:tr>
        <w:trPr>
          <w:tblHeader w:val="on"/>
        </w:trPr>
        <w:tc>
          <w:tcPr>
            <w:shd w:val="clear" w:color="auto" w:fill="595959"/>
            <w:vAlign w:val="center"/>
            <w:tcW w:type="dxa" w:w="7580"/>
          </w:tcPr>
          <w:p>
            <w:pPr>
              <w:pStyle w:val="Compact"/>
              <w:jc w:val="center"/>
            </w:pPr>
            <w:r>
              <w:rPr>
                <w:rFonts w:ascii="Times New Roman" w:hAnsi="Times New Roman" w:cs="Times New Roman" w:eastAsia="Times New Roman"/>
                <w:b/>
                <w:color w:val="FFFFFF"/>
                <w:sz w:val="20"/>
              </w:rPr>
              <w:t xml:space="preserve">Pipeline (phasing to imputation)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(Beagle-phased)</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1.5.3 (Beagle-phased)</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Beagle 5.5 (phase + impute)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2 (haploid engine, internal phasing)</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(diploid engine, internal phasing)</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0.9605</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0.7935</w:t>
            </w:r>
          </w:p>
        </w:tc>
      </w:tr>
    </w:tbl>
    <w:p>
      <w:pPr>
        <w:pStyle w:val="BodyText"/>
        <w:jc w:val="both"/>
      </w:pPr>
      <w:r>
        <w:rPr>
          <w:rFonts w:ascii="Times New Roman" w:hAnsi="Times New Roman" w:cs="Times New Roman" w:eastAsia="Times New Roman"/>
        </w:rPr>
        <w:t xml:space="preserve">Beyond accuracy, Selphi 2's default diploid engine is faster and leaner than Beagle 5.5 on this benchmark. Imputing the six-sample cohort against the 75,552-haplotype panel on a single 16-thread node (one chromosome at a time), Selphi 2 completes all 22 autosomes in 27.7 minutes versus Beagle's 36.4 minutes (1.3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about 25 GB versus Beagle's roughly 40 GB (about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5b).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5b.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845"/>
        <w:gridCol w:w="1520"/>
        <w:gridCol w:w="995"/>
      </w:tblGrid>
      <w:tr>
        <w:trPr>
          <w:tblHeader w:val="on"/>
        </w:trPr>
        <w:tc>
          <w:tcPr>
            <w:shd w:val="clear" w:color="auto" w:fill="595959"/>
            <w:vAlign w:val="center"/>
            <w:tcW w:type="dxa" w:w="6845"/>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W w:type="dxa" w:w="6845"/>
          </w:tcPr>
          <w:p>
            <w:pPr>
              <w:pStyle w:val="Compact"/>
              <w:jc w:val="left"/>
            </w:pPr>
            <w:r>
              <w:rPr>
                <w:rFonts w:ascii="Times New Roman" w:hAnsi="Times New Roman" w:cs="Times New Roman" w:eastAsia="Times New Roman"/>
                <w:sz w:val="20"/>
              </w:rPr>
              <w:t xml:space="preserve">Selphi 2 (default diploid)</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27.7 min</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 25 GB</w:t>
            </w:r>
          </w:p>
        </w:tc>
      </w:tr>
      <w:tr>
        <w:tc>
          <w:tcPr>
            <w:shd w:val="clear" w:color="auto" w:fill="E7E6E6"/>
            <w:vAlign w:val="center"/>
            <w:tcW w:type="dxa" w:w="6845"/>
          </w:tcPr>
          <w:p>
            <w:pPr>
              <w:pStyle w:val="Compact"/>
              <w:jc w:val="left"/>
            </w:pPr>
            <w:r>
              <w:rPr>
                <w:rFonts w:ascii="Times New Roman" w:hAnsi="Times New Roman" w:cs="Times New Roman" w:eastAsia="Times New Roman"/>
                <w:sz w:val="20"/>
              </w:rPr>
              <w:t xml:space="preserve">Beagle 5.5 (phase + impute)</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36.4 min</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("no-trios" 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(2.521%), followed by Beagle 5.5 (2.548%), Selphi 2's haploid engine (2.569%), and SHAPEIT5 full pipeline (2.611%). On chromosome 1, the ranking is Beagle 5.5 (1.865%), Selphi 2 diploid (1.876%) and Selphi 2 haploid (1.876%) (tied to 4 decimal places), and SHAPEIT5 (1.935%). Selphi 2's diploid engine is effectively tied with Beagle 5.5 across both chromosomes (|</w:t>
      </w:r>
      <m:oMath>
        <m:r>
          <m:rPr>
            <m:sty m:val="p"/>
          </m:rPr>
          <m:t>Δ</m:t>
        </m:r>
      </m:oMath>
      <w:r>
        <w:rPr>
          <w:rFonts w:ascii="Times New Roman" w:hAnsi="Times New Roman" w:cs="Times New Roman" w:eastAsia="Times New Roman"/>
        </w:rPr>
        <w:t xml:space="preserve">| ≤ 0.027 percentage points, within seed-to-seed variation) and consistently better than SHAPEIT5 (by 0.060-0.090 percentage points). Selphi 2 diploid is also the fastest phaser of the four on both chromosomes, completing chr22 in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and chr1 in 0.67</w:t>
      </w:r>
      <m:oMath>
        <m:r>
          <m:rPr>
            <m:sty m:val="p"/>
          </m:rPr>
          <m:t>×</m:t>
        </m:r>
      </m:oMath>
      <w:r>
        <w:rPr>
          <w:rFonts w:ascii="Times New Roman" w:hAnsi="Times New Roman" w:cs="Times New Roman" w:eastAsia="Times New Roman"/>
        </w:rPr>
        <w:t xml:space="preserve">, with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6; Supplementary Table S5).</w:t>
      </w:r>
    </w:p>
    <w:p>
      <w:pPr>
        <w:pStyle w:val="BodyText"/>
        <w:jc w:val="both"/>
      </w:pPr>
      <w:r>
        <w:rPr>
          <w:rFonts w:ascii="Times New Roman" w:hAnsi="Times New Roman" w:cs="Times New Roman" w:eastAsia="Times New Roman"/>
          <w:b/>
          <w:bCs/>
        </w:rPr>
        <w:t xml:space="preserve">Table 6.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20"/>
        <w:gridCol w:w="785"/>
        <w:gridCol w:w="785"/>
        <w:gridCol w:w="995"/>
        <w:gridCol w:w="785"/>
        <w:gridCol w:w="995"/>
        <w:gridCol w:w="995"/>
      </w:tblGrid>
      <w:tr>
        <w:trPr>
          <w:tblHeader w:val="on"/>
        </w:trPr>
        <w:tc>
          <w:tcPr>
            <w:shd w:val="clear" w:color="auto" w:fill="595959"/>
            <w:vAlign w:val="center"/>
            <w:tcW w:type="dxa" w:w="402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W w:type="dxa" w:w="4020"/>
          </w:tcPr>
          <w:p>
            <w:pPr>
              <w:pStyle w:val="Compact"/>
              <w:jc w:val="left"/>
            </w:pPr>
            <w:r>
              <w:rPr>
                <w:rFonts w:ascii="Times New Roman" w:hAnsi="Times New Roman" w:cs="Times New Roman" w:eastAsia="Times New Roman"/>
                <w:b/>
                <w:bCs/>
                <w:sz w:val="20"/>
              </w:rPr>
              <w:t xml:space="preserve">Selphi 2 diploid</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131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4.1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570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11.0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17.6 GB</w:t>
            </w:r>
          </w:p>
        </w:tc>
        <w:tc>
          <w:tcPr>
            <w:shd w:val="clear" w:color="auto" w:fill="E7E6E6"/>
            <w:vAlign w:val="center"/>
            <w:tcW w:type="dxa" w:w="785"/>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846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44.9 GB</w:t>
            </w:r>
          </w:p>
        </w:tc>
      </w:tr>
      <w:tr>
        <w:tc>
          <w:tcPr>
            <w:shd w:val="clear" w:color="auto" w:fill="FFFFFF"/>
            <w:vAlign w:val="center"/>
            <w:tcW w:type="dxa" w:w="4020"/>
          </w:tcPr>
          <w:p>
            <w:pPr>
              <w:pStyle w:val="Compact"/>
              <w:jc w:val="left"/>
            </w:pPr>
            <w:r>
              <w:rPr>
                <w:rFonts w:ascii="Times New Roman" w:hAnsi="Times New Roman" w:cs="Times New Roman" w:eastAsia="Times New Roman"/>
                <w:sz w:val="20"/>
              </w:rPr>
              <w:t xml:space="preserve">Selphi 2 haploid</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591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37.4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1,651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78.9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SHAPEIT5 v5.1.1 (full)</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277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5.9 GB</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622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31.0 GB</w:t>
            </w:r>
          </w:p>
        </w:tc>
      </w:tr>
    </w:tbl>
    <w:p>
      <w:pPr>
        <w:pStyle w:val="BodyText"/>
        <w:jc w:val="both"/>
      </w:pPr>
      <w:r>
        <w:rPr>
          <w:rFonts w:ascii="Times New Roman" w:hAnsi="Times New Roman" w:cs="Times New Roman" w:eastAsia="Times New Roman"/>
        </w:rPr>
        <w:t xml:space="preserve">The two Selphi 2 engines tie on chr1 (1.876% each) and are within 0.05 percentage points on chr22 (diploid 2.521%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two engines remain close: the haploid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0.6156 versus the diploid engine's 0.6148, a gap of +0.0008, effectively tied on this cohort.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2.521% to 0.849% (a 66% reduction),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2.599% to 0.000% (Table 6b). Crucially, this pedigree benefit is consistent at the level of individual trios: Selphi 2's pedigree-aware phasing achieved a lower switch-error rate than Beagle's in 52 of 54 trios on chromosome 22 (paired Δ = -0.20 pp, 95% CI [-0.23, -0.17]) and in all 54 of 54 trios on chromosome 1 (where the pedigree lowered Selphi 2 from 1.876% to 0.335% and Beagle from 1.865% to 0.429%; Δ = -0.09 pp, [-0.10, -0.08]), so among the two probabilistic scaffolders Selphi 2 makes the more effective use of the pedigree.</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6) is therefore the unconfounded measure of phasing quality. There the three tools are close: on chromosome 22 Selphi 2's diploid engine is statistically indistinguishable from Beagle 5.5 (paired Δ = -0.027 pp, 95% CI [-0.056, +0.002], lower in 30 of 54 trios) and significantly lower than SHAPEIT5 (Δ = -0.078 pp on the SHAPEIT5 run reported in Table 6b, within the ≤0.012 pp run-to-run range of Table 6's headline value; 95% CI [-0.104, -0.053], 44 of 54 trios), while on chromosome 1 Beagle 5.5 is marginally lowest but again not significantly different from Selphi 2 (Δ = +0.011 pp, [-0.000, +0.027]).</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6c). The paired per-sample gains are significant for all three phasers: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6b.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reproduce the experiment of Table 6 (Selphi 2 and Beagle 5.5 identical; SHAPEIT5 within 0.012 pp of Table 6's independent run); paired significance is given in the text. Pedigree-aware SER is partially circular (see text); the no-pedigree columns are the unconfounded comparison and Table 6c is the independent confirmation.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960"/>
        <w:gridCol w:w="1100"/>
        <w:gridCol w:w="1100"/>
        <w:gridCol w:w="1100"/>
        <w:gridCol w:w="1100"/>
      </w:tblGrid>
      <w:tr>
        <w:trPr>
          <w:tblHeader w:val="on"/>
        </w:trPr>
        <w:tc>
          <w:tcPr>
            <w:shd w:val="clear" w:color="auto" w:fill="595959"/>
            <w:vAlign w:val="center"/>
            <w:tcW w:type="dxa" w:w="496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Selphi 2 (diploid)</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2.521</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0.335</w:t>
            </w:r>
          </w:p>
        </w:tc>
      </w:tr>
      <w:tr>
        <w:tc>
          <w:tcPr>
            <w:shd w:val="clear" w:color="auto" w:fill="E7E6E6"/>
            <w:vAlign w:val="center"/>
            <w:tcW w:type="dxa" w:w="496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1.050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0.429</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SHAPEIT5 v5.1.1 (full)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2.599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w:t>
      </w:r>
    </w:p>
    <w:p>
      <w:pPr>
        <w:pStyle w:val="BodyText"/>
        <w:jc w:val="both"/>
      </w:pPr>
      <w:r>
        <w:rPr>
          <w:rFonts w:ascii="Times New Roman" w:hAnsi="Times New Roman" w:cs="Times New Roman" w:eastAsia="Times New Roman"/>
          <w:b/>
          <w:bCs/>
        </w:rPr>
        <w:t xml:space="preserve">Table 6c.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528"/>
        <w:gridCol w:w="1458"/>
        <w:gridCol w:w="1458"/>
        <w:gridCol w:w="1458"/>
        <w:gridCol w:w="1458"/>
      </w:tblGrid>
      <w:tr>
        <w:trPr>
          <w:tblHeader w:val="on"/>
        </w:trPr>
        <w:tc>
          <w:tcPr>
            <w:shd w:val="clear" w:color="auto" w:fill="595959"/>
            <w:vAlign w:val="center"/>
            <w:tcW w:type="dxa" w:w="3528"/>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W w:type="dxa" w:w="3528"/>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7 summarizes wall time and peak resident memory for Selphi 2, Selphi 1.5.3, and Beagle on the three reference panels evaluated above, on the same machine (16 threads) and on identical inputs; a fuller per-benchmark breakdown, including the lcWGS runs, is in Supplementary Table S6.</w:t>
      </w:r>
    </w:p>
    <w:p>
      <w:pPr>
        <w:pStyle w:val="BodyText"/>
        <w:jc w:val="both"/>
      </w:pPr>
      <w:r>
        <w:rPr>
          <w:rFonts w:ascii="Times New Roman" w:hAnsi="Times New Roman" w:cs="Times New Roman" w:eastAsia="Times New Roman"/>
          <w:b/>
          <w:bCs/>
        </w:rPr>
        <w:t xml:space="preserve">Table 7.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Selphi 1.5.3 memory measured via docker stats.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(chr22) to 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(chr1) slower than Selphi 2 at comparable peak memory. Selphi 1.5.3 requires a pre-phased target and does not perform phasing, so on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051"/>
        <w:gridCol w:w="2045"/>
        <w:gridCol w:w="2324"/>
        <w:gridCol w:w="1940"/>
      </w:tblGrid>
      <w:tr>
        <w:trPr>
          <w:tblHeader w:val="on"/>
        </w:trPr>
        <w:tc>
          <w:tcPr>
            <w:shd w:val="clear" w:color="auto" w:fill="595959"/>
            <w:vAlign w:val="center"/>
            <w:tcW w:type="dxa" w:w="3051"/>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324"/>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940"/>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chr22 1KG 801s (impute-only, phased input)</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69 s / 13.2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1,532 s / 15.6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1KG 801s (impute-only, phased input)</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373 s / 21.9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15,338 s / 32.6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chr21 GIAB 6 samples (impute-only)</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7.2 s / 6.2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112.8 s / 7.1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12.5 s / 14.5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GIAB 6 samples (impute-only)</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38.8 s / 16.3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1923 s / 22.1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43.2 s / 39.2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11289 s / 65.5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~15,480 s / ~98 GB (impute-only)</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4148 s / 96.5 GB</w:t>
            </w:r>
          </w:p>
        </w:tc>
      </w:tr>
    </w:tbl>
    <w:p>
      <w:pPr>
        <w:pStyle w:val="BodyText"/>
        <w:jc w:val="center"/>
      </w:pPr>
      <w:r>
        <w:rPr>
          <w:rFonts w:ascii="Times New Roman" w:hAnsi="Times New Roman" w:cs="Times New Roman" w:eastAsia="Times New Roman"/>
        </w:rPr>
        <w:drawing>
          <wp:inline>
            <wp:extent cx="5334000" cy="1610558"/>
            <wp:effectExtent b="0" l="0" r="0" t="0"/>
            <wp:docPr descr="Figure 4" title="" id="47" name="Picture"/>
            <a:graphic>
              <a:graphicData uri="http://schemas.openxmlformats.org/drawingml/2006/picture">
                <pic:pic>
                  <pic:nvPicPr>
                    <pic:cNvPr descr="figures/figure4_efficiency.png" id="48" name="Picture"/>
                    <pic:cNvPicPr>
                      <a:picLocks noChangeArrowheads="1" noChangeAspect="1"/>
                    </pic:cNvPicPr>
                  </pic:nvPicPr>
                  <pic:blipFill>
                    <a:blip r:embed="rId46"/>
                    <a:stretch>
                      <a:fillRect/>
                    </a:stretch>
                  </pic:blipFill>
                  <pic:spPr bwMode="auto">
                    <a:xfrm>
                      <a:off x="0" y="0"/>
                      <a:ext cx="5334000" cy="1610558"/>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4.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Per-sample low-coverage wall time for the whole of chromosome 22 (16 threads, same host, log scale) in two clusters that are not comparable with each other. Left, the capture libraries against the 4,796-haplotype panel, BAM in to imputed VCF out: one sample takes 104 s for Selphi 2 (native pileup with base alignment quality) against 327 s for GLIMPSE2 (chunking, phasing and ligation), 3.1</w:t>
      </w:r>
      <m:oMath>
        <m:r>
          <m:rPr>
            <m:sty m:val="p"/>
          </m:rPr>
          <m:t>×</m:t>
        </m:r>
      </m:oMath>
      <w:r>
        <w:rPr>
          <w:rFonts w:ascii="Times New Roman" w:hAnsi="Times New Roman" w:cs="Times New Roman" w:eastAsia="Times New Roman"/>
          <w:sz w:val="20"/>
        </w:rPr>
        <w:t xml:space="preserve">, and six samples in one run 170 s against 389 s, 2.3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(Table 1b). Right, one sample uniformly downsampled to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against the 6,332-haplotype panel: 115 s for Selphi 2 against 287 s for GLIMPSE2 (its 15 native chunks plus ligation) and 1,729 s for QUILT2 (tiled across the chromosome),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(Table 2b). (b) Whole-genome wall time and (c) peak memory on the consumer-array benchmark (six samples against the 75,552-haplotype panel, all 22 autosomes, 16 threads, one chromosome at a time): Selphi 2's default diploid engine completes the genome in 27.7 min versus Beagle 5.5's 36.4 min (1.3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about 25 GB versus 40 GB peak memory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5b).</w:t>
      </w:r>
    </w:p>
    <w:p>
      <w:pPr>
        <w:pStyle w:val="BodyText"/>
        <w:jc w:val="both"/>
      </w:pPr>
      <w:r>
        <w:rPr>
          <w:rFonts w:ascii="Times New Roman" w:hAnsi="Times New Roman" w:cs="Times New Roman" w:eastAsia="Times New Roman"/>
        </w:rPr>
        <w:t xml:space="preserve">The per-sample Selphi 2 to GLIMPSE2 wall-time ratios in this paper each hold under their own conditions and are not interchangeable: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end-to-end from the BAM on the capture libraries (104 s against 327 s for one sample; 4,796-haplotype panel of 1.07 M sites; Table 1b), 2.3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the same libraries with six samples per run (170 s against 389 s)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with twelve (313 s against 460 s),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at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uniformly downsampled coverage (Table 2; 4,478-haplotype SNP panel) and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a 6,332-haplotype panel (Figure 4a). At GLIMPSE2's own iteration count the six-sample capture run takes 79 s with unchanged accuracy (Head-to-head with GLIMPSE2 on the capture libraries).</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the same gap holds at genome scale: on the multi-sample 1000 Genomes benchmark underlying Figure 3a (801 held-out samples, 20 autosomes, imputation-only, 16 threads), Selphi 2 imputes the full set in ≈1.3 h versus ≈36 h for Selphi 1.5.3 (≈27</w:t>
      </w:r>
      <m:oMath>
        <m:r>
          <m:rPr>
            <m:sty m:val="p"/>
          </m:rPr>
          <m:t>×</m:t>
        </m:r>
      </m:oMath>
      <w:r>
        <w:rPr>
          <w:rFonts w:ascii="Times New Roman" w:hAnsi="Times New Roman" w:cs="Times New Roman" w:eastAsia="Times New Roman"/>
        </w:rPr>
        <w:t xml:space="preserve">), with Selphi 1.5.3 peaking near 34 GB. Its peak memory is 39-58% lower than Beagle's on the 1000 Genomes chromosome 22 and both GIAB benchmarks, and comparable to Beagle on 1000 Genomes chromosome 1 (21.9 GB versus 20.2 GB). On the TOPMed biobank-scale run, Selphi 2 is slower than Beagle 5.5 (2.7</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+0.0227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with Selphi 2 leading Beagle across the MAF spectrum.</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7 min 45 s at 23.7 GB peak memory on the 16-thread node,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 The capture-library results are deterministic as well: re-running the six chromosome-22 samples with a later build from the same likelihood files reproduced every concordance statistic to four decimals.</w:t>
      </w:r>
    </w:p>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Rust tool built around a genotype-likelihood-aware Li-Stephens engine for sequencing at low or uneven depth, integrated with array phasing and imputation in one whole-genome binary. On real capture-plus-low-pass libraries of six GIAB samples, imputing from genotype likelihoods rather than from the array-equivalent hard calls raises non-reference concordance at untyped chromosome-22 sites by +25.09 pp and heterozygote recall by +39.17 pp (six of six samples), a regime change rather than a tuning gain. Against GLIMPSE2 on identical site lists the engine leads non-reference concordance in six of six samples with its native pileup (+0.19 pp) and from bcftools likelihoods (+0.20 pp), replicates on chromosomes 20, 10 and 1 (six of six on each; pooled +0.22 pp) with the margin growing toward rare variants on the larger chromosomes, and imputes a sample end-to-end from the BAM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On uniformly downsampled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it leads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five of six samples (0.9493 versus 0.9455) and leads GLIMPSE2 and QUILT2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depth of a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sweep.</w:t>
      </w:r>
    </w:p>
    <w:p>
      <w:pPr>
        <w:pStyle w:val="BodyText"/>
        <w:jc w:val="both"/>
      </w:pPr>
      <w:r>
        <w:rPr>
          <w:rFonts w:ascii="Times New Roman" w:hAnsi="Times New Roman" w:cs="Times New Roman" w:eastAsia="Times New Roman"/>
        </w:rPr>
        <w:t xml:space="preserve">The same binary reimplements the Selphi array pipeline</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it integrates phasing and imputation in a single tool, performs whole-genome imputation in one command against a single multi-chromosome reference panel, and replaces Selphi 1's fixed per-variant match caps with a per-target panel-adaptive candidate-set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0.0227 on the MESA admixed cohort, leading Beagle across all four ancestry groups (Figure 3b); this advantage over Beagle reflects the larger panel-adaptive candidate set retained per target versus Beagle's window-local composite haplotypes. The same panel-adaptive sizing recovers +0.0651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a fixed candidate-set size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a recovery that is monotonically larger at rarer bins and largest for the most admixed groups (Table 4, Table 4b).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color w:val="0563C1"/>
          <w:vertAlign w:val="superscript"/>
        </w:rPr>
        <w:t xml:space="preserve">,</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0.023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0.4832; Table 3), reproducing for Selphi 2 the accuracy ordering that Selphi 1 reported against the same three tools.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(2.521% versus 2.611%) and chromosome 1 (1.876% versus 1.935%), in 0.47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and 0.92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1 (570 s versus 622 s). Beagle 5.5's built-in phasing is competitive with Selphi 2 diploid on both chromosomes (chr22: 2.548% versus 2.521%, +0.027 in favor of Selphi 2; chr1: 1.865% versus 1.876%, +0.011 in favor of Beagle); no method dominates the other in mean SER, but Selphi 2 diploid uses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An ablation on chromosome 22 (Supplementary Table S10) quantifies the two: restricting the scan to an IMPUTE5-like 8 cM window costs 0.013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is shorter than the 80 cM window, so the default window already spans the whole chromosome and coincides with Selphi 1's whole-chromosome pass), and the panel-adaptive effective population size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36.4</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contributes a further 0.008 over a fixed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The principal extensions are the integrated phasing engines, the panel-adaptive candidate-set sizing, the multi-chromosome single-pass workflow, and the panel-format-agnostic input (BCF, VCF, BREF3) with multi-format output.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Selphi 2 is directly comparable on that input: on real capture-plus-low-pass libraries it leads GLIMPSE2 in non-reference concordance in six of six samples with its native pileup (+0.19 pp) and six of six from bcftools likelihoods (+0.20 pp) on chromosome 22, and six of six on each of chromosomes 20, 10 and 1; on downsampled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it leads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five of six (0.9493 versus 0.9455); and it is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per sample end-to-end from the BAM. At minor allele frequencies below 0.5% the per-sample ordering on chromosome 22 is not consistent under either metric (Table 1c; Table 2b at 1</w:t>
      </w:r>
      <m:oMath>
        <m:r>
          <m:rPr>
            <m:sty m:val="p"/>
          </m:rPr>
          <m:t>×</m:t>
        </m:r>
      </m:oMath>
      <w:r>
        <w:rPr>
          <w:rFonts w:ascii="Times New Roman" w:hAnsi="Times New Roman" w:cs="Times New Roman" w:eastAsia="Times New Roman"/>
        </w:rPr>
        <w:t xml:space="preserve">), whereas on chromosomes 10 and 1 the rare stratum is where Selphi 2's lead is largest and unanimous (Table 1d), and in the coverage sweep Selphi 2 is ahead from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GLIMPSE2 read the panel restricted to polymorphic sites (Limitations).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in favour of Selphi 2 regardless of which tool produced the phasing (Supplementary Table S7). This is consistent with the near-tied switch-error rates on common variants (Table 6):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(a small gain on common variants offset by a loss at the rarest bin), so a panel's published phasing is best retained (Supplementary Table S8). The pedigree result (Table 6c)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The low-coverage experiments make the complementary point about the input representation. The +25.09 pp gap between the array-equivalent route and the likelihood engine on the same libraries is information, the off-target backbone and the deep flanking coverage that a hard-called array VCF cannot carry, not imputer tuning: the two routes share the binary, the panel and the truth, and differ only in what the target file is allowed to say. It is the counterpart, on the target side, of the phaser-versus-imputer separation above: what an imputer can recover is bounded first by what its input retains. The same experiments impose a reporting rule that we apply throughout. Aggregate statistics dominated by homozygous-reference sites (94.4-94.8% of the evaluated sites here; the monomorphic sites of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the downsampled benchmark) move by hundredths of a point when rare-variant behaviour changes by whole points, so every aggregate is reported with its below-0.5%, 0.5-5% and 5%-or-more strata, and the like-for-like arm, not the more favourable of two pipelines, is taken as the engine's result.</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-0.004</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the chromosome-wide PBWT statistic underlying Selphi's candidate selection is, by construction, biased toward longer-range matches and may underweight single-carrier haplotypes whose informative segment is short.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5),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5): with its own internal phasing Selphi 2's default diploid engine now exceeds Beagle on both SNPs and indels (the haploid engine matches Beagle on SNPs and exceeds it on indels), and the diploid engine (SNP 0.9605, indel 0.7935)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to 0.9588 from the no-call fix, then to 0.9605 with the intra-run ensemble,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biobank-scale MESA</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benchmark is restricted to chromosome 20 and the per-MAF panel breakdowns to chromosomes 1, 21 and 22, though the 1000 Genomes and out-of-panel HGDP aggregates (Figure 3a; Table 4c) are genome-wide; the panel-adaptive rule's behavior on the X chromosome under sex-aware phasing remains to be characterized in a dedicated whole-genome study.</w:t>
      </w:r>
    </w:p>
    <w:p>
      <w:pPr>
        <w:pStyle w:val="BodyText"/>
        <w:jc w:val="both"/>
      </w:pPr>
      <w:r>
        <w:rPr>
          <w:rFonts w:ascii="Times New Roman" w:hAnsi="Times New Roman" w:cs="Times New Roman" w:eastAsia="Times New Roman"/>
        </w:rPr>
        <w:t xml:space="preserve">The low-coverage benchmarks have their own limitations. First, they rest on six samples from two trios, on chromosome 22 with replication on chromosomes 20, 10 and 1, and all six libraries come from one capture design, one instrument and one provider. Second, genotype concordance (capture libraries) and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(downsampled genomes) are complementary, not interchangeable: they use different panels (4,796 against 4,478 and 6,332 haplotypes), different site lists and different denominators, and we do not combine them. Third, the capture libraries are capture-plus-background, not uniform low-pass sequencing: 54.5-61.6% of the chromosome-22 panel SNP sites carry no read, and the absolute values of the array-equivalent route are specific to the 4,796-haplotype panel. Fourth, with default settings GLIMPSE2 v2.0.0's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skips panel sites that are monomorphic in the panel during its scan pass but not during parsing, and aborts every chunk with "AC/AN INFO fields in VCF are inconsistent with GT field" (54,406 such sites on chromosome 22); the documented workaround is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--keep-monomorphic-ref-sites</w:t>
      </w:r>
      <w:r>
        <w:rPr>
          <w:rFonts w:ascii="Times New Roman" w:hAnsi="Times New Roman" w:cs="Times New Roman" w:eastAsia="Times New Roman"/>
        </w:rPr>
        <w:t xml:space="preserve">, which we did not test, or pre-filtering the panel, which we applied for GLIMPSE2 on chromosome 22 and for both tools on chromosomes 20, 10 and 1. Selphi 2 accepts the unfiltered panel, and GLIMPSE2's VCF-likelihood input path is unaffected. Fifth, Selphi 2's likelihood-file reader treats records without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as flat-likelihood target sites, so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that carries genotype-only indel records loses accuracy (chromosome 20, HG004: 92.49% against 98.07% non-reference concordance with those records removed); likelihood files should be restricted to records carrying likelihoods, as here, or the BAM path used. Sixth, heterozygote precision on chromosome 10 is lower than GLIMPSE2's in both Selphi 2 arms (native -0.48 pp, three of six samples), the one metric on one chromosome in Table 1d where Selphi 2 does not lead. Seventh, QUILT2 was not run on the capture libraries. Finally, a seventh capture library (NA12878) was excluded for the reason given in Methods.</w:t>
      </w:r>
    </w:p>
    <w:p>
      <w:pPr>
        <w:pStyle w:val="BodyText"/>
        <w:jc w:val="both"/>
      </w:pPr>
      <w:r>
        <w:rPr>
          <w:rFonts w:ascii="Times New Roman" w:hAnsi="Times New Roman" w:cs="Times New Roman" w:eastAsia="Times New Roman"/>
          <w:b/>
          <w:bCs/>
        </w:rPr>
        <w:t xml:space="preserve">Privacy considerations.</w:t>
      </w:r>
      <w:r>
        <w:rPr>
          <w:rFonts w:ascii="Times New Roman" w:hAnsi="Times New Roman" w:cs="Times New Roman" w:eastAsia="Times New Roman"/>
        </w:rPr>
        <w:t xml:space="preserve"> </w:t>
      </w:r>
      <w:r>
        <w:rPr>
          <w:rFonts w:ascii="Times New Roman" w:hAnsi="Times New Roman" w:cs="Times New Roman" w:eastAsia="Times New Roman"/>
        </w:rPr>
        <w:t xml:space="preserve">Imputation output can in principle leak information about the reference panel, because each imputed dosage is a deterministic function of the panel haplotypes the model copies from, and adaptively constructed queries can reconstruct panel haplotypes from an imputation server's output</w:t>
      </w:r>
      <w:hyperlink w:anchor="ref29">
        <w:r>
          <w:rPr>
            <w:rFonts w:ascii="Times New Roman" w:hAnsi="Times New Roman" w:cs="Times New Roman" w:eastAsia="Times New Roman"/>
            <w:color w:val="0563C1"/>
            <w:vertAlign w:val="superscript"/>
          </w:rPr>
          <w:t xml:space="preserve">29</w:t>
        </w:r>
      </w:hyperlink>
      <w:r>
        <w:rPr>
          <w:rFonts w:ascii="Times New Roman" w:hAnsi="Times New Roman" w:cs="Times New Roman" w:eastAsia="Times New Roman"/>
        </w:rPr>
        <w:t xml:space="preserve">. Two aspects of Selphi 2's design bear on this. Unlike Selphi 1's single whole-chromosome PBWT pass, Selphi 2 confines haplotype matching to large overlapping windows (80 cM by default), which bounds the longest contiguous reference segment any single query can expose, the quantity that segment-linking reconstruction attacks exploit. For deployments serving sensitive panels, the panel can additionally be held under controlled access (as the TOPMed and MESA data used here are) and per-query output aggregated or rate-limited. We did not perform a formal privacy analysis; quantifying the reconstruction risk of windowed matching relative to a whole-chromosome scan is a direction for server deployments.</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capture-library sequencing of HG002-HG007 (FASTQ and aligned BAM) was generated by Gene by Gene and is available from the authors on request; the underlying reference materials are publicly distributed by the Coriell Institute for Medical Research (NA24385, NA24149, NA24143, NA24631, NA24694 and NA24695). The NYGC 1000 Genomes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(public) is the source of the 2,398-sample panel used for the capture-library benchmark; the brain-genomics-public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alignments (public) underlie Tables 2 and 2b; the gnomAD HGDP and 1000 Genomes harmonized callset</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source of the 6,332-haplotype panel; the GIAB v4.2.1 truth sets and the per-sample high-confidence BED files named in Methods are public. The six consumer-array and matched high-coverage whole-genome sequences used for the consumer-array benchmark (Results, Table 5)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at https://github.com/omicsedge/selphi (branch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new_version/selphi2_cluster</w:t>
      </w:r>
      <w:r>
        <w:rPr>
          <w:rFonts w:ascii="Times New Roman" w:hAnsi="Times New Roman" w:cs="Times New Roman" w:eastAsia="Times New Roman"/>
        </w:rPr>
        <w:t xml:space="preserve">). The repository provides the source, a self-contained binary, documentation, and the reference-panel preparation utilities required to reproduce the analyses in this work. The binary is fully self-contained and requires no container runtime, root privileges, or external tools, and is provided for x86-64 (with AVX2 and AVX-512 kernels) and ARM64 (NEON), including a statically linked build for older-glibc clusters. The concordance evaluation script (</w:t>
      </w:r>
      <w:r>
        <w:rPr>
          <w:rFonts w:ascii="Times New Roman" w:hAnsi="Times New Roman" w:cs="Times New Roman" w:eastAsia="Times New Roman"/>
          <w:rStyle w:val="VerbatimChar"/>
        </w:rPr>
        <w:t xml:space="preserve">concordance.py</w:t>
      </w:r>
      <w:r>
        <w:rPr>
          <w:rFonts w:ascii="Times New Roman" w:hAnsi="Times New Roman" w:cs="Times New Roman" w:eastAsia="Times New Roman"/>
        </w:rPr>
        <w:t xml:space="preserve">) and the driver scripts of the capture-library benchmark are provided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paper/benchmarks/lcwgs_capture/</w:t>
      </w:r>
      <w:r>
        <w:rPr>
          <w:rFonts w:ascii="Times New Roman" w:hAnsi="Times New Roman" w:cs="Times New Roman" w:eastAsia="Times New Roman"/>
        </w:rPr>
        <w:t xml:space="preserve">.</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1"/>
    </w:p>
    <w:p>
      <w:pPr>
        <w:pStyle w:val="Compact"/>
        <w:numPr>
          <w:ilvl w:val="0"/>
          <w:numId w:val="1001"/>
        </w:numPr>
        <w:jc w:val="both"/>
      </w:pPr>
      <w:bookmarkStart w:id="4002" w:name="ref2"/>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2"/>
    </w:p>
    <w:p>
      <w:pPr>
        <w:pStyle w:val="Compact"/>
        <w:numPr>
          <w:ilvl w:val="0"/>
          <w:numId w:val="1001"/>
        </w:numPr>
        <w:jc w:val="both"/>
      </w:pPr>
      <w:bookmarkStart w:id="4003" w:name="ref3"/>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3"/>
    </w:p>
    <w:p>
      <w:pPr>
        <w:pStyle w:val="Compact"/>
        <w:numPr>
          <w:ilvl w:val="0"/>
          <w:numId w:val="1001"/>
        </w:numPr>
        <w:jc w:val="both"/>
      </w:pPr>
      <w:bookmarkStart w:id="4004" w:name="ref4"/>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4"/>
    </w:p>
    <w:p>
      <w:pPr>
        <w:pStyle w:val="Compact"/>
        <w:numPr>
          <w:ilvl w:val="0"/>
          <w:numId w:val="1001"/>
        </w:numPr>
        <w:jc w:val="both"/>
      </w:pPr>
      <w:bookmarkStart w:id="4005" w:name="ref5"/>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5"/>
    </w:p>
    <w:p>
      <w:pPr>
        <w:pStyle w:val="Compact"/>
        <w:numPr>
          <w:ilvl w:val="0"/>
          <w:numId w:val="1001"/>
        </w:numPr>
        <w:jc w:val="both"/>
      </w:pPr>
      <w:bookmarkStart w:id="4006" w:name="ref6"/>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6"/>
    </w:p>
    <w:p>
      <w:pPr>
        <w:pStyle w:val="Compact"/>
        <w:numPr>
          <w:ilvl w:val="0"/>
          <w:numId w:val="1001"/>
        </w:numPr>
        <w:jc w:val="both"/>
      </w:pPr>
      <w:bookmarkStart w:id="4007" w:name="ref7"/>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7"/>
    </w:p>
    <w:p>
      <w:pPr>
        <w:pStyle w:val="Compact"/>
        <w:numPr>
          <w:ilvl w:val="0"/>
          <w:numId w:val="1001"/>
        </w:numPr>
        <w:jc w:val="both"/>
      </w:pPr>
      <w:bookmarkStart w:id="4008" w:name="ref8"/>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08"/>
    </w:p>
    <w:p>
      <w:pPr>
        <w:pStyle w:val="Compact"/>
        <w:numPr>
          <w:ilvl w:val="0"/>
          <w:numId w:val="1001"/>
        </w:numPr>
        <w:jc w:val="both"/>
      </w:pPr>
      <w:bookmarkStart w:id="4009" w:name="ref9"/>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2023;55(7):1088-1090.</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2025;17(1):524.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8"/>
    </w:p>
    <w:p>
      <w:pPr>
        <w:pStyle w:val="Compact"/>
        <w:numPr>
          <w:ilvl w:val="0"/>
          <w:numId w:val="1001"/>
        </w:numPr>
        <w:jc w:val="both"/>
      </w:pPr>
      <w:bookmarkStart w:id="4029" w:name="ref29"/>
      <w:r>
        <w:rPr>
          <w:rFonts w:ascii="Times New Roman" w:hAnsi="Times New Roman" w:cs="Times New Roman" w:eastAsia="Times New Roman"/>
        </w:rPr>
        <w:t xml:space="preserve">Mosca MJ, Cho H. Reconstruction of private genomes through reference-based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Biol</w:t>
      </w:r>
      <w:r>
        <w:rPr>
          <w:rFonts w:ascii="Times New Roman" w:hAnsi="Times New Roman" w:cs="Times New Roman" w:eastAsia="Times New Roman"/>
        </w:rPr>
        <w:t xml:space="preserve">. 2023;24(1):271. doi:10.1186/s13059-023-03105-6.</w:t>
      </w:r>
      <w:bookmarkEnd w:id="4029"/>
    </w:p>
    <w:p>
      <w:pPr>
        <w:pStyle w:val="Compact"/>
        <w:numPr>
          <w:ilvl w:val="0"/>
          <w:numId w:val="1001"/>
        </w:numPr>
        <w:jc w:val="both"/>
      </w:pPr>
      <w:bookmarkStart w:id="4030" w:name="ref30"/>
      <w:r>
        <w:rPr>
          <w:rFonts w:ascii="Times New Roman" w:hAnsi="Times New Roman" w:cs="Times New Roman" w:eastAsia="Times New Roman"/>
        </w:rPr>
        <w:t xml:space="preserve">Li H. Improving SNP discovery by base alignment quality.</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2011;27(8):1157-1158.</w:t>
      </w:r>
      <w:bookmarkEnd w:id="4030"/>
    </w:p>
    <w:p>
      <w:pPr>
        <w:pageBreakBefore/>
        <w:pStyle w:val="Heading1"/>
        <w:jc w:val="both"/>
      </w:pPr>
      <w:r>
        <w:rPr>
          <w:rFonts w:ascii="Times New Roman" w:hAnsi="Times New Roman" w:cs="Times New Roman" w:eastAsia="Times New Roman"/>
        </w:rPr>
        <w:t xml:space="preserve">Supplementary Information</w:t>
      </w:r>
    </w:p>
    <w:p>
      <w:pPr>
        <w:pStyle w:val="Heading2"/>
        <w:jc w:val="both"/>
      </w:pPr>
      <w:r>
        <w:rPr>
          <w:rFonts w:ascii="Times New Roman" w:hAnsi="Times New Roman" w:cs="Times New Roman" w:eastAsia="Times New Roman"/>
        </w:rPr>
        <w:t xml:space="preserve">Table S1. Imputation accuracy (R²) - 1KG Phase 3, chip to WGS</w:t>
      </w:r>
    </w:p>
    <w:p>
      <w:pPr>
        <w:pStyle w:val="FirstParagraph"/>
        <w:jc w:val="both"/>
      </w:pPr>
      <w:r>
        <w:rPr>
          <w:rFonts w:ascii="Times New Roman" w:hAnsi="Times New Roman" w:cs="Times New Roman" w:eastAsia="Times New Roman"/>
        </w:rPr>
        <w:t xml:space="preserve">Panel: 1KG Phase 3, 4802 haps. Targets: 801 samples, chr22 (1.07 M variants) and</w:t>
      </w:r>
      <w:r>
        <w:rPr>
          <w:rFonts w:ascii="Times New Roman" w:hAnsi="Times New Roman" w:cs="Times New Roman" w:eastAsia="Times New Roman"/>
        </w:rPr>
        <w:t xml:space="preserve"> </w:t>
      </w:r>
      <w:r>
        <w:rPr>
          <w:rFonts w:ascii="Times New Roman" w:hAnsi="Times New Roman" w:cs="Times New Roman" w:eastAsia="Times New Roman"/>
        </w:rPr>
        <w:t xml:space="preserve">chr1 (5.77 M variants). 16 threads. PHASED = impute-only (input phased); UNPHASED =</w:t>
      </w:r>
      <w:r>
        <w:rPr>
          <w:rFonts w:ascii="Times New Roman" w:hAnsi="Times New Roman" w:cs="Times New Roman" w:eastAsia="Times New Roman"/>
        </w:rPr>
        <w:t xml:space="preserve"> </w:t>
      </w:r>
      <w:r>
        <w:rPr>
          <w:rFonts w:ascii="Times New Roman" w:hAnsi="Times New Roman" w:cs="Times New Roman" w:eastAsia="Times New Roman"/>
        </w:rPr>
        <w:t xml:space="preserve">full phase+impute pipeline. Reference: Beagle 5.5 (03Oct25).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28"/>
        <w:gridCol w:w="1585"/>
        <w:gridCol w:w="2647"/>
        <w:gridCol w:w="1282"/>
        <w:gridCol w:w="1282"/>
        <w:gridCol w:w="1736"/>
      </w:tblGrid>
      <w:tr>
        <w:trPr>
          <w:tblHeader w:val="on"/>
        </w:trPr>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585"/>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2647"/>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736"/>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0.9152</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0.9077</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0.2661</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0.2672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0.5033</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0.4850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0.8418</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0.8313</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0.5643</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0.5571</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0.5640</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0.3453</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0.3495</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0.5912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0.9305</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0.9249</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S2. Imputation accuracy (R²) - biobank-scale MESA × TOPMed</w:t>
      </w:r>
    </w:p>
    <w:p>
      <w:pPr>
        <w:pStyle w:val="FirstParagraph"/>
        <w:jc w:val="both"/>
      </w:pPr>
      <w:r>
        <w:rPr>
          <w:rFonts w:ascii="Times New Roman" w:hAnsi="Times New Roman" w:cs="Times New Roman" w:eastAsia="Times New Roman"/>
        </w:rPr>
        <w:t xml:space="preserve">Target: MESA admixed cohort, chr20. Panel: TOPMed 171 K-hap (85 K samples; disjoint</w:t>
      </w:r>
      <w:r>
        <w:rPr>
          <w:rFonts w:ascii="Times New Roman" w:hAnsi="Times New Roman" w:cs="Times New Roman" w:eastAsia="Times New Roman"/>
        </w:rPr>
        <w:t xml:space="preserve"> </w:t>
      </w:r>
      <w:r>
        <w:rPr>
          <w:rFonts w:ascii="Times New Roman" w:hAnsi="Times New Roman" w:cs="Times New Roman" w:eastAsia="Times New Roman"/>
        </w:rPr>
        <w:t xml:space="preserve">from target).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max conditioning candidates. Reference: Beagle 5.5 unless noted.</w:t>
      </w:r>
      <w:r>
        <w:rPr>
          <w:rFonts w:ascii="Times New Roman" w:hAnsi="Times New Roman" w:cs="Times New Roman" w:eastAsia="Times New Roman"/>
        </w:rPr>
        <w:t xml:space="preserve"> </w:t>
      </w:r>
      <w:r>
        <w:rPr>
          <w:rFonts w:ascii="Times New Roman" w:hAnsi="Times New Roman" w:cs="Times New Roman" w:eastAsia="Times New Roman"/>
        </w:rPr>
        <w:t xml:space="preserve">The first row is the camera-ready headline that matches the main-text MESA result and Figure 3b (full</w:t>
      </w:r>
      <w:r>
        <w:rPr>
          <w:rFonts w:ascii="Times New Roman" w:hAnsi="Times New Roman" w:cs="Times New Roman" w:eastAsia="Times New Roman"/>
        </w:rPr>
        <w:t xml:space="preserve"> </w:t>
      </w:r>
      <w:r>
        <w:rPr>
          <w:rFonts w:ascii="Times New Roman" w:hAnsi="Times New Roman" w:cs="Times New Roman" w:eastAsia="Times New Roman"/>
        </w:rPr>
        <w:t xml:space="preserve">17.9 M-variant set,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panel-adaptive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132,676); the</w:t>
      </w:r>
      <w:r>
        <w:rPr>
          <w:rFonts w:ascii="Times New Roman" w:hAnsi="Times New Roman" w:cs="Times New Roman" w:eastAsia="Times New Roman"/>
        </w:rPr>
        <w:t xml:space="preserve"> </w:t>
      </w:r>
      <w:r>
        <w:rPr>
          <w:rFonts w:ascii="Times New Roman" w:hAnsi="Times New Roman" w:cs="Times New Roman" w:eastAsia="Times New Roman"/>
        </w:rPr>
        <w:t xml:space="preserve">subsequent rows are the candidate-set-size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sweep behind the biobank claim,</w:t>
      </w:r>
      <w:r>
        <w:rPr>
          <w:rFonts w:ascii="Times New Roman" w:hAnsi="Times New Roman" w:cs="Times New Roman" w:eastAsia="Times New Roman"/>
        </w:rPr>
        <w:t xml:space="preserve"> </w:t>
      </w:r>
      <w:r>
        <w:rPr>
          <w:rFonts w:ascii="Times New Roman" w:hAnsi="Times New Roman" w:cs="Times New Roman" w:eastAsia="Times New Roman"/>
        </w:rPr>
        <w:t xml:space="preserve">measured against an earlier Beagle 5.5 baseline (0.5975) and retained to show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trajectory (so their Beagle column differs from the headline by design).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730"/>
        <w:gridCol w:w="2038"/>
        <w:gridCol w:w="2922"/>
        <w:gridCol w:w="890"/>
        <w:gridCol w:w="890"/>
        <w:gridCol w:w="890"/>
      </w:tblGrid>
      <w:tr>
        <w:trPr>
          <w:tblHeader w:val="on"/>
        </w:trPr>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Cohort</w:t>
            </w:r>
          </w:p>
        </w:tc>
        <w:tc>
          <w:tcPr>
            <w:shd w:val="clear" w:color="auto" w:fill="595959"/>
            <w:vAlign w:val="center"/>
            <w:tcW w:type="dxa" w:w="2038"/>
          </w:tcPr>
          <w:p>
            <w:pPr>
              <w:pStyle w:val="Compact"/>
              <w:jc w:val="center"/>
            </w:pPr>
            <w:r>
              <w:rPr>
                <w:rFonts w:ascii="Times New Roman" w:hAnsi="Times New Roman" w:cs="Times New Roman" w:eastAsia="Times New Roman"/>
                <w:rStyle w:val="VerbatimChar"/>
                <w:b/>
                <w:color w:val="FFFFFF"/>
                <w:sz w:val="20"/>
              </w:rPr>
              <w:t xml:space="preserve">mc</w:t>
            </w:r>
          </w:p>
        </w:tc>
        <w:tc>
          <w:tcPr>
            <w:shd w:val="clear" w:color="auto" w:fill="595959"/>
            <w:vAlign w:val="center"/>
            <w:tcW w:type="dxa" w:w="2922"/>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(headline, diploid 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0.6148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0.5921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(haploid, larger mc)</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0.6162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(haploid auto-mc)</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0.6156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per-sample mean (headline, diploid default)</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0.8978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0.8764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0.05-0.1% (rarest, Ne-default)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0.5211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0.6554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0.6360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5-10%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0.6809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0.6635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20-50%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0.6653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0.6541</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0.6624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0.6242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0.6548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0.6079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0.6645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0.6290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tie</w:t>
            </w:r>
          </w:p>
        </w:tc>
      </w:tr>
    </w:tbl>
    <w:p>
      <w:pPr>
        <w:pStyle w:val="Heading2"/>
        <w:jc w:val="both"/>
      </w:pPr>
      <w:r>
        <w:rPr>
          <w:rFonts w:ascii="Times New Roman" w:hAnsi="Times New Roman" w:cs="Times New Roman" w:eastAsia="Times New Roman"/>
        </w:rPr>
        <w:t xml:space="preserve">Table S3. Leak-free GIAB validation - chip to WGS</w:t>
      </w:r>
    </w:p>
    <w:p>
      <w:pPr>
        <w:pStyle w:val="FirstParagraph"/>
        <w:jc w:val="both"/>
      </w:pPr>
      <w:r>
        <w:rPr>
          <w:rFonts w:ascii="Times New Roman" w:hAnsi="Times New Roman" w:cs="Times New Roman" w:eastAsia="Times New Roman"/>
        </w:rPr>
        <w:t xml:space="preserve">6 GIAB samples (HG002-007), 75,552-haplotype reference panel (37,776 samples),</w:t>
      </w:r>
      <w:r>
        <w:rPr>
          <w:rFonts w:ascii="Times New Roman" w:hAnsi="Times New Roman" w:cs="Times New Roman" w:eastAsia="Times New Roman"/>
        </w:rPr>
        <w:t xml:space="preserve"> </w:t>
      </w:r>
      <w:r>
        <w:rPr>
          <w:rFonts w:ascii="Times New Roman" w:hAnsi="Times New Roman" w:cs="Times New Roman" w:eastAsia="Times New Roman"/>
        </w:rPr>
        <w:t xml:space="preserve">leak-free. EC2 r7a.4xlarge, 16 threads. Reference: Beagle 5 (03Oct25); old Selphi 1.5.3.</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GIAB overlay validation set (no array no-calls), distinct from the</w:t>
      </w:r>
      <w:r>
        <w:rPr>
          <w:rFonts w:ascii="Times New Roman" w:hAnsi="Times New Roman" w:cs="Times New Roman" w:eastAsia="Times New Roman"/>
        </w:rPr>
        <w:t xml:space="preserve"> </w:t>
      </w:r>
      <w:r>
        <w:rPr>
          <w:rFonts w:ascii="Times New Roman" w:hAnsi="Times New Roman" w:cs="Times New Roman" w:eastAsia="Times New Roman"/>
        </w:rPr>
        <w:t xml:space="preserve">consumer-array GSA benchmark in the main paper (Table 5); the missing-genotype</w:t>
      </w:r>
      <w:r>
        <w:rPr>
          <w:rFonts w:ascii="Times New Roman" w:hAnsi="Times New Roman" w:cs="Times New Roman" w:eastAsia="Times New Roman"/>
        </w:rPr>
        <w:t xml:space="preserve"> </w:t>
      </w:r>
      <w:r>
        <w:rPr>
          <w:rFonts w:ascii="Times New Roman" w:hAnsi="Times New Roman" w:cs="Times New Roman" w:eastAsia="Times New Roman"/>
        </w:rPr>
        <w:t xml:space="preserve">phasing fix does not affect these rows.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4030"/>
        <w:gridCol w:w="1415"/>
        <w:gridCol w:w="995"/>
        <w:gridCol w:w="995"/>
        <w:gridCol w:w="1205"/>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4030"/>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Beagle 5</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0.9704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0.9676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concordance</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0.9777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0.9762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7.2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6.2 GB</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full pipeline (diploid)</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0.9734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full pipeline (haploid auto)</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0.9815</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0.9825</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38.8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43.2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16.3 GB</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39.2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full pipeline (diploid)</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0.9812</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0.9820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bl>
    <w:p>
      <w:pPr>
        <w:pStyle w:val="Heading2"/>
        <w:jc w:val="both"/>
      </w:pPr>
      <w:r>
        <w:rPr>
          <w:rFonts w:ascii="Times New Roman" w:hAnsi="Times New Roman" w:cs="Times New Roman" w:eastAsia="Times New Roman"/>
        </w:rPr>
        <w:t xml:space="preserve">Table S4. Low-coverage sequencing accuracy (R² and concordance) - vs GLIMPSE2 and QUILT2</w:t>
      </w:r>
    </w:p>
    <w:p>
      <w:pPr>
        <w:pStyle w:val="FirstParagraph"/>
        <w:jc w:val="both"/>
      </w:pPr>
      <w:r>
        <w:rPr>
          <w:rFonts w:ascii="Times New Roman" w:hAnsi="Times New Roman" w:cs="Times New Roman" w:eastAsia="Times New Roman"/>
        </w:rPr>
        <w:t xml:space="preserve">Extended detail behind main-text</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Tables 1, 1b, 1c and 1d</w:t>
      </w:r>
      <w:r>
        <w:rPr>
          <w:rFonts w:ascii="Times New Roman" w:hAnsi="Times New Roman" w:cs="Times New Roman" w:eastAsia="Times New Roman"/>
        </w:rPr>
        <w:t xml:space="preserve"> </w:t>
      </w:r>
      <w:r>
        <w:rPr>
          <w:rFonts w:ascii="Times New Roman" w:hAnsi="Times New Roman" w:cs="Times New Roman" w:eastAsia="Times New Roman"/>
        </w:rPr>
        <w:t xml:space="preserve">(capture-plus-low-pass GIAB</w:t>
      </w:r>
      <w:r>
        <w:rPr>
          <w:rFonts w:ascii="Times New Roman" w:hAnsi="Times New Roman" w:cs="Times New Roman" w:eastAsia="Times New Roman"/>
        </w:rPr>
        <w:t xml:space="preserve"> </w:t>
      </w:r>
      <w:r>
        <w:rPr>
          <w:rFonts w:ascii="Times New Roman" w:hAnsi="Times New Roman" w:cs="Times New Roman" w:eastAsia="Times New Roman"/>
        </w:rPr>
        <w:t xml:space="preserve">libraries, genotype concordance in percentage points) and</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Tables 2 and 2b</w:t>
      </w:r>
      <w:r>
        <w:rPr>
          <w:rFonts w:ascii="Times New Roman" w:hAnsi="Times New Roman" w:cs="Times New Roman" w:eastAsia="Times New Roman"/>
        </w:rPr>
        <w:t xml:space="preserve"> </w:t>
      </w:r>
      <w:r>
        <w:rPr>
          <w:rFonts w:ascii="Times New Roman" w:hAnsi="Times New Roman" w:cs="Times New Roman" w:eastAsia="Times New Roman"/>
        </w:rPr>
        <w:t xml:space="preserve">(uniformly</w:t>
      </w:r>
      <w:r>
        <w:rPr>
          <w:rFonts w:ascii="Times New Roman" w:hAnsi="Times New Roman" w:cs="Times New Roman" w:eastAsia="Times New Roman"/>
        </w:rPr>
        <w:t xml:space="preserve"> </w:t>
      </w:r>
      <w:r>
        <w:rPr>
          <w:rFonts w:ascii="Times New Roman" w:hAnsi="Times New Roman" w:cs="Times New Roman" w:eastAsia="Times New Roman"/>
        </w:rPr>
        <w:t xml:space="preserve">downsampled GIAB genomes, dosage R²). Sub-tables follow main-text order: S4a-S4d are the</w:t>
      </w:r>
      <w:r>
        <w:rPr>
          <w:rFonts w:ascii="Times New Roman" w:hAnsi="Times New Roman" w:cs="Times New Roman" w:eastAsia="Times New Roman"/>
        </w:rPr>
        <w:t xml:space="preserve"> </w:t>
      </w:r>
      <w:r>
        <w:rPr>
          <w:rFonts w:ascii="Times New Roman" w:hAnsi="Times New Roman" w:cs="Times New Roman" w:eastAsia="Times New Roman"/>
        </w:rPr>
        <w:t xml:space="preserve">capture-library benchmark, S4e-S4f the downsampled genomes. Default engine throughout = the</w:t>
      </w:r>
      <w:r>
        <w:rPr>
          <w:rFonts w:ascii="Times New Roman" w:hAnsi="Times New Roman" w:cs="Times New Roman" w:eastAsia="Times New Roman"/>
        </w:rPr>
        <w:t xml:space="preserve"> </w:t>
      </w:r>
      <w:r>
        <w:rPr>
          <w:rFonts w:ascii="Times New Roman" w:hAnsi="Times New Roman" w:cs="Times New Roman" w:eastAsia="Times New Roman"/>
        </w:rPr>
        <w:t xml:space="preserve">reference-faithful 8-founder phasing HMM run every iteration (opt 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with band-mode recombination (default; Methods). In the</w:t>
      </w:r>
      <w:r>
        <w:rPr>
          <w:rFonts w:ascii="Times New Roman" w:hAnsi="Times New Roman" w:cs="Times New Roman" w:eastAsia="Times New Roman"/>
        </w:rPr>
        <w:t xml:space="preserve"> </w:t>
      </w:r>
      <w:r>
        <w:rPr>
          <w:rFonts w:ascii="Times New Roman" w:hAnsi="Times New Roman" w:cs="Times New Roman" w:eastAsia="Times New Roman"/>
        </w:rPr>
        <w:t xml:space="preserve">downsampled rows (S4e, S4f) every tool computes genotype likelihoods from the BAM with its own</w:t>
      </w:r>
      <w:r>
        <w:rPr>
          <w:rFonts w:ascii="Times New Roman" w:hAnsi="Times New Roman" w:cs="Times New Roman" w:eastAsia="Times New Roman"/>
        </w:rPr>
        <w:t xml:space="preserve"> </w:t>
      </w:r>
      <w:r>
        <w:rPr>
          <w:rFonts w:ascii="Times New Roman" w:hAnsi="Times New Roman" w:cs="Times New Roman" w:eastAsia="Times New Roman"/>
        </w:rPr>
        <w:t xml:space="preserve">in-process pileup (no external caller) and is scored on the identical site set across the</w:t>
      </w:r>
      <w:r>
        <w:rPr>
          <w:rFonts w:ascii="Times New Roman" w:hAnsi="Times New Roman" w:cs="Times New Roman" w:eastAsia="Times New Roman"/>
        </w:rPr>
        <w:t xml:space="preserve"> </w:t>
      </w:r>
      <w:r>
        <w:rPr>
          <w:rFonts w:ascii="Times New Roman" w:hAnsi="Times New Roman" w:cs="Times New Roman" w:eastAsia="Times New Roman"/>
        </w:rPr>
        <w:t xml:space="preserve">compared tools. On the capture libraries GLIMPSE2 read the BAM directly and Selphi 2 is</w:t>
      </w:r>
      <w:r>
        <w:rPr>
          <w:rFonts w:ascii="Times New Roman" w:hAnsi="Times New Roman" w:cs="Times New Roman" w:eastAsia="Times New Roman"/>
        </w:rPr>
        <w:t xml:space="preserve"> </w:t>
      </w:r>
      <w:r>
        <w:rPr>
          <w:rFonts w:ascii="Times New Roman" w:hAnsi="Times New Roman" w:cs="Times New Roman" w:eastAsia="Times New Roman"/>
        </w:rPr>
        <w:t xml:space="preserve">reported in three arms: its native pileup with base alignment quality (BAQ; the default and</w:t>
      </w:r>
      <w:r>
        <w:rPr>
          <w:rFonts w:ascii="Times New Roman" w:hAnsi="Times New Roman" w:cs="Times New Roman" w:eastAsia="Times New Roman"/>
        </w:rPr>
        <w:t xml:space="preserve"> </w:t>
      </w:r>
      <w:r>
        <w:rPr>
          <w:rFonts w:ascii="Times New Roman" w:hAnsi="Times New Roman" w:cs="Times New Roman" w:eastAsia="Times New Roman"/>
        </w:rPr>
        <w:t xml:space="preserve">the engine's result), likelihoods 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w:t>
      </w:r>
      <w:r>
        <w:rPr>
          <w:rFonts w:ascii="Times New Roman" w:hAnsi="Times New Roman" w:cs="Times New Roman" w:eastAsia="Times New Roman"/>
        </w:rPr>
        <w:t xml:space="preserve">(a robustness check; what a</w:t>
      </w:r>
      <w:r>
        <w:rPr>
          <w:rFonts w:ascii="Times New Roman" w:hAnsi="Times New Roman" w:cs="Times New Roman" w:eastAsia="Times New Roman"/>
        </w:rPr>
        <w:t xml:space="preserve"> </w:t>
      </w:r>
      <w:r>
        <w:rPr>
          <w:rFonts w:ascii="Times New Roman" w:hAnsi="Times New Roman" w:cs="Times New Roman" w:eastAsia="Times New Roman"/>
        </w:rPr>
        <w:t xml:space="preserve">deployed pipeline produces), and its native pileup without BAQ (ablation, pre-fix). QUILT2 was</w:t>
      </w:r>
      <w:r>
        <w:rPr>
          <w:rFonts w:ascii="Times New Roman" w:hAnsi="Times New Roman" w:cs="Times New Roman" w:eastAsia="Times New Roman"/>
        </w:rPr>
        <w:t xml:space="preserve"> </w:t>
      </w:r>
      <w:r>
        <w:rPr>
          <w:rFonts w:ascii="Times New Roman" w:hAnsi="Times New Roman" w:cs="Times New Roman" w:eastAsia="Times New Roman"/>
        </w:rPr>
        <w:t xml:space="preserve">not run on the capture libraries. Concordance (S4a-S4d) and dosage R² (S4e-S4f) are</w:t>
      </w:r>
      <w:r>
        <w:rPr>
          <w:rFonts w:ascii="Times New Roman" w:hAnsi="Times New Roman" w:cs="Times New Roman" w:eastAsia="Times New Roman"/>
        </w:rPr>
        <w:t xml:space="preserve"> </w:t>
      </w:r>
      <w:r>
        <w:rPr>
          <w:rFonts w:ascii="Times New Roman" w:hAnsi="Times New Roman" w:cs="Times New Roman" w:eastAsia="Times New Roman"/>
        </w:rPr>
        <w:t xml:space="preserve">complementary metrics and are not interchangeable.</w:t>
      </w:r>
    </w:p>
    <w:p>
      <w:pPr>
        <w:pStyle w:val="BodyText"/>
        <w:jc w:val="both"/>
      </w:pPr>
      <w:r>
        <w:rPr>
          <w:rFonts w:ascii="Times New Roman" w:hAnsi="Times New Roman" w:cs="Times New Roman" w:eastAsia="Times New Roman"/>
        </w:rPr>
        <w:t xml:space="preserve">Capture-library common ground: six GIAB samples (Ashkenazi and Han Chinese trios) sequenced by</w:t>
      </w:r>
      <w:r>
        <w:rPr>
          <w:rFonts w:ascii="Times New Roman" w:hAnsi="Times New Roman" w:cs="Times New Roman" w:eastAsia="Times New Roman"/>
        </w:rPr>
        <w:t xml:space="preserve"> </w:t>
      </w:r>
      <w:r>
        <w:rPr>
          <w:rFonts w:ascii="Times New Roman" w:hAnsi="Times New Roman" w:cs="Times New Roman" w:eastAsia="Times New Roman"/>
        </w:rPr>
        <w:t xml:space="preserve">Gene by Gene on an MGI DNBSEQ instrument (2$</w:t>
      </w:r>
      <m:oMath>
        <m:r>
          <m:t>150</m:t>
        </m:r>
        <m:r>
          <m:t>b</m:t>
        </m:r>
        <m:r>
          <m:t>p</m:t>
        </m:r>
        <m:r>
          <m:rPr>
            <m:sty m:val="p"/>
          </m:rPr>
          <m:t>)</m:t>
        </m:r>
        <m:r>
          <m:t>w</m:t>
        </m:r>
        <m:r>
          <m:t>i</m:t>
        </m:r>
        <m:r>
          <m:t>t</m:t>
        </m:r>
        <m:r>
          <m:t>h</m:t>
        </m:r>
        <m:r>
          <m:t>a</m:t>
        </m:r>
        <m:r>
          <m:t>h</m:t>
        </m:r>
        <m:r>
          <m:t>y</m:t>
        </m:r>
        <m:r>
          <m:t>b</m:t>
        </m:r>
        <m:r>
          <m:t>r</m:t>
        </m:r>
        <m:r>
          <m:t>i</m:t>
        </m:r>
        <m:r>
          <m:t>d</m:t>
        </m:r>
        <m:r>
          <m:t>i</m:t>
        </m:r>
        <m:r>
          <m:t>z</m:t>
        </m:r>
        <m:r>
          <m:t>a</m:t>
        </m:r>
        <m:r>
          <m:t>t</m:t>
        </m:r>
        <m:r>
          <m:t>i</m:t>
        </m:r>
        <m:r>
          <m:t>o</m:t>
        </m:r>
        <m:r>
          <m:t>n</m:t>
        </m:r>
        <m:r>
          <m:rPr>
            <m:sty m:val="p"/>
          </m:rPr>
          <m:t>−</m:t>
        </m:r>
        <m:r>
          <m:t>c</m:t>
        </m:r>
        <m:r>
          <m:t>a</m:t>
        </m:r>
        <m:r>
          <m:t>p</m:t>
        </m:r>
        <m:r>
          <m:t>t</m:t>
        </m:r>
        <m:r>
          <m:t>u</m:t>
        </m:r>
        <m:r>
          <m:t>r</m:t>
        </m:r>
        <m:r>
          <m:t>e</m:t>
        </m:r>
        <m:r>
          <m:t>l</m:t>
        </m:r>
        <m:r>
          <m:t>i</m:t>
        </m:r>
        <m:r>
          <m:t>b</m:t>
        </m:r>
        <m:r>
          <m:t>r</m:t>
        </m:r>
        <m:r>
          <m:t>a</m:t>
        </m:r>
        <m:r>
          <m:t>r</m:t>
        </m:r>
        <m:r>
          <m:t>y</m:t>
        </m:r>
        <m:r>
          <m:t>o</m:t>
        </m:r>
        <m:r>
          <m:t>v</m:t>
        </m:r>
        <m:r>
          <m:t>e</m:t>
        </m:r>
        <m:r>
          <m:t>r</m:t>
        </m:r>
        <m:r>
          <m:t>t</m:t>
        </m:r>
        <m:r>
          <m:t>h</m:t>
        </m:r>
        <m:r>
          <m:t>e</m:t>
        </m:r>
        <m:r>
          <m:t>613</m:t>
        </m:r>
        <m:r>
          <m:rPr>
            <m:sty m:val="p"/>
          </m:rPr>
          <m:t>,</m:t>
        </m:r>
        <m:r>
          <m:t>711</m:t>
        </m:r>
        <m:r>
          <m:t>a</m:t>
        </m:r>
        <m:r>
          <m:t>u</m:t>
        </m:r>
        <m:r>
          <m:t>t</m:t>
        </m:r>
        <m:r>
          <m:t>o</m:t>
        </m:r>
        <m:r>
          <m:t>s</m:t>
        </m:r>
        <m:r>
          <m:t>o</m:t>
        </m:r>
        <m:r>
          <m:t>m</m:t>
        </m:r>
        <m:r>
          <m:t>a</m:t>
        </m:r>
        <m:r>
          <m:t>l</m:t>
        </m:r>
        <m:r>
          <m:t>G</m:t>
        </m:r>
        <m:r>
          <m:t>l</m:t>
        </m:r>
        <m:r>
          <m:t>o</m:t>
        </m:r>
        <m:r>
          <m:t>b</m:t>
        </m:r>
        <m:r>
          <m:t>a</m:t>
        </m:r>
        <m:r>
          <m:t>l</m:t>
        </m:r>
        <m:r>
          <m:t>S</m:t>
        </m:r>
        <m:r>
          <m:t>c</m:t>
        </m:r>
        <m:r>
          <m:t>r</m:t>
        </m:r>
        <m:r>
          <m:t>e</m:t>
        </m:r>
        <m:r>
          <m:t>e</m:t>
        </m:r>
        <m:r>
          <m:t>n</m:t>
        </m:r>
        <m:r>
          <m:t>i</m:t>
        </m:r>
        <m:r>
          <m:t>n</m:t>
        </m:r>
        <m:r>
          <m:t>g</m:t>
        </m:r>
        <m:r>
          <m:t>A</m:t>
        </m:r>
        <m:r>
          <m:t>r</m:t>
        </m:r>
        <m:r>
          <m:t>r</m:t>
        </m:r>
        <m:r>
          <m:t>a</m:t>
        </m:r>
        <m:r>
          <m:t>y</m:t>
        </m:r>
        <m:r>
          <m:rPr>
            <m:sty m:val="p"/>
          </m:rPr>
          <m:t>(</m:t>
        </m:r>
        <m:r>
          <m:t>G</m:t>
        </m:r>
        <m:r>
          <m:t>S</m:t>
        </m:r>
        <m:r>
          <m:t>A</m:t>
        </m:r>
        <m:r>
          <m:rPr>
            <m:sty m:val="p"/>
          </m:rPr>
          <m:t>)</m:t>
        </m:r>
        <m:r>
          <m:t>S</m:t>
        </m:r>
        <m:r>
          <m:t>N</m:t>
        </m:r>
        <m:r>
          <m:t>P</m:t>
        </m:r>
        <m:r>
          <m:t>s</m:t>
        </m:r>
        <m:r>
          <m:t>i</m:t>
        </m:r>
        <m:r>
          <m:t>t</m:t>
        </m:r>
        <m:r>
          <m:t>e</m:t>
        </m:r>
        <m:r>
          <m:t>s</m:t>
        </m:r>
        <m:r>
          <m:t>a</m:t>
        </m:r>
        <m:r>
          <m:t>n</m:t>
        </m:r>
        <m:r>
          <m:t>d</m:t>
        </m:r>
        <m:r>
          <m:t>a</m:t>
        </m:r>
        <m:r>
          <m:t>1.6</m:t>
        </m:r>
        <m:r>
          <m:rPr>
            <m:sty m:val="p"/>
          </m:rPr>
          <m:t>−</m:t>
        </m:r>
        <m:r>
          <m:t>2.7</m:t>
        </m:r>
      </m:oMath>
      <w:r>
        <w:rPr>
          <w:rFonts w:ascii="Times New Roman" w:hAnsi="Times New Roman" w:cs="Times New Roman" w:eastAsia="Times New Roman"/>
        </w:rPr>
        <w:t xml:space="preserve">$ off-target genome-wide background; these are real libraries, not downsampled</w:t>
      </w:r>
      <w:r>
        <w:rPr>
          <w:rFonts w:ascii="Times New Roman" w:hAnsi="Times New Roman" w:cs="Times New Roman" w:eastAsia="Times New Roman"/>
        </w:rPr>
        <w:t xml:space="preserve"> </w:t>
      </w:r>
      <w:r>
        <w:rPr>
          <w:rFonts w:ascii="Times New Roman" w:hAnsi="Times New Roman" w:cs="Times New Roman" w:eastAsia="Times New Roman"/>
        </w:rPr>
        <w:t xml:space="preserve">genomes, and their depth is strongly heterogeneous. Reference panel: NYGC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2,398 samples (4,796 haplotypes), NA12878 trio removed; none of</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is in the panel. Truth: GIAB v4.2.1 benchmark calls inside each sample's</w:t>
      </w:r>
      <w:r>
        <w:rPr>
          <w:rFonts w:ascii="Times New Roman" w:hAnsi="Times New Roman" w:cs="Times New Roman" w:eastAsia="Times New Roman"/>
        </w:rPr>
        <w:t xml:space="preserve"> </w:t>
      </w:r>
      <w:r>
        <w:rPr>
          <w:rFonts w:ascii="Times New Roman" w:hAnsi="Times New Roman" w:cs="Times New Roman" w:eastAsia="Times New Roman"/>
        </w:rPr>
        <w:t xml:space="preserve">high-confidence regions. Typed GSA sites are excluded from every statistic. All values are</w:t>
      </w:r>
      <w:r>
        <w:rPr>
          <w:rFonts w:ascii="Times New Roman" w:hAnsi="Times New Roman" w:cs="Times New Roman" w:eastAsia="Times New Roman"/>
        </w:rPr>
        <w:t xml:space="preserve"> </w:t>
      </w:r>
      <w:r>
        <w:rPr>
          <w:rFonts w:ascii="Times New Roman" w:hAnsi="Times New Roman" w:cs="Times New Roman" w:eastAsia="Times New Roman"/>
        </w:rPr>
        <w:t xml:space="preserve">percentages; Delta = Selphi 2 minus GLIMPSE2 (S4b-S4d) or likelihood engine minus</w:t>
      </w:r>
      <w:r>
        <w:rPr>
          <w:rFonts w:ascii="Times New Roman" w:hAnsi="Times New Roman" w:cs="Times New Roman" w:eastAsia="Times New Roman"/>
        </w:rPr>
        <w:t xml:space="preserve"> </w:t>
      </w:r>
      <w:r>
        <w:rPr>
          <w:rFonts w:ascii="Times New Roman" w:hAnsi="Times New Roman" w:cs="Times New Roman" w:eastAsia="Times New Roman"/>
        </w:rPr>
        <w:t xml:space="preserve">array-equivalent route (S4a), in percentage points (pp). Bold marks the per-row maximum among</w:t>
      </w:r>
      <w:r>
        <w:rPr>
          <w:rFonts w:ascii="Times New Roman" w:hAnsi="Times New Roman" w:cs="Times New Roman" w:eastAsia="Times New Roman"/>
        </w:rPr>
        <w:t xml:space="preserve"> </w:t>
      </w:r>
      <w:r>
        <w:rPr>
          <w:rFonts w:ascii="Times New Roman" w:hAnsi="Times New Roman" w:cs="Times New Roman" w:eastAsia="Times New Roman"/>
        </w:rPr>
        <w:t xml:space="preserve">GLIMPSE2, Selphi 2 native (BAQ) and Selphi 2 bcftools GL; the ablation column is never bolded.</w:t>
      </w:r>
      <w:r>
        <w:rPr>
          <w:rFonts w:ascii="Times New Roman" w:hAnsi="Times New Roman" w:cs="Times New Roman" w:eastAsia="Times New Roman"/>
        </w:rPr>
        <w:t xml:space="preserve"> </w:t>
      </w:r>
      <w:r>
        <w:rPr>
          <w:rFonts w:ascii="Times New Roman" w:hAnsi="Times New Roman" w:cs="Times New Roman" w:eastAsia="Times New Roman"/>
        </w:rPr>
        <w:t xml:space="preserve">The Winner column compares the like-for-like arm (Selphi 2 native, BAQ) with GLIMPSE2; in mean</w:t>
      </w:r>
      <w:r>
        <w:rPr>
          <w:rFonts w:ascii="Times New Roman" w:hAnsi="Times New Roman" w:cs="Times New Roman" w:eastAsia="Times New Roman"/>
        </w:rPr>
        <w:t xml:space="preserve"> </w:t>
      </w:r>
      <w:r>
        <w:rPr>
          <w:rFonts w:ascii="Times New Roman" w:hAnsi="Times New Roman" w:cs="Times New Roman" w:eastAsia="Times New Roman"/>
        </w:rPr>
        <w:t xml:space="preserve">rows it reads "Selphi" or "reference" only when that ordering holds in at least five of six</w:t>
      </w:r>
      <w:r>
        <w:rPr>
          <w:rFonts w:ascii="Times New Roman" w:hAnsi="Times New Roman" w:cs="Times New Roman" w:eastAsia="Times New Roman"/>
        </w:rPr>
        <w:t xml:space="preserve"> </w:t>
      </w:r>
      <w:r>
        <w:rPr>
          <w:rFonts w:ascii="Times New Roman" w:hAnsi="Times New Roman" w:cs="Times New Roman" w:eastAsia="Times New Roman"/>
        </w:rPr>
        <w:t xml:space="preserve">samples and "tie" otherwise, with the per-sample win count in parentheses. Sample IDs:</w:t>
      </w:r>
      <w:r>
        <w:rPr>
          <w:rFonts w:ascii="Times New Roman" w:hAnsi="Times New Roman" w:cs="Times New Roman" w:eastAsia="Times New Roman"/>
        </w:rPr>
        <w:t xml:space="preserve"> </w:t>
      </w:r>
      <w:r>
        <w:rPr>
          <w:rFonts w:ascii="Times New Roman" w:hAnsi="Times New Roman" w:cs="Times New Roman" w:eastAsia="Times New Roman"/>
        </w:rPr>
        <w:t xml:space="preserve">HG002 = NA24385, HG003 = NA24149, HG004 = NA24143, HG005 = NA24631, HG006 = NA24694,</w:t>
      </w:r>
      <w:r>
        <w:rPr>
          <w:rFonts w:ascii="Times New Roman" w:hAnsi="Times New Roman" w:cs="Times New Roman" w:eastAsia="Times New Roman"/>
        </w:rPr>
        <w:t xml:space="preserve"> </w:t>
      </w:r>
      <w:r>
        <w:rPr>
          <w:rFonts w:ascii="Times New Roman" w:hAnsi="Times New Roman" w:cs="Times New Roman" w:eastAsia="Times New Roman"/>
        </w:rPr>
        <w:t xml:space="preserve">HG007 = NA24695.</w:t>
      </w:r>
    </w:p>
    <w:p>
      <w:pPr>
        <w:pStyle w:val="BodyText"/>
        <w:jc w:val="both"/>
      </w:pPr>
      <w:r>
        <w:rPr>
          <w:rFonts w:ascii="Times New Roman" w:hAnsi="Times New Roman" w:cs="Times New Roman" w:eastAsia="Times New Roman"/>
          <w:b/>
          <w:bCs/>
        </w:rPr>
        <w:t xml:space="preserve">S4a. Array-equivalent route versus the likelihood engine, per sample (= main-text Table 1).</w:t>
      </w:r>
      <w:r>
        <w:rPr>
          <w:rFonts w:ascii="Times New Roman" w:hAnsi="Times New Roman" w:cs="Times New Roman" w:eastAsia="Times New Roman"/>
        </w:rPr>
        <w:t xml:space="preserve"> </w:t>
      </w:r>
      <w:r>
        <w:rPr>
          <w:rFonts w:ascii="Times New Roman" w:hAnsi="Times New Roman" w:cs="Times New Roman" w:eastAsia="Times New Roman"/>
        </w:rPr>
        <w:t xml:space="preserve">Same binary, same panel, same six libraries, chromosome 22. Array-equivalent route: genotypes</w:t>
      </w:r>
      <w:r>
        <w:rPr>
          <w:rFonts w:ascii="Times New Roman" w:hAnsi="Times New Roman" w:cs="Times New Roman" w:eastAsia="Times New Roman"/>
        </w:rPr>
        <w:t xml:space="preserve"> </w:t>
      </w:r>
      <w:r>
        <w:rPr>
          <w:rFonts w:ascii="Times New Roman" w:hAnsi="Times New Roman" w:cs="Times New Roman" w:eastAsia="Times New Roman"/>
        </w:rPr>
        <w:t xml:space="preserve">called by bcftools only at the GSA sites (no-calls dropped; 8,672-8,721 called chromosome-22</w:t>
      </w:r>
      <w:r>
        <w:rPr>
          <w:rFonts w:ascii="Times New Roman" w:hAnsi="Times New Roman" w:cs="Times New Roman" w:eastAsia="Times New Roman"/>
        </w:rPr>
        <w:t xml:space="preserve"> </w:t>
      </w:r>
      <w:r>
        <w:rPr>
          <w:rFonts w:ascii="Times New Roman" w:hAnsi="Times New Roman" w:cs="Times New Roman" w:eastAsia="Times New Roman"/>
        </w:rPr>
        <w:t xml:space="preserve">sites per sample) and imputed with the standard phase-and-impute path; likelihood (GL) engine: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from bcftools likelihoods at all 929,834 chromosome-22 panel SNP sites. Scored on</w:t>
      </w:r>
      <w:r>
        <w:rPr>
          <w:rFonts w:ascii="Times New Roman" w:hAnsi="Times New Roman" w:cs="Times New Roman" w:eastAsia="Times New Roman"/>
        </w:rPr>
        <w:t xml:space="preserve"> </w:t>
      </w:r>
      <w:r>
        <w:rPr>
          <w:rFonts w:ascii="Times New Roman" w:hAnsi="Times New Roman" w:cs="Times New Roman" w:eastAsia="Times New Roman"/>
        </w:rPr>
        <w:t xml:space="preserve">Selphi's own site list, which is larger than the head-to-head list of S4b, on untyped sites</w:t>
      </w:r>
      <w:r>
        <w:rPr>
          <w:rFonts w:ascii="Times New Roman" w:hAnsi="Times New Roman" w:cs="Times New Roman" w:eastAsia="Times New Roman"/>
        </w:rPr>
        <w:t xml:space="preserve"> </w:t>
      </w:r>
      <w:r>
        <w:rPr>
          <w:rFonts w:ascii="Times New Roman" w:hAnsi="Times New Roman" w:cs="Times New Roman" w:eastAsia="Times New Roman"/>
        </w:rPr>
        <w:t xml:space="preserve">only. Typed-site concordance of the array route against GIAB is 99.57-99.72% (mean 99.66%) at</w:t>
      </w:r>
      <w:r>
        <w:rPr>
          <w:rFonts w:ascii="Times New Roman" w:hAnsi="Times New Roman" w:cs="Times New Roman" w:eastAsia="Times New Roman"/>
        </w:rPr>
        <w:t xml:space="preserve"> </w:t>
      </w:r>
      <w:r>
        <w:rPr>
          <w:rFonts w:ascii="Times New Roman" w:hAnsi="Times New Roman" w:cs="Times New Roman" w:eastAsia="Times New Roman"/>
        </w:rPr>
        <w:t xml:space="preserve">a call rate of 95.6-96.2% on 8,042-8,320 evaluable typed sites; per-sample values are in the</w:t>
      </w:r>
      <w:r>
        <w:rPr>
          <w:rFonts w:ascii="Times New Roman" w:hAnsi="Times New Roman" w:cs="Times New Roman" w:eastAsia="Times New Roman"/>
        </w:rPr>
        <w:t xml:space="preserve"> </w:t>
      </w:r>
      <w:r>
        <w:rPr>
          <w:rFonts w:ascii="Times New Roman" w:hAnsi="Times New Roman" w:cs="Times New Roman" w:eastAsia="Times New Roman"/>
        </w:rPr>
        <w:t xml:space="preserve">third column.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982"/>
        <w:gridCol w:w="720"/>
        <w:gridCol w:w="741"/>
        <w:gridCol w:w="720"/>
        <w:gridCol w:w="720"/>
        <w:gridCol w:w="720"/>
        <w:gridCol w:w="720"/>
        <w:gridCol w:w="720"/>
        <w:gridCol w:w="720"/>
        <w:gridCol w:w="720"/>
        <w:gridCol w:w="720"/>
        <w:gridCol w:w="720"/>
        <w:gridCol w:w="720"/>
        <w:gridCol w:w="720"/>
        <w:gridCol w:w="961"/>
      </w:tblGrid>
      <w:tr>
        <w:trPr>
          <w:tblHeader w:val="on"/>
        </w:trPr>
        <w:tc>
          <w:tcPr>
            <w:shd w:val="clear" w:color="auto" w:fill="595959"/>
            <w:vAlign w:val="center"/>
            <w:tcW w:type="dxa" w:w="-98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Untyped sites evaluated</w:t>
            </w:r>
          </w:p>
        </w:tc>
        <w:tc>
          <w:tcPr>
            <w:shd w:val="clear" w:color="auto" w:fill="595959"/>
            <w:vAlign w:val="center"/>
            <w:tcW w:type="dxa" w:w="741"/>
          </w:tcPr>
          <w:p>
            <w:pPr>
              <w:pStyle w:val="Compact"/>
              <w:jc w:val="center"/>
            </w:pPr>
            <w:r>
              <w:rPr>
                <w:rFonts w:ascii="Times New Roman" w:hAnsi="Times New Roman" w:cs="Times New Roman" w:eastAsia="Times New Roman"/>
                <w:b/>
                <w:color w:val="FFFFFF"/>
                <w:sz w:val="20"/>
              </w:rPr>
              <w:t xml:space="preserve">Typed-site concordance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Non-ref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Non-ref % GL engine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recall % GL engine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precision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precision % GL engine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Overall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Overall % GL engine</w:t>
            </w:r>
          </w:p>
        </w:tc>
        <w:tc>
          <w:tcPr>
            <w:shd w:val="clear" w:color="auto" w:fill="595959"/>
            <w:vAlign w:val="center"/>
            <w:tcW w:type="dxa" w:w="961"/>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723,251</w:t>
            </w:r>
          </w:p>
        </w:tc>
        <w:tc>
          <w:tcPr>
            <w:shd w:val="clear" w:color="auto" w:fill="FFFFFF"/>
            <w:vAlign w:val="center"/>
            <w:tcW w:type="dxa" w:w="741"/>
          </w:tcPr>
          <w:p>
            <w:pPr>
              <w:pStyle w:val="Compact"/>
              <w:jc w:val="center"/>
            </w:pPr>
            <w:r>
              <w:rPr>
                <w:rFonts w:ascii="Times New Roman" w:hAnsi="Times New Roman" w:cs="Times New Roman" w:eastAsia="Times New Roman"/>
                <w:sz w:val="20"/>
              </w:rPr>
              <w:t xml:space="preserve">99.7115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71.4389</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98.1728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+26.7339</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57.8827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97.5148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+39.6321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93.1890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97.7506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+4.5616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98.4131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99.8396</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E7E6E6"/>
            <w:vAlign w:val="center"/>
            <w:tcW w:type="dxa" w:w="-98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713,863</w:t>
            </w:r>
          </w:p>
        </w:tc>
        <w:tc>
          <w:tcPr>
            <w:shd w:val="clear" w:color="auto" w:fill="E7E6E6"/>
            <w:vAlign w:val="center"/>
            <w:tcW w:type="dxa" w:w="741"/>
          </w:tcPr>
          <w:p>
            <w:pPr>
              <w:pStyle w:val="Compact"/>
              <w:jc w:val="center"/>
            </w:pPr>
            <w:r>
              <w:rPr>
                <w:rFonts w:ascii="Times New Roman" w:hAnsi="Times New Roman" w:cs="Times New Roman" w:eastAsia="Times New Roman"/>
                <w:sz w:val="20"/>
              </w:rPr>
              <w:t xml:space="preserve">99.6845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73.3695</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98.1048</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+24.7353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61.6314</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97.5117</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+35.8803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93.0707</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97.5468</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+4.4761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98.4770</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99.8267</w:t>
            </w:r>
          </w:p>
        </w:tc>
        <w:tc>
          <w:tcPr>
            <w:shd w:val="clear" w:color="auto" w:fill="E7E6E6"/>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711,235</w:t>
            </w:r>
          </w:p>
        </w:tc>
        <w:tc>
          <w:tcPr>
            <w:shd w:val="clear" w:color="auto" w:fill="FFFFFF"/>
            <w:vAlign w:val="center"/>
            <w:tcW w:type="dxa" w:w="741"/>
          </w:tcPr>
          <w:p>
            <w:pPr>
              <w:pStyle w:val="Compact"/>
              <w:jc w:val="center"/>
            </w:pPr>
            <w:r>
              <w:rPr>
                <w:rFonts w:ascii="Times New Roman" w:hAnsi="Times New Roman" w:cs="Times New Roman" w:eastAsia="Times New Roman"/>
                <w:sz w:val="20"/>
              </w:rPr>
              <w:t xml:space="preserve">99.7194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68.2695</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97.8610</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+29.5915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52.5936</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97.3017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+44.7081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92.7814</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97.2325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+4.4511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98.3150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99.8257</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E7E6E6"/>
            <w:vAlign w:val="center"/>
            <w:tcW w:type="dxa" w:w="-98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700,109</w:t>
            </w:r>
          </w:p>
        </w:tc>
        <w:tc>
          <w:tcPr>
            <w:shd w:val="clear" w:color="auto" w:fill="E7E6E6"/>
            <w:vAlign w:val="center"/>
            <w:tcW w:type="dxa" w:w="741"/>
          </w:tcPr>
          <w:p>
            <w:pPr>
              <w:pStyle w:val="Compact"/>
              <w:jc w:val="center"/>
            </w:pPr>
            <w:r>
              <w:rPr>
                <w:rFonts w:ascii="Times New Roman" w:hAnsi="Times New Roman" w:cs="Times New Roman" w:eastAsia="Times New Roman"/>
                <w:sz w:val="20"/>
              </w:rPr>
              <w:t xml:space="preserve">99.7016</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73.3720</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97.7136</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+24.3416</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58.0941</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96.9163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+38.8222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91.7668</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97.6362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+5.8694</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98.5192</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99.8317</w:t>
            </w:r>
          </w:p>
        </w:tc>
        <w:tc>
          <w:tcPr>
            <w:shd w:val="clear" w:color="auto" w:fill="E7E6E6"/>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707,197</w:t>
            </w:r>
          </w:p>
        </w:tc>
        <w:tc>
          <w:tcPr>
            <w:shd w:val="clear" w:color="auto" w:fill="FFFFFF"/>
            <w:vAlign w:val="center"/>
            <w:tcW w:type="dxa" w:w="741"/>
          </w:tcPr>
          <w:p>
            <w:pPr>
              <w:pStyle w:val="Compact"/>
              <w:jc w:val="center"/>
            </w:pPr>
            <w:r>
              <w:rPr>
                <w:rFonts w:ascii="Times New Roman" w:hAnsi="Times New Roman" w:cs="Times New Roman" w:eastAsia="Times New Roman"/>
                <w:sz w:val="20"/>
              </w:rPr>
              <w:t xml:space="preserve">99.5794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74.8632</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98.0764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+23.2132</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55.8584</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97.0916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+41.2332</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91.9756</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97.2386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+5.2630</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98.6333</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99.8447</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E7E6E6"/>
            <w:vAlign w:val="center"/>
            <w:tcW w:type="dxa" w:w="-98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706,411</w:t>
            </w:r>
          </w:p>
        </w:tc>
        <w:tc>
          <w:tcPr>
            <w:shd w:val="clear" w:color="auto" w:fill="E7E6E6"/>
            <w:vAlign w:val="center"/>
            <w:tcW w:type="dxa" w:w="741"/>
          </w:tcPr>
          <w:p>
            <w:pPr>
              <w:pStyle w:val="Compact"/>
              <w:jc w:val="center"/>
            </w:pPr>
            <w:r>
              <w:rPr>
                <w:rFonts w:ascii="Times New Roman" w:hAnsi="Times New Roman" w:cs="Times New Roman" w:eastAsia="Times New Roman"/>
                <w:sz w:val="20"/>
              </w:rPr>
              <w:t xml:space="preserve">99.5659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75.3753</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97.3235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+21.9482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61.6517</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96.3844</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+34.7327</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93.7386</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96.9839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+3.2453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98.6271</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99.7881</w:t>
            </w:r>
          </w:p>
        </w:tc>
        <w:tc>
          <w:tcPr>
            <w:shd w:val="clear" w:color="auto" w:fill="E7E6E6"/>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720"/>
          </w:tcPr>
          <w:p>
            <w:pPr>
              <w:pStyle w:val="Compact"/>
              <w:jc w:val="center"/>
            </w:pPr>
          </w:p>
        </w:tc>
        <w:tc>
          <w:tcPr>
            <w:shd w:val="clear" w:color="auto" w:fill="FFFFFF"/>
            <w:vAlign w:val="center"/>
            <w:tcW w:type="dxa" w:w="741"/>
          </w:tcPr>
          <w:p>
            <w:pPr>
              <w:pStyle w:val="Compact"/>
              <w:jc w:val="center"/>
            </w:pP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72.7814</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97.8753</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+25.0939</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57.9520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97.1201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+39.1681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92.7537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97.3981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+4.6444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98.4975</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99.8261</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 (6/6)</w:t>
            </w:r>
          </w:p>
        </w:tc>
      </w:tr>
    </w:tbl>
    <w:p>
      <w:pPr>
        <w:pStyle w:val="BodyText"/>
        <w:jc w:val="both"/>
      </w:pPr>
      <w:r>
        <w:rPr>
          <w:rFonts w:ascii="Times New Roman" w:hAnsi="Times New Roman" w:cs="Times New Roman" w:eastAsia="Times New Roman"/>
        </w:rPr>
        <w:t xml:space="preserve">Means by reference-panel MAF stratum for the same comparison. Site counts are per sample on</w:t>
      </w:r>
      <w:r>
        <w:rPr>
          <w:rFonts w:ascii="Times New Roman" w:hAnsi="Times New Roman" w:cs="Times New Roman" w:eastAsia="Times New Roman"/>
        </w:rPr>
        <w:t xml:space="preserve"> </w:t>
      </w:r>
      <w:r>
        <w:rPr>
          <w:rFonts w:ascii="Times New Roman" w:hAnsi="Times New Roman" w:cs="Times New Roman" w:eastAsia="Times New Roman"/>
        </w:rPr>
        <w:t xml:space="preserve">Selphi's own list; the rare stratum is larger here than in S4c because the own list carries</w:t>
      </w:r>
      <w:r>
        <w:rPr>
          <w:rFonts w:ascii="Times New Roman" w:hAnsi="Times New Roman" w:cs="Times New Roman" w:eastAsia="Times New Roman"/>
        </w:rPr>
        <w:t xml:space="preserve"> </w:t>
      </w:r>
      <w:r>
        <w:rPr>
          <w:rFonts w:ascii="Times New Roman" w:hAnsi="Times New Roman" w:cs="Times New Roman" w:eastAsia="Times New Roman"/>
        </w:rPr>
        <w:t xml:space="preserve">more rare sites, which is why the GL engine's rare non-reference value here (86.76) is lower</w:t>
      </w:r>
      <w:r>
        <w:rPr>
          <w:rFonts w:ascii="Times New Roman" w:hAnsi="Times New Roman" w:cs="Times New Roman" w:eastAsia="Times New Roman"/>
        </w:rPr>
        <w:t xml:space="preserve"> </w:t>
      </w:r>
      <w:r>
        <w:rPr>
          <w:rFonts w:ascii="Times New Roman" w:hAnsi="Times New Roman" w:cs="Times New Roman" w:eastAsia="Times New Roman"/>
        </w:rPr>
        <w:t xml:space="preserve">than the same engine's value on GLIMPSE2's list in S4c (87.99): the two denominators must not</w:t>
      </w:r>
      <w:r>
        <w:rPr>
          <w:rFonts w:ascii="Times New Roman" w:hAnsi="Times New Roman" w:cs="Times New Roman" w:eastAsia="Times New Roman"/>
        </w:rPr>
        <w:t xml:space="preserve"> </w:t>
      </w:r>
      <w:r>
        <w:rPr>
          <w:rFonts w:ascii="Times New Roman" w:hAnsi="Times New Roman" w:cs="Times New Roman" w:eastAsia="Times New Roman"/>
        </w:rPr>
        <w:t xml:space="preserve">be mixed.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141"/>
        <w:gridCol w:w="1602"/>
        <w:gridCol w:w="867"/>
        <w:gridCol w:w="867"/>
        <w:gridCol w:w="867"/>
        <w:gridCol w:w="775"/>
        <w:gridCol w:w="775"/>
        <w:gridCol w:w="867"/>
        <w:gridCol w:w="1599"/>
      </w:tblGrid>
      <w:tr>
        <w:trPr>
          <w:tblHeader w:val="on"/>
        </w:trPr>
        <w:tc>
          <w:tcPr>
            <w:shd w:val="clear" w:color="auto" w:fill="595959"/>
            <w:vAlign w:val="center"/>
            <w:tcW w:type="dxa" w:w="1141"/>
          </w:tcPr>
          <w:p>
            <w:pPr>
              <w:pStyle w:val="Compact"/>
              <w:jc w:val="center"/>
            </w:pPr>
            <w:r>
              <w:rPr>
                <w:rFonts w:ascii="Times New Roman" w:hAnsi="Times New Roman" w:cs="Times New Roman" w:eastAsia="Times New Roman"/>
                <w:b/>
                <w:color w:val="FFFFFF"/>
                <w:sz w:val="20"/>
              </w:rPr>
              <w:t xml:space="preserve">Panel MAF stratum</w:t>
            </w:r>
          </w:p>
        </w:tc>
        <w:tc>
          <w:tcPr>
            <w:shd w:val="clear" w:color="auto" w:fill="595959"/>
            <w:vAlign w:val="center"/>
            <w:tcW w:type="dxa" w:w="1602"/>
          </w:tcPr>
          <w:p>
            <w:pPr>
              <w:pStyle w:val="Compact"/>
              <w:jc w:val="center"/>
            </w:pPr>
            <w:r>
              <w:rPr>
                <w:rFonts w:ascii="Times New Roman" w:hAnsi="Times New Roman" w:cs="Times New Roman" w:eastAsia="Times New Roman"/>
                <w:b/>
                <w:color w:val="FFFFFF"/>
                <w:sz w:val="20"/>
              </w:rPr>
              <w:t xml:space="preserve">Sites per sample (own list)</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Non-ref % array route</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Non-ref % GL engine</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75"/>
          </w:tcPr>
          <w:p>
            <w:pPr>
              <w:pStyle w:val="Compact"/>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775"/>
          </w:tcPr>
          <w:p>
            <w:pPr>
              <w:pStyle w:val="Compact"/>
              <w:jc w:val="center"/>
            </w:pPr>
            <w:r>
              <w:rPr>
                <w:rFonts w:ascii="Times New Roman" w:hAnsi="Times New Roman" w:cs="Times New Roman" w:eastAsia="Times New Roman"/>
                <w:b/>
                <w:color w:val="FFFFFF"/>
                <w:sz w:val="20"/>
              </w:rPr>
              <w:t xml:space="preserve">Het recall % GL engine</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15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141"/>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602"/>
          </w:tcPr>
          <w:p>
            <w:pPr>
              <w:pStyle w:val="Compact"/>
              <w:jc w:val="center"/>
            </w:pPr>
            <w:r>
              <w:rPr>
                <w:rFonts w:ascii="Times New Roman" w:hAnsi="Times New Roman" w:cs="Times New Roman" w:eastAsia="Times New Roman"/>
                <w:sz w:val="20"/>
              </w:rPr>
              <w:t xml:space="preserve">79,011-81,583</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74.189</w:t>
            </w:r>
          </w:p>
        </w:tc>
        <w:tc>
          <w:tcPr>
            <w:shd w:val="clear" w:color="auto" w:fill="FFFFFF"/>
            <w:vAlign w:val="center"/>
            <w:tcW w:type="dxa" w:w="867"/>
          </w:tcPr>
          <w:p>
            <w:pPr>
              <w:pStyle w:val="Compact"/>
              <w:jc w:val="center"/>
            </w:pPr>
            <w:r>
              <w:rPr>
                <w:rFonts w:ascii="Times New Roman" w:hAnsi="Times New Roman" w:cs="Times New Roman" w:eastAsia="Times New Roman"/>
                <w:b/>
                <w:bCs/>
                <w:sz w:val="20"/>
              </w:rPr>
              <w:t xml:space="preserve">98.580</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+24.391</w:t>
            </w:r>
          </w:p>
        </w:tc>
        <w:tc>
          <w:tcPr>
            <w:shd w:val="clear" w:color="auto" w:fill="FFFFFF"/>
            <w:vAlign w:val="center"/>
            <w:tcW w:type="dxa" w:w="775"/>
          </w:tcPr>
          <w:p>
            <w:pPr>
              <w:pStyle w:val="Compact"/>
              <w:jc w:val="center"/>
            </w:pPr>
            <w:r>
              <w:rPr>
                <w:rFonts w:ascii="Times New Roman" w:hAnsi="Times New Roman" w:cs="Times New Roman" w:eastAsia="Times New Roman"/>
                <w:sz w:val="20"/>
              </w:rPr>
              <w:t xml:space="preserve">60.340</w:t>
            </w:r>
          </w:p>
        </w:tc>
        <w:tc>
          <w:tcPr>
            <w:shd w:val="clear" w:color="auto" w:fill="FFFFFF"/>
            <w:vAlign w:val="center"/>
            <w:tcW w:type="dxa" w:w="775"/>
          </w:tcPr>
          <w:p>
            <w:pPr>
              <w:pStyle w:val="Compact"/>
              <w:jc w:val="center"/>
            </w:pPr>
            <w:r>
              <w:rPr>
                <w:rFonts w:ascii="Times New Roman" w:hAnsi="Times New Roman" w:cs="Times New Roman" w:eastAsia="Times New Roman"/>
                <w:b/>
                <w:bCs/>
                <w:sz w:val="20"/>
              </w:rPr>
              <w:t xml:space="preserve">98.270</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+37.929</w:t>
            </w:r>
          </w:p>
        </w:tc>
        <w:tc>
          <w:tcPr>
            <w:shd w:val="clear" w:color="auto" w:fill="FFFFFF"/>
            <w:vAlign w:val="center"/>
            <w:tcW w:type="dxa" w:w="1599"/>
          </w:tcPr>
          <w:p>
            <w:pPr>
              <w:pStyle w:val="Compact"/>
              <w:jc w:val="center"/>
            </w:pPr>
            <w:r>
              <w:rPr>
                <w:rFonts w:ascii="Times New Roman" w:hAnsi="Times New Roman" w:cs="Times New Roman" w:eastAsia="Times New Roman"/>
                <w:sz w:val="20"/>
              </w:rPr>
              <w:t xml:space="preserve">GL engine (6/6)</w:t>
            </w:r>
          </w:p>
        </w:tc>
      </w:tr>
      <w:tr>
        <w:tc>
          <w:tcPr>
            <w:shd w:val="clear" w:color="auto" w:fill="E7E6E6"/>
            <w:vAlign w:val="center"/>
            <w:tcW w:type="dxa" w:w="1141"/>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602"/>
          </w:tcPr>
          <w:p>
            <w:pPr>
              <w:pStyle w:val="Compact"/>
              <w:jc w:val="center"/>
            </w:pPr>
            <w:r>
              <w:rPr>
                <w:rFonts w:ascii="Times New Roman" w:hAnsi="Times New Roman" w:cs="Times New Roman" w:eastAsia="Times New Roman"/>
                <w:sz w:val="20"/>
              </w:rPr>
              <w:t xml:space="preserve">108,544-112,031</w:t>
            </w:r>
          </w:p>
        </w:tc>
        <w:tc>
          <w:tcPr>
            <w:shd w:val="clear" w:color="auto" w:fill="E7E6E6"/>
            <w:vAlign w:val="center"/>
            <w:tcW w:type="dxa" w:w="867"/>
          </w:tcPr>
          <w:p>
            <w:pPr>
              <w:pStyle w:val="Compact"/>
              <w:jc w:val="center"/>
            </w:pPr>
            <w:r>
              <w:rPr>
                <w:rFonts w:ascii="Times New Roman" w:hAnsi="Times New Roman" w:cs="Times New Roman" w:eastAsia="Times New Roman"/>
                <w:sz w:val="20"/>
              </w:rPr>
              <w:t xml:space="preserve">65.672</w:t>
            </w:r>
          </w:p>
        </w:tc>
        <w:tc>
          <w:tcPr>
            <w:shd w:val="clear" w:color="auto" w:fill="E7E6E6"/>
            <w:vAlign w:val="center"/>
            <w:tcW w:type="dxa" w:w="867"/>
          </w:tcPr>
          <w:p>
            <w:pPr>
              <w:pStyle w:val="Compact"/>
              <w:jc w:val="center"/>
            </w:pPr>
            <w:r>
              <w:rPr>
                <w:rFonts w:ascii="Times New Roman" w:hAnsi="Times New Roman" w:cs="Times New Roman" w:eastAsia="Times New Roman"/>
                <w:b/>
                <w:bCs/>
                <w:sz w:val="20"/>
              </w:rPr>
              <w:t xml:space="preserve">95.423</w:t>
            </w:r>
          </w:p>
        </w:tc>
        <w:tc>
          <w:tcPr>
            <w:shd w:val="clear" w:color="auto" w:fill="E7E6E6"/>
            <w:vAlign w:val="center"/>
            <w:tcW w:type="dxa" w:w="867"/>
          </w:tcPr>
          <w:p>
            <w:pPr>
              <w:pStyle w:val="Compact"/>
              <w:jc w:val="center"/>
            </w:pPr>
            <w:r>
              <w:rPr>
                <w:rFonts w:ascii="Times New Roman" w:hAnsi="Times New Roman" w:cs="Times New Roman" w:eastAsia="Times New Roman"/>
                <w:sz w:val="20"/>
              </w:rPr>
              <w:t xml:space="preserve">+29.750</w:t>
            </w:r>
          </w:p>
        </w:tc>
        <w:tc>
          <w:tcPr>
            <w:shd w:val="clear" w:color="auto" w:fill="E7E6E6"/>
            <w:vAlign w:val="center"/>
            <w:tcW w:type="dxa" w:w="775"/>
          </w:tcPr>
          <w:p>
            <w:pPr>
              <w:pStyle w:val="Compact"/>
              <w:jc w:val="center"/>
            </w:pPr>
            <w:r>
              <w:rPr>
                <w:rFonts w:ascii="Times New Roman" w:hAnsi="Times New Roman" w:cs="Times New Roman" w:eastAsia="Times New Roman"/>
                <w:sz w:val="20"/>
              </w:rPr>
              <w:t xml:space="preserve">44.000</w:t>
            </w:r>
          </w:p>
        </w:tc>
        <w:tc>
          <w:tcPr>
            <w:shd w:val="clear" w:color="auto" w:fill="E7E6E6"/>
            <w:vAlign w:val="center"/>
            <w:tcW w:type="dxa" w:w="775"/>
          </w:tcPr>
          <w:p>
            <w:pPr>
              <w:pStyle w:val="Compact"/>
              <w:jc w:val="center"/>
            </w:pPr>
            <w:r>
              <w:rPr>
                <w:rFonts w:ascii="Times New Roman" w:hAnsi="Times New Roman" w:cs="Times New Roman" w:eastAsia="Times New Roman"/>
                <w:b/>
                <w:bCs/>
                <w:sz w:val="20"/>
              </w:rPr>
              <w:t xml:space="preserve">93.034</w:t>
            </w:r>
          </w:p>
        </w:tc>
        <w:tc>
          <w:tcPr>
            <w:shd w:val="clear" w:color="auto" w:fill="E7E6E6"/>
            <w:vAlign w:val="center"/>
            <w:tcW w:type="dxa" w:w="867"/>
          </w:tcPr>
          <w:p>
            <w:pPr>
              <w:pStyle w:val="Compact"/>
              <w:jc w:val="center"/>
            </w:pPr>
            <w:r>
              <w:rPr>
                <w:rFonts w:ascii="Times New Roman" w:hAnsi="Times New Roman" w:cs="Times New Roman" w:eastAsia="Times New Roman"/>
                <w:sz w:val="20"/>
              </w:rPr>
              <w:t xml:space="preserve">+49.034</w:t>
            </w:r>
          </w:p>
        </w:tc>
        <w:tc>
          <w:tcPr>
            <w:shd w:val="clear" w:color="auto" w:fill="E7E6E6"/>
            <w:vAlign w:val="center"/>
            <w:tcW w:type="dxa" w:w="1599"/>
          </w:tcPr>
          <w:p>
            <w:pPr>
              <w:pStyle w:val="Compact"/>
              <w:jc w:val="center"/>
            </w:pPr>
            <w:r>
              <w:rPr>
                <w:rFonts w:ascii="Times New Roman" w:hAnsi="Times New Roman" w:cs="Times New Roman" w:eastAsia="Times New Roman"/>
                <w:sz w:val="20"/>
              </w:rPr>
              <w:t xml:space="preserve">GL engine (6/6)</w:t>
            </w:r>
          </w:p>
        </w:tc>
      </w:tr>
      <w:tr>
        <w:tc>
          <w:tcPr>
            <w:shd w:val="clear" w:color="auto" w:fill="FFFFFF"/>
            <w:vAlign w:val="center"/>
            <w:tcW w:type="dxa" w:w="1141"/>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602"/>
          </w:tcPr>
          <w:p>
            <w:pPr>
              <w:pStyle w:val="Compact"/>
              <w:jc w:val="center"/>
            </w:pPr>
            <w:r>
              <w:rPr>
                <w:rFonts w:ascii="Times New Roman" w:hAnsi="Times New Roman" w:cs="Times New Roman" w:eastAsia="Times New Roman"/>
                <w:sz w:val="20"/>
              </w:rPr>
              <w:t xml:space="preserve">512,554-529,637</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54.654</w:t>
            </w:r>
          </w:p>
        </w:tc>
        <w:tc>
          <w:tcPr>
            <w:shd w:val="clear" w:color="auto" w:fill="FFFFFF"/>
            <w:vAlign w:val="center"/>
            <w:tcW w:type="dxa" w:w="867"/>
          </w:tcPr>
          <w:p>
            <w:pPr>
              <w:pStyle w:val="Compact"/>
              <w:jc w:val="center"/>
            </w:pPr>
            <w:r>
              <w:rPr>
                <w:rFonts w:ascii="Times New Roman" w:hAnsi="Times New Roman" w:cs="Times New Roman" w:eastAsia="Times New Roman"/>
                <w:b/>
                <w:bCs/>
                <w:sz w:val="20"/>
              </w:rPr>
              <w:t xml:space="preserve">86.764</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+32.110</w:t>
            </w:r>
          </w:p>
        </w:tc>
        <w:tc>
          <w:tcPr>
            <w:shd w:val="clear" w:color="auto" w:fill="FFFFFF"/>
            <w:vAlign w:val="center"/>
            <w:tcW w:type="dxa" w:w="775"/>
          </w:tcPr>
          <w:p>
            <w:pPr>
              <w:pStyle w:val="Compact"/>
              <w:jc w:val="center"/>
            </w:pPr>
            <w:r>
              <w:rPr>
                <w:rFonts w:ascii="Times New Roman" w:hAnsi="Times New Roman" w:cs="Times New Roman" w:eastAsia="Times New Roman"/>
                <w:sz w:val="20"/>
              </w:rPr>
              <w:t xml:space="preserve">30.853</w:t>
            </w:r>
          </w:p>
        </w:tc>
        <w:tc>
          <w:tcPr>
            <w:shd w:val="clear" w:color="auto" w:fill="FFFFFF"/>
            <w:vAlign w:val="center"/>
            <w:tcW w:type="dxa" w:w="775"/>
          </w:tcPr>
          <w:p>
            <w:pPr>
              <w:pStyle w:val="Compact"/>
              <w:jc w:val="center"/>
            </w:pPr>
            <w:r>
              <w:rPr>
                <w:rFonts w:ascii="Times New Roman" w:hAnsi="Times New Roman" w:cs="Times New Roman" w:eastAsia="Times New Roman"/>
                <w:b/>
                <w:bCs/>
                <w:sz w:val="20"/>
              </w:rPr>
              <w:t xml:space="preserve">79.872</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+49.019</w:t>
            </w:r>
          </w:p>
        </w:tc>
        <w:tc>
          <w:tcPr>
            <w:shd w:val="clear" w:color="auto" w:fill="FFFFFF"/>
            <w:vAlign w:val="center"/>
            <w:tcW w:type="dxa" w:w="1599"/>
          </w:tcPr>
          <w:p>
            <w:pPr>
              <w:pStyle w:val="Compact"/>
              <w:jc w:val="center"/>
            </w:pPr>
            <w:r>
              <w:rPr>
                <w:rFonts w:ascii="Times New Roman" w:hAnsi="Times New Roman" w:cs="Times New Roman" w:eastAsia="Times New Roman"/>
                <w:sz w:val="20"/>
              </w:rPr>
              <w:t xml:space="preserve">GL engine (6/6)</w:t>
            </w:r>
          </w:p>
        </w:tc>
      </w:tr>
    </w:tbl>
    <w:p>
      <w:pPr>
        <w:pStyle w:val="BodyText"/>
        <w:jc w:val="both"/>
      </w:pPr>
      <w:r>
        <w:rPr>
          <w:rFonts w:ascii="Times New Roman" w:hAnsi="Times New Roman" w:cs="Times New Roman" w:eastAsia="Times New Roman"/>
          <w:b/>
          <w:bCs/>
        </w:rPr>
        <w:t xml:space="preserve">S4b. Selphi 2 versus GLIMPSE2 on the capture libraries, identical per-sample site lists,</w:t>
      </w:r>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chromosome 22 (= main-text Table 1b).</w:t>
      </w:r>
      <w:r>
        <w:rPr>
          <w:rFonts w:ascii="Times New Roman" w:hAnsi="Times New Roman" w:cs="Times New Roman" w:eastAsia="Times New Roman"/>
        </w:rPr>
        <w:t xml:space="preserve"> </w:t>
      </w:r>
      <w:r>
        <w:rPr>
          <w:rFonts w:ascii="Times New Roman" w:hAnsi="Times New Roman" w:cs="Times New Roman" w:eastAsia="Times New Roman"/>
        </w:rPr>
        <w:t xml:space="preserve">Site list = GLIMPSE2's emitted chromosome-22 SNPs</w:t>
      </w:r>
      <w:r>
        <w:rPr>
          <w:rFonts w:ascii="Times New Roman" w:hAnsi="Times New Roman" w:cs="Times New Roman" w:eastAsia="Times New Roman"/>
        </w:rPr>
        <w:t xml:space="preserve"> </w:t>
      </w:r>
      <w:r>
        <w:rPr>
          <w:rFonts w:ascii="Times New Roman" w:hAnsi="Times New Roman" w:cs="Times New Roman" w:eastAsia="Times New Roman"/>
        </w:rPr>
        <w:t xml:space="preserve">inside each sample's high-confidence regions, 9,018 typed sites excluded; truth heterozygous /</w:t>
      </w:r>
      <w:r>
        <w:rPr>
          <w:rFonts w:ascii="Times New Roman" w:hAnsi="Times New Roman" w:cs="Times New Roman" w:eastAsia="Times New Roman"/>
        </w:rPr>
        <w:t xml:space="preserve"> </w:t>
      </w:r>
      <w:r>
        <w:rPr>
          <w:rFonts w:ascii="Times New Roman" w:hAnsi="Times New Roman" w:cs="Times New Roman" w:eastAsia="Times New Roman"/>
        </w:rPr>
        <w:t xml:space="preserve">homozygous-alternate genotypes per sample: HG002 24,458 / 12,797; HG003 24,988 / 12,775;</w:t>
      </w:r>
      <w:r>
        <w:rPr>
          <w:rFonts w:ascii="Times New Roman" w:hAnsi="Times New Roman" w:cs="Times New Roman" w:eastAsia="Times New Roman"/>
        </w:rPr>
        <w:t xml:space="preserve"> </w:t>
      </w:r>
      <w:r>
        <w:rPr>
          <w:rFonts w:ascii="Times New Roman" w:hAnsi="Times New Roman" w:cs="Times New Roman" w:eastAsia="Times New Roman"/>
        </w:rPr>
        <w:t xml:space="preserve">HG004 22,453 / 12,221; HG005 21,526 / 14,422; HG006 19,159 / 16,258; HG007 22,437 / 14,606.</w:t>
      </w:r>
      <w:r>
        <w:rPr>
          <w:rFonts w:ascii="Times New Roman" w:hAnsi="Times New Roman" w:cs="Times New Roman" w:eastAsia="Times New Roman"/>
        </w:rPr>
        <w:t xml:space="preserve"> </w:t>
      </w:r>
      <w:r>
        <w:rPr>
          <w:rFonts w:ascii="Times New Roman" w:hAnsi="Times New Roman" w:cs="Times New Roman" w:eastAsia="Times New Roman"/>
        </w:rPr>
        <w:t xml:space="preserve">GLIMPSE2 v2.0.0 (commit 2cee597)</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on the 1,015,993 polymorphic panel sites;</w:t>
      </w:r>
      <w:r>
        <w:rPr>
          <w:rFonts w:ascii="Times New Roman" w:hAnsi="Times New Roman" w:cs="Times New Roman" w:eastAsia="Times New Roman"/>
        </w:rPr>
        <w:t xml:space="preserve"> </w:t>
      </w:r>
      <w:r>
        <w:rPr>
          <w:rFonts w:ascii="Times New Roman" w:hAnsi="Times New Roman" w:cs="Times New Roman" w:eastAsia="Times New Roman"/>
        </w:rPr>
        <w:t xml:space="preserve">Selphi 2 on the unfiltered 1,070,399-site panel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w:t>
      </w:r>
      <w:r>
        <w:rPr>
          <w:rFonts w:ascii="Times New Roman" w:hAnsi="Times New Roman" w:cs="Times New Roman" w:eastAsia="Times New Roman"/>
        </w:rPr>
        <w:t xml:space="preserve">: MAPQ</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 base quality</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 extended BAQ applied as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One table per metric; the Sites</w:t>
      </w:r>
      <w:r>
        <w:rPr>
          <w:rFonts w:ascii="Times New Roman" w:hAnsi="Times New Roman" w:cs="Times New Roman" w:eastAsia="Times New Roman"/>
        </w:rPr>
        <w:t xml:space="preserve"> </w:t>
      </w:r>
      <w:r>
        <w:rPr>
          <w:rFonts w:ascii="Times New Roman" w:hAnsi="Times New Roman" w:cs="Times New Roman" w:eastAsia="Times New Roman"/>
        </w:rPr>
        <w:t xml:space="preserve">column is identical across arms within a sample. Because 94.4-94.8% of evaluated sites are</w:t>
      </w:r>
      <w:r>
        <w:rPr>
          <w:rFonts w:ascii="Times New Roman" w:hAnsi="Times New Roman" w:cs="Times New Roman" w:eastAsia="Times New Roman"/>
        </w:rPr>
        <w:t xml:space="preserve"> </w:t>
      </w:r>
      <w:r>
        <w:rPr>
          <w:rFonts w:ascii="Times New Roman" w:hAnsi="Times New Roman" w:cs="Times New Roman" w:eastAsia="Times New Roman"/>
        </w:rPr>
        <w:t xml:space="preserve">homozygous reference in truth, overall concordance is dominated by them and is the analogue of</w:t>
      </w:r>
      <w:r>
        <w:rPr>
          <w:rFonts w:ascii="Times New Roman" w:hAnsi="Times New Roman" w:cs="Times New Roman" w:eastAsia="Times New Roman"/>
        </w:rPr>
        <w:t xml:space="preserve"> </w:t>
      </w:r>
      <w:r>
        <w:rPr>
          <w:rFonts w:ascii="Times New Roman" w:hAnsi="Times New Roman" w:cs="Times New Roman" w:eastAsia="Times New Roman"/>
        </w:rPr>
        <w:t xml:space="preserve">the monomorphic-dominated per-sample R² of S4e; the non-reference metrics carry the signal.</w:t>
      </w:r>
      <w:r>
        <w:rPr>
          <w:rFonts w:ascii="Times New Roman" w:hAnsi="Times New Roman" w:cs="Times New Roman" w:eastAsia="Times New Roman"/>
        </w:rPr>
        <w:t xml:space="preserve"> </w:t>
      </w:r>
      <w:r>
        <w:rPr>
          <w:rFonts w:ascii="Times New Roman" w:hAnsi="Times New Roman" w:cs="Times New Roman" w:eastAsia="Times New Roman"/>
        </w:rPr>
        <w:t xml:space="preserve">The native (BAQ) and bcftools arms are at parity (+0.190 versus +0.197 pp non-reference); the</w:t>
      </w:r>
      <w:r>
        <w:rPr>
          <w:rFonts w:ascii="Times New Roman" w:hAnsi="Times New Roman" w:cs="Times New Roman" w:eastAsia="Times New Roman"/>
        </w:rPr>
        <w:t xml:space="preserve"> </w:t>
      </w:r>
      <w:r>
        <w:rPr>
          <w:rFonts w:ascii="Times New Roman" w:hAnsi="Times New Roman" w:cs="Times New Roman" w:eastAsia="Times New Roman"/>
        </w:rPr>
        <w:t xml:space="preserve">pre-BAQ ablation shows what BAQ adds (+0.125 pp, 5/6, before the fix).</w:t>
      </w:r>
    </w:p>
    <w:p>
      <w:pPr>
        <w:pStyle w:val="BodyText"/>
        <w:jc w:val="both"/>
      </w:pPr>
      <w:r>
        <w:rPr>
          <w:rFonts w:ascii="Times New Roman" w:hAnsi="Times New Roman" w:cs="Times New Roman" w:eastAsia="Times New Roman"/>
          <w:i/>
          <w:iCs/>
        </w:rPr>
        <w:t xml:space="preserve">Non-reference concordance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97.7050</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98.1694</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98.1882</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98.0888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+0.4644</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+0.4832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97.9265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98.1225</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98.1251</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98.0431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+0.1960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+0.1986</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97.7072</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97.9235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97.8774</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97.9235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+0.2163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+0.1702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97.6243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97.7301</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97.8191</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97.6355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+0.1058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+0.1948</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98.0913</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98.1760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98.1534</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98.0348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+0.0847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+0.0621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97.3787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97.4489</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97.4516</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97.4597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+0.0702</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+0.0729</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97.7388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97.9284</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97.9358</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97.8642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+0.1896</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+0.1970</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(6/6)</w:t>
            </w:r>
          </w:p>
        </w:tc>
      </w:tr>
    </w:tbl>
    <w:p>
      <w:pPr>
        <w:pStyle w:val="BodyText"/>
        <w:jc w:val="both"/>
      </w:pPr>
      <w:r>
        <w:rPr>
          <w:rFonts w:ascii="Times New Roman" w:hAnsi="Times New Roman" w:cs="Times New Roman" w:eastAsia="Times New Roman"/>
          <w:i/>
          <w:iCs/>
        </w:rPr>
        <w:t xml:space="preserve">Heterozygote recall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96.8436</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97.5018</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97.5427</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97.3996</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+0.6582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+0.6991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97.2667</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97.5548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97.5468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97.4428</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+0.2881</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+0.2801</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97.1006</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97.4168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97.3278</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97.4168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+0.3162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+0.2272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96.8550</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96.9758</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97.0919</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96.8503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+0.1208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+0.2369</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97.0875</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97.2493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97.2285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97.0092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+0.1618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+0.1410</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96.4924</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96.6172</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96.5949</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96.6573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+0.1248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+0.1025</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96.9410</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97.2193</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97.2221</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97.1293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+0.2783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+0.2811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(6/6)</w:t>
            </w:r>
          </w:p>
        </w:tc>
      </w:tr>
    </w:tbl>
    <w:p>
      <w:pPr>
        <w:pStyle w:val="BodyText"/>
        <w:jc w:val="both"/>
      </w:pPr>
      <w:r>
        <w:rPr>
          <w:rFonts w:ascii="Times New Roman" w:hAnsi="Times New Roman" w:cs="Times New Roman" w:eastAsia="Times New Roman"/>
          <w:i/>
          <w:iCs/>
        </w:rPr>
        <w:t xml:space="preserve">Heterozygote precision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97.7427</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97.8660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97.7506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97.6992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+0.1233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+0.0079</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97.5517</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97.6917</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97.5468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97.6147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+0.1400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-0.0049</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96.6786</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97.0623</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97.2325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97.1227</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+0.3837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+0.5539</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97.2798</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97.4966</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97.6362</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97.3023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+0.2168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+0.3564</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97.2195</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97.2747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97.2386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97.2529</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+0.0552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+0.0191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97.1636</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97.0367</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96.9839</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97.0726</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-0.1269</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-0.1797</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97.2726</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97.4047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97.3981</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97.3441</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+0.1320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+0.1255</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(5/6)</w:t>
            </w:r>
          </w:p>
        </w:tc>
      </w:tr>
    </w:tbl>
    <w:p>
      <w:pPr>
        <w:pStyle w:val="BodyText"/>
        <w:jc w:val="both"/>
      </w:pPr>
      <w:r>
        <w:rPr>
          <w:rFonts w:ascii="Times New Roman" w:hAnsi="Times New Roman" w:cs="Times New Roman" w:eastAsia="Times New Roman"/>
          <w:i/>
          <w:iCs/>
        </w:rPr>
        <w:t xml:space="preserve">Overall concordance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99.8063</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99.8341</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99.8313</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99.8245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+0.0278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+0.0250</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99.8064</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99.8236</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99.8180</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99.8162</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+0.0172</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+0.0116</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99.7898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99.8138</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99.8166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99.8160</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+0.0240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+0.0268</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99.8087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99.8197</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99.8280</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99.8093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+0.0110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+0.0193</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99.8359</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99.8417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99.8401</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99.8342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+0.0058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+0.0042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99.7858</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99.7858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99.7833</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99.7881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+0.0000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-0.0025</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99.8055</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99.8198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99.8195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99.8147</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+0.0143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+0.0141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(5/6)</w:t>
            </w:r>
          </w:p>
        </w:tc>
      </w:tr>
    </w:tbl>
    <w:p>
      <w:pPr>
        <w:pStyle w:val="BodyText"/>
        <w:jc w:val="both"/>
      </w:pPr>
      <w:r>
        <w:rPr>
          <w:rFonts w:ascii="Times New Roman" w:hAnsi="Times New Roman" w:cs="Times New Roman" w:eastAsia="Times New Roman"/>
          <w:b/>
          <w:bCs/>
        </w:rPr>
        <w:t xml:space="preserve">S4c. Head-to-head by reference-panel minor allele frequency, per sample, chromosome 22</w:t>
      </w:r>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 main-text Table 1c).</w:t>
      </w:r>
      <w:r>
        <w:rPr>
          <w:rFonts w:ascii="Times New Roman" w:hAnsi="Times New Roman" w:cs="Times New Roman" w:eastAsia="Times New Roman"/>
        </w:rPr>
        <w:t xml:space="preserve"> </w:t>
      </w:r>
      <w:r>
        <w:rPr>
          <w:rFonts w:ascii="Times New Roman" w:hAnsi="Times New Roman" w:cs="Times New Roman" w:eastAsia="Times New Roman"/>
        </w:rPr>
        <w:t xml:space="preserve">Same site lists and arms as S4b; MAF = min(AF, 1 - AF) 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+fill-tags</w:t>
      </w:r>
      <w:r>
        <w:rPr>
          <w:rFonts w:ascii="Times New Roman" w:hAnsi="Times New Roman" w:cs="Times New Roman" w:eastAsia="Times New Roman"/>
        </w:rPr>
        <w:t xml:space="preserve"> </w:t>
      </w:r>
      <w:r>
        <w:rPr>
          <w:rFonts w:ascii="Times New Roman" w:hAnsi="Times New Roman" w:cs="Times New Roman" w:eastAsia="Times New Roman"/>
        </w:rPr>
        <w:t xml:space="preserve">on the 2,398-sample panel; the MAF &lt; 0.5% stratum holds about 72% of the</w:t>
      </w:r>
      <w:r>
        <w:rPr>
          <w:rFonts w:ascii="Times New Roman" w:hAnsi="Times New Roman" w:cs="Times New Roman" w:eastAsia="Times New Roman"/>
        </w:rPr>
        <w:t xml:space="preserve"> </w:t>
      </w:r>
      <w:r>
        <w:rPr>
          <w:rFonts w:ascii="Times New Roman" w:hAnsi="Times New Roman" w:cs="Times New Roman" w:eastAsia="Times New Roman"/>
        </w:rPr>
        <w:t xml:space="preserve">evaluated sites. The like-for-like arm's advantage is consistent at MAF</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5% (6/6); at</w:t>
      </w:r>
      <w:r>
        <w:rPr>
          <w:rFonts w:ascii="Times New Roman" w:hAnsi="Times New Roman" w:cs="Times New Roman" w:eastAsia="Times New Roman"/>
        </w:rPr>
        <w:t xml:space="preserve"> </w:t>
      </w:r>
      <w:r>
        <w:rPr>
          <w:rFonts w:ascii="Times New Roman" w:hAnsi="Times New Roman" w:cs="Times New Roman" w:eastAsia="Times New Roman"/>
        </w:rPr>
        <w:t xml:space="preserve">0.5-5% and below 0.5% it is ahead on average (+0.179 and +0.260 pp) but not consistently per</w:t>
      </w:r>
      <w:r>
        <w:rPr>
          <w:rFonts w:ascii="Times New Roman" w:hAnsi="Times New Roman" w:cs="Times New Roman" w:eastAsia="Times New Roman"/>
        </w:rPr>
        <w:t xml:space="preserve"> </w:t>
      </w:r>
      <w:r>
        <w:rPr>
          <w:rFonts w:ascii="Times New Roman" w:hAnsi="Times New Roman" w:cs="Times New Roman" w:eastAsia="Times New Roman"/>
        </w:rPr>
        <w:t xml:space="preserve">sample (4/6 and 3/6; t = 1.19 and 1.50), so on chromosome 22 alone the two tools are at parity</w:t>
      </w:r>
      <w:r>
        <w:rPr>
          <w:rFonts w:ascii="Times New Roman" w:hAnsi="Times New Roman" w:cs="Times New Roman" w:eastAsia="Times New Roman"/>
        </w:rPr>
        <w:t xml:space="preserve"> </w:t>
      </w:r>
      <w:r>
        <w:rPr>
          <w:rFonts w:ascii="Times New Roman" w:hAnsi="Times New Roman" w:cs="Times New Roman" w:eastAsia="Times New Roman"/>
        </w:rPr>
        <w:t xml:space="preserve">in those strata. S4d shows that this chromosome-22 pattern does not generalise: on</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10 and 1 the rare stratum carries the largest margin, in six of six samples.</w:t>
      </w:r>
    </w:p>
    <w:p>
      <w:pPr>
        <w:pStyle w:val="BodyText"/>
        <w:jc w:val="both"/>
      </w:pPr>
      <w:r>
        <w:rPr>
          <w:rFonts w:ascii="Times New Roman" w:hAnsi="Times New Roman" w:cs="Times New Roman" w:eastAsia="Times New Roman"/>
          <w:i/>
          <w:iCs/>
        </w:rPr>
        <w:t xml:space="preserve">Non-reference concordance (%) by panel MAF.</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99"/>
        <w:gridCol w:w="1157"/>
        <w:gridCol w:w="1260"/>
        <w:gridCol w:w="755"/>
        <w:gridCol w:w="720"/>
        <w:gridCol w:w="755"/>
        <w:gridCol w:w="899"/>
        <w:gridCol w:w="1044"/>
        <w:gridCol w:w="1044"/>
        <w:gridCol w:w="827"/>
      </w:tblGrid>
      <w:tr>
        <w:trPr>
          <w:tblHeader w:val="on"/>
        </w:trPr>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Stratum</w:t>
            </w:r>
          </w:p>
        </w:tc>
        <w:tc>
          <w:tcPr>
            <w:shd w:val="clear" w:color="auto" w:fill="595959"/>
            <w:vAlign w:val="center"/>
            <w:tcW w:type="dxa" w:w="1157"/>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126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827"/>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98.314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98.758</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98.774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98.677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+0.444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+0.460</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80,535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98.599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98.744</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98.747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98.676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+0.148</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80,307</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98.271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98.517</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98.461</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98.527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+0.246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+0.190</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79,005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98.242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98.376</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98.420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98.264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+0.134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+0.178</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79,799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98.758</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98.818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98.815</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98.705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+0.060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+0.057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79,590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98.160</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98.259</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98.256</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98.283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+0.099</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+0.096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79,005-81,576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98.391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98.579</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98.579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98.522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+0.188 (6/6)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+0.188 (6/6)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94.892</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95.590</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95.590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95.553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+0.698</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+0.698</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110,574</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94.961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95.453</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95.453</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95.166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+0.492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+0.492</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110,143</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95.071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95.108</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95.217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95.217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+0.037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108,535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95.971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95.885</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96.442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95.799</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-0.086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+0.471</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109,718</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95.195</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95.420</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95.420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95.375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+0.225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+0.225</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109,445</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94.831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94.539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94.414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94.581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-0.292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-0.417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108,535-112,020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95.153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95.333</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95.423</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95.282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+0.179 (4/6)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+0.269 (5/6)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88.951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89.441</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89.580</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89.301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+0.490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+0.629</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484,105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86.842</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87.767</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87.767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87.767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+0.925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+0.925</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482,329</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90.517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90.445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90.302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90.014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-0.072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-0.215</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474,710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87.240</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87.044</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87.370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87.305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-0.196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+0.130</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479,498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87.997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88.409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87.929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87.517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+0.412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-0.068</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479,149</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84.695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84.695</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85.016</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84.373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+0.000</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+0.321</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474,710-490,546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87.707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87.967</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87.994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87.713</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+0.260 (3/6)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+0.287 (4/6)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tie</w:t>
            </w:r>
          </w:p>
        </w:tc>
      </w:tr>
    </w:tbl>
    <w:p>
      <w:pPr>
        <w:pStyle w:val="BodyText"/>
        <w:jc w:val="both"/>
      </w:pPr>
      <w:r>
        <w:rPr>
          <w:rFonts w:ascii="Times New Roman" w:hAnsi="Times New Roman" w:cs="Times New Roman" w:eastAsia="Times New Roman"/>
          <w:i/>
          <w:iCs/>
        </w:rPr>
        <w:t xml:space="preserve">Heterozygote recall (%) by panel MAF.</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99"/>
        <w:gridCol w:w="1157"/>
        <w:gridCol w:w="1260"/>
        <w:gridCol w:w="755"/>
        <w:gridCol w:w="720"/>
        <w:gridCol w:w="755"/>
        <w:gridCol w:w="899"/>
        <w:gridCol w:w="1044"/>
        <w:gridCol w:w="1044"/>
        <w:gridCol w:w="827"/>
      </w:tblGrid>
      <w:tr>
        <w:trPr>
          <w:tblHeader w:val="on"/>
        </w:trPr>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Stratum</w:t>
            </w:r>
          </w:p>
        </w:tc>
        <w:tc>
          <w:tcPr>
            <w:shd w:val="clear" w:color="auto" w:fill="595959"/>
            <w:vAlign w:val="center"/>
            <w:tcW w:type="dxa" w:w="1157"/>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126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827"/>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97.778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98.398</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98.435</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98.297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+0.620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+0.657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80,535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98.267</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98.470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98.466</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98.395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+0.203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+0.199</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80,307</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97.969</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98.313</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98.212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98.339</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+0.344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+0.243</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79,005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97.945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98.117</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98.154</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97.966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+0.209</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79,799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98.283</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98.400</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98.429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98.201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+0.117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+0.146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79,590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97.773</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97.952</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97.917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97.992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+0.179</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+0.144</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79,005-81,576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98.002</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98.275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98.269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98.198</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+0.273 (6/6)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+0.266 (6/6)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92.465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93.541</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93.598</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93.484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+1.076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+1.133</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110,574</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92.380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93.249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93.182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92.781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+0.869</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+0.802</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110,143</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93.425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93.699</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93.808</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93.699</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+0.274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+0.383</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108,535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93.228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93.078</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94.056</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92.927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-0.150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+0.828</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109,718</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91.758</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92.262</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92.178</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92.178</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+0.504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+0.420</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109,445</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92.180</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91.528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91.383</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91.890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-0.652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-0.797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108,535-112,020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92.573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92.893</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93.034</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92.826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+0.320 (4/6)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+0.462 (5/6)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82.892</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83.664</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83.775</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83.444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+0.772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+0.883</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484,105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79.771</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81.257</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81.257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80.800</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+1.486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+1.486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482,329</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85.327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85.102</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84.876</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84.537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-0.225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-0.451</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474,710</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81.171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80.683</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81.171</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81.073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-0.488</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+0.000</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479,498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81.567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82.119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81.236</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80.905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+0.552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-0.331</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479,149</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77.422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77.519</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77.907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77.132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+0.097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+0.485</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474,710-490,546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81.358</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81.724</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81.704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81.315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+0.366 (4/6)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+0.345 (3/6)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tie</w:t>
            </w:r>
          </w:p>
        </w:tc>
      </w:tr>
    </w:tbl>
    <w:p>
      <w:pPr>
        <w:pStyle w:val="BodyText"/>
        <w:jc w:val="both"/>
      </w:pPr>
      <w:r>
        <w:rPr>
          <w:rFonts w:ascii="Times New Roman" w:hAnsi="Times New Roman" w:cs="Times New Roman" w:eastAsia="Times New Roman"/>
          <w:b/>
          <w:bCs/>
        </w:rPr>
        <w:t xml:space="preserve">S4d. Replication across chromosomes (= main-text Table 1d).</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20, 10 and 1 with</w:t>
      </w:r>
      <w:r>
        <w:rPr>
          <w:rFonts w:ascii="Times New Roman" w:hAnsi="Times New Roman" w:cs="Times New Roman" w:eastAsia="Times New Roman"/>
        </w:rPr>
        <w:t xml:space="preserve"> </w:t>
      </w:r>
      <w:r>
        <w:rPr>
          <w:rFonts w:ascii="Times New Roman" w:hAnsi="Times New Roman" w:cs="Times New Roman" w:eastAsia="Times New Roman"/>
        </w:rPr>
        <w:t xml:space="preserve">the same six samples, the same panel construction (2,398 samples; NA12878 trio removed; alleles</w:t>
      </w:r>
      <w:r>
        <w:rPr>
          <w:rFonts w:ascii="Times New Roman" w:hAnsi="Times New Roman" w:cs="Times New Roman" w:eastAsia="Times New Roman"/>
        </w:rPr>
        <w:t xml:space="preserve"> </w:t>
      </w:r>
      <w:r>
        <w:rPr>
          <w:rFonts w:ascii="Times New Roman" w:hAnsi="Times New Roman" w:cs="Times New Roman" w:eastAsia="Times New Roman"/>
        </w:rPr>
        <w:t xml:space="preserve">longer than 250 bp and sites monomorphic in the retained samples dropped, the latter required</w:t>
      </w:r>
      <w:r>
        <w:rPr>
          <w:rFonts w:ascii="Times New Roman" w:hAnsi="Times New Roman" w:cs="Times New Roman" w:eastAsia="Times New Roman"/>
        </w:rPr>
        <w:t xml:space="preserve"> </w:t>
      </w:r>
      <w:r>
        <w:rPr>
          <w:rFonts w:ascii="Times New Roman" w:hAnsi="Times New Roman" w:cs="Times New Roman" w:eastAsia="Times New Roman"/>
        </w:rPr>
        <w:t xml:space="preserve">by GLIMPSE2's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and the same scoring (GLIMPSE2's per-sample site list, typed</w:t>
      </w:r>
      <w:r>
        <w:rPr>
          <w:rFonts w:ascii="Times New Roman" w:hAnsi="Times New Roman" w:cs="Times New Roman" w:eastAsia="Times New Roman"/>
        </w:rPr>
        <w:t xml:space="preserve"> </w:t>
      </w:r>
      <w:r>
        <w:rPr>
          <w:rFonts w:ascii="Times New Roman" w:hAnsi="Times New Roman" w:cs="Times New Roman" w:eastAsia="Times New Roman"/>
        </w:rPr>
        <w:t xml:space="preserve">GSA sites excluded, GIAB v4.2.1 high-confidence regions); chromosome 22 is repeated from</w:t>
      </w:r>
      <w:r>
        <w:rPr>
          <w:rFonts w:ascii="Times New Roman" w:hAnsi="Times New Roman" w:cs="Times New Roman" w:eastAsia="Times New Roman"/>
        </w:rPr>
        <w:t xml:space="preserve"> </w:t>
      </w:r>
      <w:r>
        <w:rPr>
          <w:rFonts w:ascii="Times New Roman" w:hAnsi="Times New Roman" w:cs="Times New Roman" w:eastAsia="Times New Roman"/>
        </w:rPr>
        <w:t xml:space="preserve">S4b-S4c as the reference row. Paired over n = 6 samples: mean Delta in pp, paired t and</w:t>
      </w:r>
      <w:r>
        <w:rPr>
          <w:rFonts w:ascii="Times New Roman" w:hAnsi="Times New Roman" w:cs="Times New Roman" w:eastAsia="Times New Roman"/>
        </w:rPr>
        <w:t xml:space="preserve"> </w:t>
      </w:r>
      <w:r>
        <w:rPr>
          <w:rFonts w:ascii="Times New Roman" w:hAnsi="Times New Roman" w:cs="Times New Roman" w:eastAsia="Times New Roman"/>
        </w:rPr>
        <w:t xml:space="preserve">per-sample wins. The pooled rows weight each sample's four chromosomes by site count before</w:t>
      </w:r>
      <w:r>
        <w:rPr>
          <w:rFonts w:ascii="Times New Roman" w:hAnsi="Times New Roman" w:cs="Times New Roman" w:eastAsia="Times New Roman"/>
        </w:rPr>
        <w:t xml:space="preserve"> </w:t>
      </w:r>
      <w:r>
        <w:rPr>
          <w:rFonts w:ascii="Times New Roman" w:hAnsi="Times New Roman" w:cs="Times New Roman" w:eastAsia="Times New Roman"/>
        </w:rPr>
        <w:t xml:space="preserve">pairing (6,573,691-6,703,394 evaluated untyped sites per sample). The pre-BAQ ablation was run</w:t>
      </w:r>
      <w:r>
        <w:rPr>
          <w:rFonts w:ascii="Times New Roman" w:hAnsi="Times New Roman" w:cs="Times New Roman" w:eastAsia="Times New Roman"/>
        </w:rPr>
        <w:t xml:space="preserve"> </w:t>
      </w:r>
      <w:r>
        <w:rPr>
          <w:rFonts w:ascii="Times New Roman" w:hAnsi="Times New Roman" w:cs="Times New Roman" w:eastAsia="Times New Roman"/>
        </w:rPr>
        <w:t xml:space="preserve">on chromosomes 22, 20 and 10 only. The like-for-like arm leads non-reference concordance in six</w:t>
      </w:r>
      <w:r>
        <w:rPr>
          <w:rFonts w:ascii="Times New Roman" w:hAnsi="Times New Roman" w:cs="Times New Roman" w:eastAsia="Times New Roman"/>
        </w:rPr>
        <w:t xml:space="preserve"> </w:t>
      </w:r>
      <w:r>
        <w:rPr>
          <w:rFonts w:ascii="Times New Roman" w:hAnsi="Times New Roman" w:cs="Times New Roman" w:eastAsia="Times New Roman"/>
        </w:rPr>
        <w:t xml:space="preserve">of six samples on every chromosome, and the advantage grows toward rare variants on the larger</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(MAF &lt; 0.5%: +0.41 pp, 6/6, on chromosome 10; +0.66 pp, 6/6, on chromosome 1).</w:t>
      </w:r>
      <w:r>
        <w:rPr>
          <w:rFonts w:ascii="Times New Roman" w:hAnsi="Times New Roman" w:cs="Times New Roman" w:eastAsia="Times New Roman"/>
        </w:rPr>
        <w:t xml:space="preserve"> </w:t>
      </w:r>
      <w:r>
        <w:rPr>
          <w:rFonts w:ascii="Times New Roman" w:hAnsi="Times New Roman" w:cs="Times New Roman" w:eastAsia="Times New Roman"/>
        </w:rPr>
        <w:t xml:space="preserve">Heterozygote precision on chromosome 10 is the one metric whose mean difference is negative in</w:t>
      </w:r>
      <w:r>
        <w:rPr>
          <w:rFonts w:ascii="Times New Roman" w:hAnsi="Times New Roman" w:cs="Times New Roman" w:eastAsia="Times New Roman"/>
        </w:rPr>
        <w:t xml:space="preserve"> </w:t>
      </w:r>
      <w:r>
        <w:rPr>
          <w:rFonts w:ascii="Times New Roman" w:hAnsi="Times New Roman" w:cs="Times New Roman" w:eastAsia="Times New Roman"/>
        </w:rPr>
        <w:t xml:space="preserve">both Selphi arms (3/6 and 4/6 wins; t = -0.87 and -0.86).</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050"/>
        <w:gridCol w:w="2255"/>
        <w:gridCol w:w="-6776"/>
        <w:gridCol w:w="1100"/>
        <w:gridCol w:w="995"/>
        <w:gridCol w:w="1429"/>
        <w:gridCol w:w="1429"/>
        <w:gridCol w:w="1491"/>
        <w:gridCol w:w="1429"/>
        <w:gridCol w:w="1429"/>
        <w:gridCol w:w="1429"/>
        <w:gridCol w:w="1100"/>
      </w:tblGrid>
      <w:tr>
        <w:trPr>
          <w:tblHeader w:val="on"/>
        </w:trPr>
        <w:tc>
          <w:tcPr>
            <w:shd w:val="clear" w:color="auto" w:fill="595959"/>
            <w:vAlign w:val="center"/>
            <w:tcW w:type="dxa" w:w="205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2255"/>
          </w:tcPr>
          <w:p>
            <w:pPr>
              <w:pStyle w:val="Compact"/>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6776"/>
          </w:tcPr>
          <w:p>
            <w:pPr>
              <w:pStyle w:val="Compact"/>
              <w:jc w:val="center"/>
            </w:pPr>
            <w:r>
              <w:rPr>
                <w:rFonts w:ascii="Times New Roman" w:hAnsi="Times New Roman" w:cs="Times New Roman" w:eastAsia="Times New Roman"/>
                <w:b/>
                <w:color w:val="FFFFFF"/>
                <w:sz w:val="20"/>
              </w:rPr>
              <w:t xml:space="preserve">Arm</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Non-ref % GLIMPSE2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Non-ref % Selphi 2</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het recall pp (t; wins)</w:t>
            </w:r>
          </w:p>
        </w:tc>
        <w:tc>
          <w:tcPr>
            <w:shd w:val="clear" w:color="auto" w:fill="595959"/>
            <w:vAlign w:val="center"/>
            <w:tcW w:type="dxa" w:w="1491"/>
          </w:tcPr>
          <w:p>
            <w:pPr>
              <w:pStyle w:val="Compact"/>
              <w:jc w:val="center"/>
            </w:pPr>
            <w:r>
              <w:rPr>
                <w:rFonts w:ascii="Times New Roman" w:hAnsi="Times New Roman" w:cs="Times New Roman" w:eastAsia="Times New Roman"/>
                <w:b/>
                <w:color w:val="FFFFFF"/>
                <w:sz w:val="20"/>
              </w:rPr>
              <w:t xml:space="preserve">Delta het precision pp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MAF &gt;= 5%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MAF 0.5-5%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MAF &lt; 0.5% (t; wins)</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22</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97.7388</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97.9284</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+0.1896 (t = 3.15;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+0.2783 (t = 3.34;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+0.1320 (t = 1.91;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+0.1880 (t = 3.29;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+0.1790 (t = 1.19;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+0.2598 (t = 1.50; 3/6)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22</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97.7388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97.9358</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+0.1970 (t = 3.16;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+0.2811 (t = 3.20;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+0.1255 (t = 1.13;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+0.1882 (t = 3.24;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+0.2692 (t = 1.69;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+0.2870 (t = 1.63; 4/6)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22</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97.7388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97.8642</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+0.1254 (t = 1.96;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+0.1884 (t = 2.02; 4/6)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+0.0714 (t = 0.92;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+0.1313 (t = 2.09;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+0.1283 (t = 0.97;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+0.0058 (t = 0.03; 3/6)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97.7248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97.9082</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+0.1834 (t = 2.79;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+0.2004 (t = 1.62; 5/6)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+0.1681 (t = 2.72;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+0.1620 (t = 2.64;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+0.2843 (t = 2.00;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+0.4822 (t = 1.70; 4/6)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97.7248</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97.9301</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+0.2053 (t = 2.77;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+0.2422 (t = 1.86;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+0.1318 (t = 2.01;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+0.1688 (t = 2.42;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+0.3905 (t = 2.14;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+0.6613 (t = 3.12; 6/6)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97.7248</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97.8359</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+0.1111 (t = 1.52;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+0.1490 (t = 1.08; 4/6)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-0.0166 (t = -0.22;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+0.1112 (t = 1.69;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+0.1673 (t = 1.06;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+0.0038 (t = 0.01; 3/6)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10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98.2116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98.4198</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+0.2082 (t = 3.90;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+0.3153 (t = 2.51;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-0.4773 (t = -0.87; 3/6)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+0.1955 (t = 3.94;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+0.2388 (t = 2.35;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+0.4125 (t = 3.47; 6/6)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10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98.2116</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98.4383</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+0.2267 (t = 4.10;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+0.3403 (t = 2.71;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-0.4712 (t = -0.86;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+0.2160 (t = 4.04;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+0.2263 (t = 2.32;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+0.4587 (t = 4.75; 6/6)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10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98.2116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98.3668</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+0.1552 (t = 3.28;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+0.2575 (t = 2.14; 5/6)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-0.6470 (t = -1.17; 1/6)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+0.1617 (t = 3.58;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+0.1257 (t = 2.13;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+0.0828 (t = 0.66; 3/6)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1</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98.2016</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98.4624</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+0.2608 (t = 3.20;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+0.3750 (t = 2.92;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+0.1309 (t = 2.15;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+0.2272 (t = 2.97;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+0.3730 (t = 2.70;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+0.6553 (t = 4.50; 6/6)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1</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98.2016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98.4611</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+0.2595 (t = 3.33;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+0.3701 (t = 2.97;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+0.1139 (t = 2.17;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+0.2323 (t = 3.23;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+0.3423 (t = 2.33;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+0.5967 (t = 5.16; 6/6)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1</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98.2016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22+20+10+1 pooled (site-weighted)</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6,573,691-6,703,394</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n/a</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+0.2198 (t = 3.49;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+0.3117 (t = 2.61;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22+20+10+1 pooled (site-weighted)</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6,573,691-6,703,394</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n/a</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+0.2311 (t = 3.67;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+0.3273 (t = 2.76;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b/>
          <w:bCs/>
        </w:rPr>
        <w:t xml:space="preserve">S4e. Per-sample downsampled-GIAB accuracy (= main-text Table 2).</w:t>
      </w:r>
      <w:r>
        <w:rPr>
          <w:rFonts w:ascii="Times New Roman" w:hAnsi="Times New Roman" w:cs="Times New Roman" w:eastAsia="Times New Roman"/>
        </w:rPr>
        <w:t xml:space="preserve"> </w:t>
      </w:r>
      <w:r>
        <w:rPr>
          <w:rFonts w:ascii="Times New Roman" w:hAnsi="Times New Roman" w:cs="Times New Roman" w:eastAsia="Times New Roman"/>
        </w:rPr>
        <w:t xml:space="preserve">Six GIAB samples</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uniformly downsampled to ~1.8</w:t>
      </w:r>
      <m:oMath>
        <m:r>
          <m:rPr>
            <m:sty m:val="p"/>
          </m:rPr>
          <m:t>×</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chromosome 22, imputed independently against the 4,478-haplotype (2,239-sample) no-trios</w:t>
      </w:r>
      <w:r>
        <w:rPr>
          <w:rFonts w:ascii="Times New Roman" w:hAnsi="Times New Roman" w:cs="Times New Roman" w:eastAsia="Times New Roman"/>
        </w:rPr>
        <w:t xml:space="preserve"> </w:t>
      </w:r>
      <w:r>
        <w:rPr>
          <w:rFonts w:ascii="Times New Roman" w:hAnsi="Times New Roman" w:cs="Times New Roman" w:eastAsia="Times New Roman"/>
        </w:rPr>
        <w:t xml:space="preserve">1000 Genomes panel. Per-sample dosage R² over the high-confidence variant sites carrying a</w:t>
      </w:r>
      <w:r>
        <w:rPr>
          <w:rFonts w:ascii="Times New Roman" w:hAnsi="Times New Roman" w:cs="Times New Roman" w:eastAsia="Times New Roman"/>
        </w:rPr>
        <w:t xml:space="preserve"> </w:t>
      </w:r>
      <w:r>
        <w:rPr>
          <w:rFonts w:ascii="Times New Roman" w:hAnsi="Times New Roman" w:cs="Times New Roman" w:eastAsia="Times New Roman"/>
        </w:rPr>
        <w:t xml:space="preserve">non-reference allele (≈37-40k per sample), identical site set for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209"/>
        <w:gridCol w:w="2211"/>
        <w:gridCol w:w="2731"/>
        <w:gridCol w:w="2209"/>
      </w:tblGrid>
      <w:tr>
        <w:trPr>
          <w:tblHeader w:val="on"/>
        </w:trPr>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211"/>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2731"/>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0.9457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0.9515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0.9479</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0.9455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0.9547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211"/>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0.9455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b/>
          <w:bCs/>
        </w:rPr>
        <w:t xml:space="preserve">S4f. Three-way coverage sweep (= main-text Table 2b).</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 R²</w:t>
      </w:r>
      <w:r>
        <w:rPr>
          <w:rFonts w:ascii="Times New Roman" w:hAnsi="Times New Roman" w:cs="Times New Roman" w:eastAsia="Times New Roman"/>
        </w:rPr>
        <w:t xml:space="preserve"> </w:t>
      </w:r>
      <w:r>
        <w:rPr>
          <w:rFonts w:ascii="Times New Roman" w:hAnsi="Times New Roman" w:cs="Times New Roman" w:eastAsia="Times New Roman"/>
        </w:rPr>
        <w:t xml:space="preserve">over GIAB HG002/HG003/HG004 downsampled to each depth over chr22:20-30 Mb, imputed</w:t>
      </w:r>
      <w:r>
        <w:rPr>
          <w:rFonts w:ascii="Times New Roman" w:hAnsi="Times New Roman" w:cs="Times New Roman" w:eastAsia="Times New Roman"/>
        </w:rPr>
        <w:t xml:space="preserve"> </w:t>
      </w:r>
      <w:r>
        <w:rPr>
          <w:rFonts w:ascii="Times New Roman" w:hAnsi="Times New Roman" w:cs="Times New Roman" w:eastAsia="Times New Roman"/>
        </w:rPr>
        <w:t xml:space="preserve">against a leak-free 1000 Genomes panel (6,332 haplotypes), scored (reference-homozygous</w:t>
      </w:r>
      <w:r>
        <w:rPr>
          <w:rFonts w:ascii="Times New Roman" w:hAnsi="Times New Roman" w:cs="Times New Roman" w:eastAsia="Times New Roman"/>
        </w:rPr>
        <w:t xml:space="preserve"> </w:t>
      </w:r>
      <w:r>
        <w:rPr>
          <w:rFonts w:ascii="Times New Roman" w:hAnsi="Times New Roman" w:cs="Times New Roman" w:eastAsia="Times New Roman"/>
        </w:rPr>
        <w:t xml:space="preserve">sites as dosage zero) on the set of sites imputed by all three tools. Overall and</w:t>
      </w:r>
      <w:r>
        <w:rPr>
          <w:rFonts w:ascii="Times New Roman" w:hAnsi="Times New Roman" w:cs="Times New Roman" w:eastAsia="Times New Roman"/>
        </w:rPr>
        <w:t xml:space="preserve"> </w:t>
      </w:r>
      <w:r>
        <w:rPr>
          <w:rFonts w:ascii="Times New Roman" w:hAnsi="Times New Roman" w:cs="Times New Roman" w:eastAsia="Times New Roman"/>
        </w:rPr>
        <w:t xml:space="preserve">ultra-rare (MAF 0-0.5%).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383"/>
        <w:gridCol w:w="2841"/>
        <w:gridCol w:w="1119"/>
        <w:gridCol w:w="1383"/>
        <w:gridCol w:w="1119"/>
        <w:gridCol w:w="1515"/>
      </w:tblGrid>
      <w:tr>
        <w:trPr>
          <w:tblHeader w:val="on"/>
        </w:trPr>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841"/>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QUILT2 R²</w:t>
            </w:r>
          </w:p>
        </w:tc>
        <w:tc>
          <w:tcPr>
            <w:shd w:val="clear" w:color="auto" w:fill="595959"/>
            <w:vAlign w:val="center"/>
            <w:tcW w:type="dxa" w:w="151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0.9919</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0.9944</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0.9968</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0.9973</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1383"/>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0.8864</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0.9150</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0.9415</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0.9437</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bl>
    <w:p>
      <w:pPr>
        <w:pStyle w:val="BlockText"/>
        <w:jc w:val="both"/>
      </w:pPr>
      <w:r>
        <w:rPr>
          <w:rFonts w:ascii="Times New Roman" w:hAnsi="Times New Roman" w:cs="Times New Roman" w:eastAsia="Times New Roman"/>
        </w:rPr>
        <w:t xml:space="preserve">Earlier lcWGS benchmark rounds (simulated 54-sample chr22 sets, and a 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large-panel multi-coverage sweep) were superseded for accuracy by the real-read measurements</w:t>
      </w:r>
      <w:r>
        <w:rPr>
          <w:rFonts w:ascii="Times New Roman" w:hAnsi="Times New Roman" w:cs="Times New Roman" w:eastAsia="Times New Roman"/>
        </w:rPr>
        <w:t xml:space="preserve"> </w:t>
      </w:r>
      <w:r>
        <w:rPr>
          <w:rFonts w:ascii="Times New Roman" w:hAnsi="Times New Roman" w:cs="Times New Roman" w:eastAsia="Times New Roman"/>
        </w:rPr>
        <w:t xml:space="preserve">above, so their accuracy is not reproduced here and the downsampled-GIAB numbers are the</w:t>
      </w:r>
      <w:r>
        <w:rPr>
          <w:rFonts w:ascii="Times New Roman" w:hAnsi="Times New Roman" w:cs="Times New Roman" w:eastAsia="Times New Roman"/>
        </w:rPr>
        <w:t xml:space="preserve"> </w:t>
      </w:r>
      <w:r>
        <w:rPr>
          <w:rFonts w:ascii="Times New Roman" w:hAnsi="Times New Roman" w:cs="Times New Roman" w:eastAsia="Times New Roman"/>
        </w:rPr>
        <w:t xml:space="preserve">R² reported in the paper; the large-panel run's wall time and peak memory are retained as an</w:t>
      </w:r>
      <w:r>
        <w:rPr>
          <w:rFonts w:ascii="Times New Roman" w:hAnsi="Times New Roman" w:cs="Times New Roman" w:eastAsia="Times New Roman"/>
        </w:rPr>
        <w:t xml:space="preserve"> </w:t>
      </w:r>
      <w:r>
        <w:rPr>
          <w:rFonts w:ascii="Times New Roman" w:hAnsi="Times New Roman" w:cs="Times New Roman" w:eastAsia="Times New Roman"/>
        </w:rPr>
        <w:t xml:space="preserve">efficiency data point in Table S6.</w:t>
      </w:r>
    </w:p>
    <w:p>
      <w:pPr>
        <w:pStyle w:val="Heading2"/>
        <w:jc w:val="both"/>
      </w:pPr>
      <w:r>
        <w:rPr>
          <w:rFonts w:ascii="Times New Roman" w:hAnsi="Times New Roman" w:cs="Times New Roman" w:eastAsia="Times New Roman"/>
        </w:rPr>
        <w:t xml:space="preserve">Table S5. Phasing accuracy - switch-error rate (SER %)</w:t>
      </w:r>
    </w:p>
    <w:p>
      <w:pPr>
        <w:pStyle w:val="FirstParagraph"/>
        <w:jc w:val="both"/>
      </w:pPr>
      <w:r>
        <w:rPr>
          <w:rFonts w:ascii="Times New Roman" w:hAnsi="Times New Roman" w:cs="Times New Roman" w:eastAsia="Times New Roman"/>
        </w:rPr>
        <w:t xml:space="preserve">1KG 54-trio benchmark, no-trios panel (~2,239 samples). Lower is better.</w:t>
      </w:r>
      <w:r>
        <w:rPr>
          <w:rFonts w:ascii="Times New Roman" w:hAnsi="Times New Roman" w:cs="Times New Roman" w:eastAsia="Times New Roman"/>
        </w:rPr>
        <w:t xml:space="preserve"> </w:t>
      </w:r>
      <w:r>
        <w:rPr>
          <w:rFonts w:ascii="Times New Roman" w:hAnsi="Times New Roman" w:cs="Times New Roman" w:eastAsia="Times New Roman"/>
        </w:rPr>
        <w:t xml:space="preserve">Reference: Beagle 5.5, SHAPEIT5 v5.1.1.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96"/>
        <w:gridCol w:w="1378"/>
        <w:gridCol w:w="1233"/>
        <w:gridCol w:w="1233"/>
        <w:gridCol w:w="1524"/>
        <w:gridCol w:w="1672"/>
        <w:gridCol w:w="1524"/>
      </w:tblGrid>
      <w:tr>
        <w:trPr>
          <w:tblHeader w:val="on"/>
        </w:trPr>
        <w:tc>
          <w:tcPr>
            <w:shd w:val="clear" w:color="auto" w:fill="595959"/>
            <w:vAlign w:val="center"/>
            <w:tcW w:type="dxa" w:w="796"/>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378"/>
          </w:tcPr>
          <w:p>
            <w:pPr>
              <w:pStyle w:val="Compact"/>
              <w:jc w:val="center"/>
            </w:pPr>
            <w:r>
              <w:rPr>
                <w:rFonts w:ascii="Times New Roman" w:hAnsi="Times New Roman" w:cs="Times New Roman" w:eastAsia="Times New Roman"/>
                <w:b/>
                <w:color w:val="FFFFFF"/>
                <w:sz w:val="20"/>
              </w:rPr>
              <w:t xml:space="preserve">Engine</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Selphi 2 SER %</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SHAPEIT5</w:t>
            </w:r>
          </w:p>
        </w:tc>
        <w:tc>
          <w:tcPr>
            <w:shd w:val="clear" w:color="auto" w:fill="595959"/>
            <w:vAlign w:val="center"/>
            <w:tcW w:type="dxa" w:w="1672"/>
          </w:tcPr>
          <w:p>
            <w:pPr>
              <w:pStyle w:val="Compact"/>
              <w:jc w:val="center"/>
            </w:pPr>
            <w:r>
              <w:rPr>
                <w:rFonts w:ascii="Times New Roman" w:hAnsi="Times New Roman" w:cs="Times New Roman" w:eastAsia="Times New Roman"/>
                <w:b/>
                <w:color w:val="FFFFFF"/>
                <w:sz w:val="20"/>
              </w:rPr>
              <w:t xml:space="preserve">vs Beagle</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vs SHAPEIT5</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2.548</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2.611</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2.569</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2.548</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S6. Speed &amp; memory</w:t>
      </w:r>
    </w:p>
    <w:p>
      <w:pPr>
        <w:pStyle w:val="FirstParagraph"/>
        <w:jc w:val="both"/>
      </w:pPr>
      <w:r>
        <w:rPr>
          <w:rFonts w:ascii="Times New Roman" w:hAnsi="Times New Roman" w:cs="Times New Roman" w:eastAsia="Times New Roman"/>
        </w:rPr>
        <w:t xml:space="preserve">16 threads unless noted. Wall as reported by the source benchmark.</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457"/>
        <w:gridCol w:w="875"/>
        <w:gridCol w:w="1113"/>
        <w:gridCol w:w="1710"/>
        <w:gridCol w:w="1205"/>
      </w:tblGrid>
      <w:tr>
        <w:trPr>
          <w:tblHeader w:val="on"/>
        </w:trPr>
        <w:tc>
          <w:tcPr>
            <w:shd w:val="clear" w:color="auto" w:fill="595959"/>
            <w:vAlign w:val="center"/>
            <w:tcW w:type="dxa" w:w="4457"/>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87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113"/>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Reference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7.2 s</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Beagle 5: 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b/>
                <w:bCs/>
                <w:sz w:val="20"/>
              </w:rPr>
              <w:t xml:space="preserve">6.2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Beagle 5: 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38.8 s</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Beagle 5: 43.2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b/>
                <w:bCs/>
                <w:sz w:val="20"/>
              </w:rPr>
              <w:t xml:space="preserve">16.3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Beagle 5: 39.2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chr22 1KG 801s, chip to WGS</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113"/>
          </w:tcPr>
          <w:p>
            <w:pPr>
              <w:pStyle w:val="Compact"/>
              <w:jc w:val="left"/>
            </w:pPr>
            <w:r>
              <w:rPr>
                <w:rFonts w:ascii="Times New Roman" w:hAnsi="Times New Roman" w:cs="Times New Roman" w:eastAsia="Times New Roman"/>
                <w:sz w:val="20"/>
              </w:rPr>
              <w:t xml:space="preserve">69 s / 82 s</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Beagle 5.5: 58 s / 84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chr22 1KG 801s, chip to WGS</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b/>
                <w:bCs/>
                <w:sz w:val="20"/>
              </w:rPr>
              <w:t xml:space="preserve">13.2 / 13.1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Beagle 5.5: 21.7 / 14.6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chr1 1KG 801s, chip to WGS</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113"/>
          </w:tcPr>
          <w:p>
            <w:pPr>
              <w:pStyle w:val="Compact"/>
              <w:jc w:val="left"/>
            </w:pPr>
            <w:r>
              <w:rPr>
                <w:rFonts w:ascii="Times New Roman" w:hAnsi="Times New Roman" w:cs="Times New Roman" w:eastAsia="Times New Roman"/>
                <w:sz w:val="20"/>
              </w:rPr>
              <w:t xml:space="preserve">373 s / 437 s</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Beagle 5.5: 207 s / 321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TOPMed MESA 5K chr20 (171K-hap, 17.9M var), full pipeline</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11,289 s (~3.1 h)</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Beagle 5.5: 4,148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TOPMed MESA 5K chr20</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65.5 GB</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Beagle 5.5: 96.5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whole-chr22, 1 sample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w:t>
            </w:r>
            <w:r>
              <w:rPr>
                <w:rFonts w:ascii="Times New Roman" w:hAnsi="Times New Roman" w:cs="Times New Roman" w:eastAsia="Times New Roman"/>
                <w:sz w:val="20"/>
              </w:rPr>
              <w:t xml:space="preserve">× (= Fig 4a, downsampled cluster)</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113"/>
          </w:tcPr>
          <w:p>
            <w:pPr>
              <w:pStyle w:val="Compact"/>
              <w:jc w:val="left"/>
            </w:pPr>
            <w:r>
              <w:rPr>
                <w:rFonts w:ascii="Times New Roman" w:hAnsi="Times New Roman" w:cs="Times New Roman" w:eastAsia="Times New Roman"/>
                <w:b/>
                <w:bCs/>
                <w:sz w:val="20"/>
              </w:rPr>
              <w:t xml:space="preserve">115 s</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287 s; QUILT2: 1,729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capture library chr22, 1 sample, native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--bam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BAQ, BAM in to imputed VCF out (= Fig 4a, capture cluster)</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104 s</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327 s (chunk + phase + ligate)</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capture library chr22, 1 sample, native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--bam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BAQ</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5.0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not recorded</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n/a</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capture library chr22, 6 samples in one run</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170 s (28 s/sample)</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389 s (65 s/sample)</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capture library chr22, 6 samples in one run</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14.5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8.7 GB (largest chunk)</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capture library chr22, 12 samples in one run (timing only: 6 real + 6 relabelled duplicates)</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313 s (26 s/sample)</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460 s (38 s/sample)</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capture library chr22, 12 samples in one run</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16.5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not recorded</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n/a</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capture library chr22, 6 samples at GLIMPSE2's iteration count (20 = 5 burn-in + 15 main)</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79 s (13 s/sample)</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389 s (its default 20 iterations)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single-sample (chr22), downsampled GIAB ~1.8× (= Table 2)</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113"/>
          </w:tcPr>
          <w:p>
            <w:pPr>
              <w:pStyle w:val="Compact"/>
              <w:jc w:val="left"/>
            </w:pPr>
            <w:r>
              <w:rPr>
                <w:rFonts w:ascii="Times New Roman" w:hAnsi="Times New Roman" w:cs="Times New Roman" w:eastAsia="Times New Roman"/>
                <w:b/>
                <w:bCs/>
                <w:sz w:val="20"/>
              </w:rPr>
              <w:t xml:space="preserve">~2:01</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~5:22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single-sample (chr22), downsampled GIAB ~1.8× (= Table 2)</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113"/>
          </w:tcPr>
          <w:p>
            <w:pPr>
              <w:pStyle w:val="Compact"/>
              <w:jc w:val="left"/>
            </w:pPr>
            <w:r>
              <w:rPr>
                <w:rFonts w:ascii="Times New Roman" w:hAnsi="Times New Roman" w:cs="Times New Roman" w:eastAsia="Times New Roman"/>
                <w:sz w:val="20"/>
              </w:rPr>
              <w:t xml:space="preserve">~3.3 GB</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~2.1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54-sample multi-sample whole-chr22 (simulated; only regime Selphi is slower)</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41:50</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21:36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75,552-haplotype panel multicov (HG002, 0.5-4×)</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2:10-2:34</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4:41-4:49</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75,552-haplotype panel multicov</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~2.9-3.2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~2.2-2.6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real-data BAM (chr1:30-45 Mb, 1 sample)</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31 s (fast) / 51 s (default)</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102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bl>
    <w:p>
      <w:pPr>
        <w:pStyle w:val="BlockText"/>
        <w:jc w:val="both"/>
      </w:pPr>
      <w:r>
        <w:rPr>
          <w:rFonts w:ascii="Times New Roman" w:hAnsi="Times New Roman" w:cs="Times New Roman" w:eastAsia="Times New Roman"/>
        </w:rPr>
        <w:t xml:space="preserve">Capture-library timings: quiet 16-core host, one job at a time,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/usr/bin/time</w:t>
      </w:r>
      <w:r>
        <w:rPr>
          <w:rFonts w:ascii="Times New Roman" w:hAnsi="Times New Roman" w:cs="Times New Roman" w:eastAsia="Times New Roman"/>
        </w:rPr>
        <w:t xml:space="preserve"> </w:t>
      </w:r>
      <w:r>
        <w:rPr>
          <w:rFonts w:ascii="Times New Roman" w:hAnsi="Times New Roman" w:cs="Times New Roman" w:eastAsia="Times New Roman"/>
        </w:rPr>
        <w:t xml:space="preserve">wall from</w:t>
      </w:r>
      <w:r>
        <w:rPr>
          <w:rFonts w:ascii="Times New Roman" w:hAnsi="Times New Roman" w:cs="Times New Roman" w:eastAsia="Times New Roman"/>
        </w:rPr>
        <w:t xml:space="preserve"> </w:t>
      </w:r>
      <w:r>
        <w:rPr>
          <w:rFonts w:ascii="Times New Roman" w:hAnsi="Times New Roman" w:cs="Times New Roman" w:eastAsia="Times New Roman"/>
        </w:rPr>
        <w:t xml:space="preserve">BAM in to imputed VCF out; GLIMPSE2 =</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ligate</w:t>
      </w:r>
      <w:r>
        <w:rPr>
          <w:rFonts w:ascii="Times New Roman" w:hAnsi="Times New Roman" w:cs="Times New Roman" w:eastAsia="Times New Roman"/>
        </w:rPr>
        <w:t xml:space="preserve">. Single-sample ratio</w:t>
      </w:r>
      <w:r>
        <w:rPr>
          <w:rFonts w:ascii="Times New Roman" w:hAnsi="Times New Roman" w:cs="Times New Roman" w:eastAsia="Times New Roman"/>
        </w:rPr>
        <w:t xml:space="preserve"> </w:t>
      </w:r>
      <w:r>
        <w:rPr>
          <w:rFonts w:ascii="Times New Roman" w:hAnsi="Times New Roman" w:cs="Times New Roman" w:eastAsia="Times New Roman"/>
        </w:rPr>
        <w:t xml:space="preserve">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(327 s / 104 s); six samples in one run 2.3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(389 s / 170 s); twelve</w:t>
      </w:r>
      <w:r>
        <w:rPr>
          <w:rFonts w:ascii="Times New Roman" w:hAnsi="Times New Roman" w:cs="Times New Roman" w:eastAsia="Times New Roman"/>
        </w:rPr>
        <w:t xml:space="preserve"> </w:t>
      </w:r>
      <w:r>
        <w:rPr>
          <w:rFonts w:ascii="Times New Roman" w:hAnsi="Times New Roman" w:cs="Times New Roman" w:eastAsia="Times New Roman"/>
        </w:rPr>
        <w:t xml:space="preserve">samples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(460 s / 313 s). Above seven samples on 16 threads the chunk-level</w:t>
      </w:r>
      <w:r>
        <w:rPr>
          <w:rFonts w:ascii="Times New Roman" w:hAnsi="Times New Roman" w:cs="Times New Roman" w:eastAsia="Times New Roman"/>
        </w:rPr>
        <w:t xml:space="preserve"> </w:t>
      </w:r>
      <w:r>
        <w:rPr>
          <w:rFonts w:ascii="Times New Roman" w:hAnsi="Times New Roman" w:cs="Times New Roman" w:eastAsia="Times New Roman"/>
        </w:rPr>
        <w:t xml:space="preserve">parallelism now sizes its waves from the measured memory of the first chunk instead of</w:t>
      </w:r>
      <w:r>
        <w:rPr>
          <w:rFonts w:ascii="Times New Roman" w:hAnsi="Times New Roman" w:cs="Times New Roman" w:eastAsia="Times New Roman"/>
        </w:rPr>
        <w:t xml:space="preserve"> </w:t>
      </w:r>
      <w:r>
        <w:rPr>
          <w:rFonts w:ascii="Times New Roman" w:hAnsi="Times New Roman" w:cs="Times New Roman" w:eastAsia="Times New Roman"/>
        </w:rPr>
        <w:t xml:space="preserve">running chunks sequentially; before that change the 12-sample run took 534 s, and 375 s before the conditioning-pack sharing. The</w:t>
      </w:r>
      <w:r>
        <w:rPr>
          <w:rFonts w:ascii="Times New Roman" w:hAnsi="Times New Roman" w:cs="Times New Roman" w:eastAsia="Times New Roman"/>
        </w:rPr>
        <w:t xml:space="preserve"> </w:t>
      </w:r>
      <w:r>
        <w:rPr>
          <w:rFonts w:ascii="Times New Roman" w:hAnsi="Times New Roman" w:cs="Times New Roman" w:eastAsia="Times New Roman"/>
        </w:rPr>
        <w:t xml:space="preserve">20-iteration row uses GLIMPSE2's default iteration count (5 burn-in + 15 main) instead of</w:t>
      </w:r>
      <w:r>
        <w:rPr>
          <w:rFonts w:ascii="Times New Roman" w:hAnsi="Times New Roman" w:cs="Times New Roman" w:eastAsia="Times New Roman"/>
        </w:rPr>
        <w:t xml:space="preserve"> </w:t>
      </w:r>
      <w:r>
        <w:rPr>
          <w:rFonts w:ascii="Times New Roman" w:hAnsi="Times New Roman" w:cs="Times New Roman" w:eastAsia="Times New Roman"/>
        </w:rPr>
        <w:t xml:space="preserve">Selphi 2's default schedule (50/25): in the same six-sample run the non-reference Delta versus</w:t>
      </w:r>
      <w:r>
        <w:rPr>
          <w:rFonts w:ascii="Times New Roman" w:hAnsi="Times New Roman" w:cs="Times New Roman" w:eastAsia="Times New Roman"/>
        </w:rPr>
        <w:t xml:space="preserve"> </w:t>
      </w:r>
      <w:r>
        <w:rPr>
          <w:rFonts w:ascii="Times New Roman" w:hAnsi="Times New Roman" w:cs="Times New Roman" w:eastAsia="Times New Roman"/>
        </w:rPr>
        <w:t xml:space="preserve">GLIMPSE2 is +0.198 pp at 20 iterations versus +0.193 pp at 50/25. GLIMPSE2's six-sample</w:t>
      </w:r>
      <w:r>
        <w:rPr>
          <w:rFonts w:ascii="Times New Roman" w:hAnsi="Times New Roman" w:cs="Times New Roman" w:eastAsia="Times New Roman"/>
        </w:rPr>
        <w:t xml:space="preserve"> </w:t>
      </w:r>
      <w:r>
        <w:rPr>
          <w:rFonts w:ascii="Times New Roman" w:hAnsi="Times New Roman" w:cs="Times New Roman" w:eastAsia="Times New Roman"/>
        </w:rPr>
        <w:t xml:space="preserve">accuracy equals its single-sample accuracy (+0.0025 pp non-reference, n = 6). Earlier</w:t>
      </w:r>
      <w:r>
        <w:rPr>
          <w:rFonts w:ascii="Times New Roman" w:hAnsi="Times New Roman" w:cs="Times New Roman" w:eastAsia="Times New Roman"/>
        </w:rPr>
        <w:t xml:space="preserve"> </w:t>
      </w:r>
      <w:r>
        <w:rPr>
          <w:rFonts w:ascii="Times New Roman" w:hAnsi="Times New Roman" w:cs="Times New Roman" w:eastAsia="Times New Roman"/>
        </w:rPr>
        <w:t xml:space="preserve">capture-library timings taken under CPU contention are not reported. The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downsampled, 4,478-haplotype panel) and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w:t>
      </w:r>
      <m:oMath>
        <m:r>
          <m:rPr>
            <m:sty m:val="p"/>
          </m:rPr>
          <m:t>×</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6,332-haplotype panel) ratios of the downsampled rows keep their own conditions. The 5.0 GB</w:t>
      </w:r>
      <w:r>
        <w:rPr>
          <w:rFonts w:ascii="Times New Roman" w:hAnsi="Times New Roman" w:cs="Times New Roman" w:eastAsia="Times New Roman"/>
        </w:rPr>
        <w:t xml:space="preserve"> </w:t>
      </w:r>
      <w:r>
        <w:rPr>
          <w:rFonts w:ascii="Times New Roman" w:hAnsi="Times New Roman" w:cs="Times New Roman" w:eastAsia="Times New Roman"/>
        </w:rPr>
        <w:t xml:space="preserve">single-sample peak versus ~3.3 GB in the downsampled row reflects the 1,070,399-site panel</w:t>
      </w:r>
      <w:r>
        <w:rPr>
          <w:rFonts w:ascii="Times New Roman" w:hAnsi="Times New Roman" w:cs="Times New Roman" w:eastAsia="Times New Roman"/>
        </w:rPr>
        <w:t xml:space="preserve"> </w:t>
      </w:r>
      <w:r>
        <w:rPr>
          <w:rFonts w:ascii="Times New Roman" w:hAnsi="Times New Roman" w:cs="Times New Roman" w:eastAsia="Times New Roman"/>
        </w:rPr>
        <w:t xml:space="preserve">with indels versus the SNP-only 4,478-haplotype panel.</w:t>
      </w:r>
    </w:p>
    <w:p>
      <w:pPr>
        <w:pStyle w:val="Heading2"/>
        <w:jc w:val="both"/>
      </w:pPr>
      <w:r>
        <w:rPr>
          <w:rFonts w:ascii="Times New Roman" w:hAnsi="Times New Roman" w:cs="Times New Roman" w:eastAsia="Times New Roman"/>
        </w:rPr>
        <w:t xml:space="preserve">Table S7. Phasing × imputer matrix (overall R²) - 1KG, chip to WGS</w:t>
      </w:r>
    </w:p>
    <w:p>
      <w:pPr>
        <w:pStyle w:val="FirstParagraph"/>
        <w:jc w:val="both"/>
      </w:pPr>
      <w:r>
        <w:rPr>
          <w:rFonts w:ascii="Times New Roman" w:hAnsi="Times New Roman" w:cs="Times New Roman" w:eastAsia="Times New Roman"/>
        </w:rPr>
        <w:t xml:space="preserve">A genuinely-unphased 1KG array target (801 held-out samples) phased by each of</w:t>
      </w:r>
      <w:r>
        <w:rPr>
          <w:rFonts w:ascii="Times New Roman" w:hAnsi="Times New Roman" w:cs="Times New Roman" w:eastAsia="Times New Roman"/>
        </w:rPr>
        <w:t xml:space="preserve"> </w:t>
      </w:r>
      <w:r>
        <w:rPr>
          <w:rFonts w:ascii="Times New Roman" w:hAnsi="Times New Roman" w:cs="Times New Roman" w:eastAsia="Times New Roman"/>
        </w:rPr>
        <w:t xml:space="preserve">three tools, then imputed by each of two imputers against the 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overall R² vs WGS truth on imputed-only sites. Within a fixed imputer the</w:t>
      </w:r>
      <w:r>
        <w:rPr>
          <w:rFonts w:ascii="Times New Roman" w:hAnsi="Times New Roman" w:cs="Times New Roman" w:eastAsia="Times New Roman"/>
        </w:rPr>
        <w:t xml:space="preserve"> </w:t>
      </w:r>
      <w:r>
        <w:rPr>
          <w:rFonts w:ascii="Times New Roman" w:hAnsi="Times New Roman" w:cs="Times New Roman" w:eastAsia="Times New Roman"/>
        </w:rPr>
        <w:t xml:space="preserve">three phasings differ by ≤0.002; switching the imputer (Beagle to Selphi) moves R²</w:t>
      </w:r>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regardless of phaser - i.e. the phaser is practically</w:t>
      </w:r>
      <w:r>
        <w:rPr>
          <w:rFonts w:ascii="Times New Roman" w:hAnsi="Times New Roman" w:cs="Times New Roman" w:eastAsia="Times New Roman"/>
        </w:rPr>
        <w:t xml:space="preserve"> </w:t>
      </w:r>
      <w:r>
        <w:rPr>
          <w:rFonts w:ascii="Times New Roman" w:hAnsi="Times New Roman" w:cs="Times New Roman" w:eastAsia="Times New Roman"/>
        </w:rPr>
        <w:t xml:space="preserve">interchangeable for array imputation and the accuracy gain lives in the imputer.</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20"/>
        <w:gridCol w:w="1710"/>
        <w:gridCol w:w="1710"/>
        <w:gridCol w:w="1710"/>
        <w:gridCol w:w="1710"/>
      </w:tblGrid>
      <w:tr>
        <w:trPr>
          <w:tblHeader w:val="on"/>
        </w:trPr>
        <w:tc>
          <w:tcPr>
            <w:shd w:val="clear" w:color="auto" w:fill="595959"/>
            <w:vAlign w:val="center"/>
            <w:tcW w:type="dxa" w:w="2520"/>
          </w:tcPr>
          <w:p>
            <w:pPr>
              <w:pStyle w:val="Compact"/>
              <w:jc w:val="center"/>
            </w:pPr>
            <w:r>
              <w:rPr>
                <w:rFonts w:ascii="Times New Roman" w:hAnsi="Times New Roman" w:cs="Times New Roman" w:eastAsia="Times New Roman"/>
                <w:b/>
                <w:color w:val="FFFFFF"/>
                <w:sz w:val="20"/>
              </w:rPr>
              <w:t xml:space="preserve">Phasing / Imputer</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Selphi</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Selphi</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Selphi 2</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0.4821</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0.5655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0.5730</w:t>
            </w:r>
          </w:p>
        </w:tc>
      </w:tr>
      <w:tr>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0.4815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0.5639</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0.5710</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SHAPEIT5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0.4728</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0.4834</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0.5646</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0.5726</w:t>
            </w:r>
          </w:p>
        </w:tc>
      </w:tr>
    </w:tbl>
    <w:p>
      <w:pPr>
        <w:pStyle w:val="Heading2"/>
        <w:jc w:val="both"/>
      </w:pPr>
      <w:r>
        <w:rPr>
          <w:rFonts w:ascii="Times New Roman" w:hAnsi="Times New Roman" w:cs="Times New Roman" w:eastAsia="Times New Roman"/>
        </w:rPr>
        <w:t xml:space="preserve">Table S8. Reference-panel re-phasing (chr22)</w:t>
      </w:r>
    </w:p>
    <w:p>
      <w:pPr>
        <w:pStyle w:val="FirstParagraph"/>
        <w:jc w:val="both"/>
      </w:pPr>
      <w:r>
        <w:rPr>
          <w:rFonts w:ascii="Times New Roman" w:hAnsi="Times New Roman" w:cs="Times New Roman" w:eastAsia="Times New Roman"/>
        </w:rPr>
        <w:t xml:space="preserve">The 1000 Genomes Phase 3 panel re-phased de-novo with Selphi 2 (</w:t>
      </w:r>
      <w:r>
        <w:rPr>
          <w:rFonts w:ascii="Times New Roman" w:hAnsi="Times New Roman" w:cs="Times New Roman" w:eastAsia="Times New Roman"/>
          <w:rStyle w:val="VerbatimChar"/>
        </w:rPr>
        <w:t xml:space="preserve">--phase-panel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2,401 samples) versus its original published phasing; the same Selphi-phased</w:t>
      </w:r>
      <w:r>
        <w:rPr>
          <w:rFonts w:ascii="Times New Roman" w:hAnsi="Times New Roman" w:cs="Times New Roman" w:eastAsia="Times New Roman"/>
        </w:rPr>
        <w:t xml:space="preserve"> </w:t>
      </w:r>
      <w:r>
        <w:rPr>
          <w:rFonts w:ascii="Times New Roman" w:hAnsi="Times New Roman" w:cs="Times New Roman" w:eastAsia="Times New Roman"/>
        </w:rPr>
        <w:t xml:space="preserve">target is imputed against each panel. Re-phasing a well-phased panel is</w:t>
      </w:r>
      <w:r>
        <w:rPr>
          <w:rFonts w:ascii="Times New Roman" w:hAnsi="Times New Roman" w:cs="Times New Roman" w:eastAsia="Times New Roman"/>
        </w:rPr>
        <w:t xml:space="preserve"> </w:t>
      </w:r>
      <w:r>
        <w:rPr>
          <w:rFonts w:ascii="Times New Roman" w:hAnsi="Times New Roman" w:cs="Times New Roman" w:eastAsia="Times New Roman"/>
        </w:rPr>
        <w:t xml:space="preserve">net-negative on overall R², driven entirely by the rarest bins (it helps common</w:t>
      </w:r>
      <w:r>
        <w:rPr>
          <w:rFonts w:ascii="Times New Roman" w:hAnsi="Times New Roman" w:cs="Times New Roman" w:eastAsia="Times New Roman"/>
        </w:rPr>
        <w:t xml:space="preserve"> </w:t>
      </w:r>
      <w:r>
        <w:rPr>
          <w:rFonts w:ascii="Times New Roman" w:hAnsi="Times New Roman" w:cs="Times New Roman" w:eastAsia="Times New Roman"/>
        </w:rPr>
        <w:t xml:space="preserve">variants but loses rare-allele fidelity), so a panel's published phasing is best</w:t>
      </w:r>
      <w:r>
        <w:rPr>
          <w:rFonts w:ascii="Times New Roman" w:hAnsi="Times New Roman" w:cs="Times New Roman" w:eastAsia="Times New Roman"/>
        </w:rPr>
        <w:t xml:space="preserve"> </w:t>
      </w:r>
      <w:r>
        <w:rPr>
          <w:rFonts w:ascii="Times New Roman" w:hAnsi="Times New Roman" w:cs="Times New Roman" w:eastAsia="Times New Roman"/>
        </w:rPr>
        <w:t xml:space="preserve">retained.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26"/>
        <w:gridCol w:w="1197"/>
        <w:gridCol w:w="1998"/>
        <w:gridCol w:w="1083"/>
        <w:gridCol w:w="1540"/>
        <w:gridCol w:w="2116"/>
      </w:tblGrid>
      <w:tr>
        <w:trPr>
          <w:tblHeader w:val="on"/>
        </w:trPr>
        <w:tc>
          <w:tcPr>
            <w:shd w:val="clear" w:color="auto" w:fill="595959"/>
            <w:vAlign w:val="center"/>
            <w:tcW w:type="dxa" w:w="1426"/>
          </w:tcPr>
          <w:p>
            <w:pPr>
              <w:pStyle w:val="Compact"/>
              <w:jc w:val="center"/>
            </w:pPr>
            <w:r>
              <w:rPr>
                <w:rFonts w:ascii="Times New Roman" w:hAnsi="Times New Roman" w:cs="Times New Roman" w:eastAsia="Times New Roman"/>
                <w:b/>
                <w:color w:val="FFFFFF"/>
                <w:sz w:val="20"/>
              </w:rPr>
              <w:t xml:space="preserve">Imputer</w:t>
            </w:r>
          </w:p>
        </w:tc>
        <w:tc>
          <w:tcPr>
            <w:shd w:val="clear" w:color="auto" w:fill="595959"/>
            <w:vAlign w:val="center"/>
            <w:tcW w:type="dxa" w:w="1197"/>
          </w:tcPr>
          <w:p>
            <w:pPr>
              <w:pStyle w:val="Compact"/>
              <w:jc w:val="center"/>
            </w:pPr>
            <w:r>
              <w:rPr>
                <w:rFonts w:ascii="Times New Roman" w:hAnsi="Times New Roman" w:cs="Times New Roman" w:eastAsia="Times New Roman"/>
                <w:b/>
                <w:color w:val="FFFFFF"/>
                <w:sz w:val="20"/>
              </w:rPr>
              <w:t xml:space="preserve">original panel</w:t>
            </w:r>
          </w:p>
        </w:tc>
        <w:tc>
          <w:tcPr>
            <w:shd w:val="clear" w:color="auto" w:fill="595959"/>
            <w:vAlign w:val="center"/>
            <w:tcW w:type="dxa" w:w="1998"/>
          </w:tcPr>
          <w:p>
            <w:pPr>
              <w:pStyle w:val="Compact"/>
              <w:jc w:val="center"/>
            </w:pPr>
            <w:r>
              <w:rPr>
                <w:rFonts w:ascii="Times New Roman" w:hAnsi="Times New Roman" w:cs="Times New Roman" w:eastAsia="Times New Roman"/>
                <w:b/>
                <w:color w:val="FFFFFF"/>
                <w:sz w:val="20"/>
              </w:rPr>
              <w:t xml:space="preserve">Selphi-rephased panel</w:t>
            </w:r>
          </w:p>
        </w:tc>
        <w:tc>
          <w:tcPr>
            <w:shd w:val="clear" w:color="auto" w:fill="595959"/>
            <w:vAlign w:val="center"/>
            <w:tcW w:type="dxa" w:w="1083"/>
          </w:tcPr>
          <w:p>
            <w:pPr>
              <w:pStyle w:val="Compact"/>
              <w:jc w:val="center"/>
            </w:pPr>
            <w:r>
              <w:rPr>
                <w:rFonts w:ascii="Times New Roman" w:hAnsi="Times New Roman" w:cs="Times New Roman" w:eastAsia="Times New Roman"/>
                <w:b/>
                <w:color w:val="FFFFFF"/>
                <w:sz w:val="20"/>
              </w:rPr>
              <w:t xml:space="preserve">Δ overall</w:t>
            </w:r>
          </w:p>
        </w:tc>
        <w:tc>
          <w:tcPr>
            <w:shd w:val="clear" w:color="auto" w:fill="595959"/>
            <w:vAlign w:val="center"/>
            <w:tcW w:type="dxa" w:w="1540"/>
          </w:tcPr>
          <w:p>
            <w:pPr>
              <w:pStyle w:val="Compact"/>
              <w:jc w:val="center"/>
            </w:pPr>
            <w:r>
              <w:rPr>
                <w:rFonts w:ascii="Times New Roman" w:hAnsi="Times New Roman" w:cs="Times New Roman" w:eastAsia="Times New Roman"/>
                <w:b/>
                <w:color w:val="FFFFFF"/>
                <w:sz w:val="20"/>
              </w:rPr>
              <w:t xml:space="preserve">rarest-bin Δ (0.05-0.1%)</w:t>
            </w:r>
          </w:p>
        </w:tc>
        <w:tc>
          <w:tcPr>
            <w:shd w:val="clear" w:color="auto" w:fill="595959"/>
            <w:vAlign w:val="center"/>
            <w:tcW w:type="dxa" w:w="2116"/>
          </w:tcPr>
          <w:p>
            <w:pPr>
              <w:pStyle w:val="Compact"/>
              <w:jc w:val="center"/>
            </w:pPr>
            <w:r>
              <w:rPr>
                <w:rFonts w:ascii="Times New Roman" w:hAnsi="Times New Roman" w:cs="Times New Roman" w:eastAsia="Times New Roman"/>
                <w:b/>
                <w:color w:val="FFFFFF"/>
                <w:sz w:val="20"/>
              </w:rPr>
              <w:t xml:space="preserve">common-bin Δ (0.5-50%)</w:t>
            </w:r>
          </w:p>
        </w:tc>
      </w:tr>
      <w:tr>
        <w:tc>
          <w:tcPr>
            <w:shd w:val="clear" w:color="auto" w:fill="FFFFFF"/>
            <w:vAlign w:val="center"/>
            <w:tcW w:type="dxa" w:w="1426"/>
          </w:tcPr>
          <w:p>
            <w:pPr>
              <w:pStyle w:val="Compact"/>
              <w:jc w:val="center"/>
            </w:pPr>
            <w:r>
              <w:rPr>
                <w:rFonts w:ascii="Times New Roman" w:hAnsi="Times New Roman" w:cs="Times New Roman" w:eastAsia="Times New Roman"/>
                <w:sz w:val="20"/>
              </w:rPr>
              <w:t xml:space="preserve">Beagle 5.5</w:t>
            </w:r>
          </w:p>
        </w:tc>
        <w:tc>
          <w:tcPr>
            <w:shd w:val="clear" w:color="auto" w:fill="FFFFFF"/>
            <w:vAlign w:val="center"/>
            <w:tcW w:type="dxa" w:w="1197"/>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998"/>
          </w:tcPr>
          <w:p>
            <w:pPr>
              <w:pStyle w:val="Compact"/>
              <w:jc w:val="center"/>
            </w:pPr>
            <w:r>
              <w:rPr>
                <w:rFonts w:ascii="Times New Roman" w:hAnsi="Times New Roman" w:cs="Times New Roman" w:eastAsia="Times New Roman"/>
                <w:sz w:val="20"/>
              </w:rPr>
              <w:t xml:space="preserve">0.4696</w:t>
            </w:r>
          </w:p>
        </w:tc>
        <w:tc>
          <w:tcPr>
            <w:shd w:val="clear" w:color="auto" w:fill="FFFFFF"/>
            <w:vAlign w:val="center"/>
            <w:tcW w:type="dxa" w:w="1083"/>
          </w:tcPr>
          <w:p>
            <w:pPr>
              <w:pStyle w:val="Compact"/>
              <w:jc w:val="center"/>
            </w:pPr>
            <w:r>
              <w:rPr>
                <w:rFonts w:ascii="Times New Roman" w:hAnsi="Times New Roman" w:cs="Times New Roman" w:eastAsia="Times New Roman"/>
                <w:sz w:val="20"/>
              </w:rPr>
              <w:t xml:space="preserve">-0.0028</w:t>
            </w:r>
          </w:p>
        </w:tc>
        <w:tc>
          <w:tcPr>
            <w:shd w:val="clear" w:color="auto" w:fill="FFFFFF"/>
            <w:vAlign w:val="center"/>
            <w:tcW w:type="dxa" w:w="1540"/>
          </w:tcPr>
          <w:p>
            <w:pPr>
              <w:pStyle w:val="Compact"/>
              <w:jc w:val="center"/>
            </w:pPr>
            <w:r>
              <w:rPr>
                <w:rFonts w:ascii="Times New Roman" w:hAnsi="Times New Roman" w:cs="Times New Roman" w:eastAsia="Times New Roman"/>
                <w:sz w:val="20"/>
              </w:rPr>
              <w:t xml:space="preserve">-0.014</w:t>
            </w:r>
          </w:p>
        </w:tc>
        <w:tc>
          <w:tcPr>
            <w:shd w:val="clear" w:color="auto" w:fill="FFFFFF"/>
            <w:vAlign w:val="center"/>
            <w:tcW w:type="dxa" w:w="2116"/>
          </w:tcPr>
          <w:p>
            <w:pPr>
              <w:pStyle w:val="Compact"/>
              <w:jc w:val="center"/>
            </w:pPr>
            <w:r>
              <w:rPr>
                <w:rFonts w:ascii="Times New Roman" w:hAnsi="Times New Roman" w:cs="Times New Roman" w:eastAsia="Times New Roman"/>
                <w:sz w:val="20"/>
              </w:rPr>
              <w:t xml:space="preserve">+0.001 to +0.004</w:t>
            </w:r>
          </w:p>
        </w:tc>
      </w:tr>
      <w:tr>
        <w:tc>
          <w:tcPr>
            <w:shd w:val="clear" w:color="auto" w:fill="E7E6E6"/>
            <w:vAlign w:val="center"/>
            <w:tcW w:type="dxa" w:w="1426"/>
          </w:tcPr>
          <w:p>
            <w:pPr>
              <w:pStyle w:val="Compact"/>
              <w:jc w:val="center"/>
            </w:pPr>
            <w:r>
              <w:rPr>
                <w:rFonts w:ascii="Times New Roman" w:hAnsi="Times New Roman" w:cs="Times New Roman" w:eastAsia="Times New Roman"/>
                <w:sz w:val="20"/>
              </w:rPr>
              <w:t xml:space="preserve">Selphi 2</w:t>
            </w:r>
          </w:p>
        </w:tc>
        <w:tc>
          <w:tcPr>
            <w:shd w:val="clear" w:color="auto" w:fill="E7E6E6"/>
            <w:vAlign w:val="center"/>
            <w:tcW w:type="dxa" w:w="1197"/>
          </w:tcPr>
          <w:p>
            <w:pPr>
              <w:pStyle w:val="Compact"/>
              <w:jc w:val="center"/>
            </w:pPr>
            <w:r>
              <w:rPr>
                <w:rFonts w:ascii="Times New Roman" w:hAnsi="Times New Roman" w:cs="Times New Roman" w:eastAsia="Times New Roman"/>
                <w:sz w:val="20"/>
              </w:rPr>
              <w:t xml:space="preserve">0.4821</w:t>
            </w:r>
          </w:p>
        </w:tc>
        <w:tc>
          <w:tcPr>
            <w:shd w:val="clear" w:color="auto" w:fill="E7E6E6"/>
            <w:vAlign w:val="center"/>
            <w:tcW w:type="dxa" w:w="1998"/>
          </w:tcPr>
          <w:p>
            <w:pPr>
              <w:pStyle w:val="Compact"/>
              <w:jc w:val="center"/>
            </w:pPr>
            <w:r>
              <w:rPr>
                <w:rFonts w:ascii="Times New Roman" w:hAnsi="Times New Roman" w:cs="Times New Roman" w:eastAsia="Times New Roman"/>
                <w:sz w:val="20"/>
              </w:rPr>
              <w:t xml:space="preserve">0.4788</w:t>
            </w:r>
          </w:p>
        </w:tc>
        <w:tc>
          <w:tcPr>
            <w:shd w:val="clear" w:color="auto" w:fill="E7E6E6"/>
            <w:vAlign w:val="center"/>
            <w:tcW w:type="dxa" w:w="1083"/>
          </w:tcPr>
          <w:p>
            <w:pPr>
              <w:pStyle w:val="Compact"/>
              <w:jc w:val="center"/>
            </w:pPr>
            <w:r>
              <w:rPr>
                <w:rFonts w:ascii="Times New Roman" w:hAnsi="Times New Roman" w:cs="Times New Roman" w:eastAsia="Times New Roman"/>
                <w:sz w:val="20"/>
              </w:rPr>
              <w:t xml:space="preserve">-0.0033</w:t>
            </w:r>
          </w:p>
        </w:tc>
        <w:tc>
          <w:tcPr>
            <w:shd w:val="clear" w:color="auto" w:fill="E7E6E6"/>
            <w:vAlign w:val="center"/>
            <w:tcW w:type="dxa" w:w="1540"/>
          </w:tcPr>
          <w:p>
            <w:pPr>
              <w:pStyle w:val="Compact"/>
              <w:jc w:val="center"/>
            </w:pPr>
            <w:r>
              <w:rPr>
                <w:rFonts w:ascii="Times New Roman" w:hAnsi="Times New Roman" w:cs="Times New Roman" w:eastAsia="Times New Roman"/>
                <w:sz w:val="20"/>
              </w:rPr>
              <w:t xml:space="preserve">-0.013</w:t>
            </w:r>
          </w:p>
        </w:tc>
        <w:tc>
          <w:tcPr>
            <w:shd w:val="clear" w:color="auto" w:fill="E7E6E6"/>
            <w:vAlign w:val="center"/>
            <w:tcW w:type="dxa" w:w="2116"/>
          </w:tcPr>
          <w:p>
            <w:pPr>
              <w:pStyle w:val="Compact"/>
              <w:jc w:val="center"/>
            </w:pPr>
            <w:r>
              <w:rPr>
                <w:rFonts w:ascii="Times New Roman" w:hAnsi="Times New Roman" w:cs="Times New Roman" w:eastAsia="Times New Roman"/>
                <w:sz w:val="20"/>
              </w:rPr>
              <w:t xml:space="preserve">+0.001 to +0.003</w:t>
            </w:r>
          </w:p>
        </w:tc>
      </w:tr>
    </w:tbl>
    <w:p>
      <w:pPr>
        <w:pStyle w:val="Heading2"/>
        <w:jc w:val="both"/>
      </w:pPr>
      <w:r>
        <w:rPr>
          <w:rFonts w:ascii="Times New Roman" w:hAnsi="Times New Roman" w:cs="Times New Roman" w:eastAsia="Times New Roman"/>
        </w:rPr>
        <w:t xml:space="preserve">Table S9. Genome-wide per-MAF R² underlying Figure 3a (1KG, five-way, imputation-only)</w:t>
      </w:r>
    </w:p>
    <w:p>
      <w:pPr>
        <w:pStyle w:val="FirstParagraph"/>
        <w:jc w:val="both"/>
      </w:pPr>
      <w:r>
        <w:rPr>
          <w:rFonts w:ascii="Times New Roman" w:hAnsi="Times New Roman" w:cs="Times New Roman" w:eastAsia="Times New Roman"/>
        </w:rPr>
        <w:t xml:space="preserve">Source data for Figure 3a: n-weighted imputation R² by MAF bin, aggregated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across 20 autosomes (chromosomes 8 and 11 excluded because Beagle aborted on a duplicate</w:t>
      </w:r>
      <w:r>
        <w:rPr>
          <w:rFonts w:ascii="Times New Roman" w:hAnsi="Times New Roman" w:cs="Times New Roman" w:eastAsia="Times New Roman"/>
        </w:rPr>
        <w:t xml:space="preserve"> </w:t>
      </w:r>
      <w:r>
        <w:rPr>
          <w:rFonts w:ascii="Times New Roman" w:hAnsi="Times New Roman" w:cs="Times New Roman" w:eastAsia="Times New Roman"/>
        </w:rPr>
        <w:t xml:space="preserve">panel marker, so all tools span the identical chromosome set). 801 held-out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samples imputed against the 1000 Genomes Phase 3 panel (2,401 samples / 4,802 haplotypes</w:t>
      </w:r>
      <w:r>
        <w:rPr>
          <w:rFonts w:ascii="Times New Roman" w:hAnsi="Times New Roman" w:cs="Times New Roman" w:eastAsia="Times New Roman"/>
        </w:rPr>
        <w:t xml:space="preserve"> </w:t>
      </w:r>
      <w:r>
        <w:rPr>
          <w:rFonts w:ascii="Times New Roman" w:hAnsi="Times New Roman" w:cs="Times New Roman" w:eastAsia="Times New Roman"/>
        </w:rPr>
        <w:t xml:space="preserve">per chromosome), scored against WGS truth. This is a like-for-like</w:t>
      </w:r>
      <w:r>
        <w:rPr>
          <w:rFonts w:ascii="Times New Roman" w:hAnsi="Times New Roman" w:cs="Times New Roman" w:eastAsia="Times New Roman"/>
        </w:rPr>
        <w:t xml:space="preserve"> </w:t>
      </w:r>
      <w:r>
        <w:rPr>
          <w:rFonts w:ascii="Times New Roman" w:hAnsi="Times New Roman" w:cs="Times New Roman" w:eastAsia="Times New Roman"/>
          <w:b/>
          <w:bCs/>
        </w:rPr>
        <w:t xml:space="preserve">imputation-only</w:t>
      </w:r>
      <w:r>
        <w:rPr>
          <w:rFonts w:ascii="Times New Roman" w:hAnsi="Times New Roman" w:cs="Times New Roman" w:eastAsia="Times New Roman"/>
        </w:rPr>
        <w:t xml:space="preserve"> </w:t>
      </w:r>
      <w:r>
        <w:rPr>
          <w:rFonts w:ascii="Times New Roman" w:hAnsi="Times New Roman" w:cs="Times New Roman" w:eastAsia="Times New Roman"/>
        </w:rPr>
        <w:t xml:space="preserve">comparison: every tool receives the</w:t>
      </w:r>
      <w:r>
        <w:rPr>
          <w:rFonts w:ascii="Times New Roman" w:hAnsi="Times New Roman" w:cs="Times New Roman" w:eastAsia="Times New Roman"/>
        </w:rPr>
        <w:t xml:space="preserve"> </w:t>
      </w:r>
      <w:r>
        <w:rPr>
          <w:rFonts w:ascii="Times New Roman" w:hAnsi="Times New Roman" w:cs="Times New Roman" w:eastAsia="Times New Roman"/>
          <w:i/>
          <w:iCs/>
        </w:rPr>
        <w:t xml:space="preserve">identical</w:t>
      </w:r>
      <w:r>
        <w:rPr>
          <w:rFonts w:ascii="Times New Roman" w:hAnsi="Times New Roman" w:cs="Times New Roman" w:eastAsia="Times New Roman"/>
        </w:rPr>
        <w:t xml:space="preserve"> </w:t>
      </w:r>
      <w:r>
        <w:rPr>
          <w:rFonts w:ascii="Times New Roman" w:hAnsi="Times New Roman" w:cs="Times New Roman" w:eastAsia="Times New Roman"/>
        </w:rPr>
        <w:t xml:space="preserve">phased target haplotypes (the same input</w:t>
      </w:r>
      <w:r>
        <w:rPr>
          <w:rFonts w:ascii="Times New Roman" w:hAnsi="Times New Roman" w:cs="Times New Roman" w:eastAsia="Times New Roman"/>
        </w:rPr>
        <w:t xml:space="preserve"> </w:t>
      </w:r>
      <w:r>
        <w:rPr>
          <w:rFonts w:ascii="Times New Roman" w:hAnsi="Times New Roman" w:cs="Times New Roman" w:eastAsia="Times New Roman"/>
        </w:rPr>
        <w:t xml:space="preserve">file) and the same reference panel, so the figure isolates the imputation step. All five</w:t>
      </w:r>
      <w:r>
        <w:rPr>
          <w:rFonts w:ascii="Times New Roman" w:hAnsi="Times New Roman" w:cs="Times New Roman" w:eastAsia="Times New Roman"/>
        </w:rPr>
        <w:t xml:space="preserve"> </w:t>
      </w:r>
      <w:r>
        <w:rPr>
          <w:rFonts w:ascii="Times New Roman" w:hAnsi="Times New Roman" w:cs="Times New Roman" w:eastAsia="Times New Roman"/>
        </w:rPr>
        <w:t xml:space="preserve">tools impute directly from the supplied phasing; because the target is fully phased and</w:t>
      </w:r>
      <w:r>
        <w:rPr>
          <w:rFonts w:ascii="Times New Roman" w:hAnsi="Times New Roman" w:cs="Times New Roman" w:eastAsia="Times New Roman"/>
        </w:rPr>
        <w:t xml:space="preserve"> </w:t>
      </w:r>
      <w:r>
        <w:rPr>
          <w:rFonts w:ascii="Times New Roman" w:hAnsi="Times New Roman" w:cs="Times New Roman" w:eastAsia="Times New Roman"/>
        </w:rPr>
        <w:t xml:space="preserve">contains no missing genotypes, Beagle 5.5 likewise imputes without re-estimating phase, so</w:t>
      </w:r>
      <w:r>
        <w:rPr>
          <w:rFonts w:ascii="Times New Roman" w:hAnsi="Times New Roman" w:cs="Times New Roman" w:eastAsia="Times New Roman"/>
        </w:rPr>
        <w:t xml:space="preserve"> </w:t>
      </w:r>
      <w:r>
        <w:rPr>
          <w:rFonts w:ascii="Times New Roman" w:hAnsi="Times New Roman" w:cs="Times New Roman" w:eastAsia="Times New Roman"/>
        </w:rPr>
        <w:t xml:space="preserve">every row reflects imputation from identical input haplotypes. Bold marks the per-row maximum. Selphi 2's full phase-and-</w:t>
      </w:r>
      <w:r>
        <w:rPr>
          <w:rFonts w:ascii="Times New Roman" w:hAnsi="Times New Roman" w:cs="Times New Roman" w:eastAsia="Times New Roman"/>
        </w:rPr>
        <w:t xml:space="preserve"> </w:t>
      </w:r>
      <w:r>
        <w:rPr>
          <w:rFonts w:ascii="Times New Roman" w:hAnsi="Times New Roman" w:cs="Times New Roman" w:eastAsia="Times New Roman"/>
        </w:rPr>
        <w:t xml:space="preserve">impute pipeline (its own internal phasing) reaches a higher genome-wide overall R² of</w:t>
      </w:r>
      <w:r>
        <w:rPr>
          <w:rFonts w:ascii="Times New Roman" w:hAnsi="Times New Roman" w:cs="Times New Roman" w:eastAsia="Times New Roman"/>
        </w:rPr>
        <w:t xml:space="preserve"> </w:t>
      </w:r>
      <w:r>
        <w:rPr>
          <w:rFonts w:ascii="Times New Roman" w:hAnsi="Times New Roman" w:cs="Times New Roman" w:eastAsia="Times New Roman"/>
        </w:rPr>
        <w:t xml:space="preserve">0.5838 (Table 3; Results); the 0.5808 here is Selphi 2 imputing from the shared external</w:t>
      </w:r>
      <w:r>
        <w:rPr>
          <w:rFonts w:ascii="Times New Roman" w:hAnsi="Times New Roman" w:cs="Times New Roman" w:eastAsia="Times New Roman"/>
        </w:rPr>
        <w:t xml:space="preserve"> </w:t>
      </w:r>
      <w:r>
        <w:rPr>
          <w:rFonts w:ascii="Times New Roman" w:hAnsi="Times New Roman" w:cs="Times New Roman" w:eastAsia="Times New Roman"/>
        </w:rPr>
        <w:t xml:space="preserve">phasing. The OVERALL row matches the genome-wide aggregate reported in Results.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891"/>
        <w:gridCol w:w="1395"/>
        <w:gridCol w:w="1395"/>
        <w:gridCol w:w="1395"/>
        <w:gridCol w:w="1724"/>
        <w:gridCol w:w="1560"/>
      </w:tblGrid>
      <w:tr>
        <w:trPr>
          <w:tblHeader w:val="on"/>
        </w:trPr>
        <w:tc>
          <w:tcPr>
            <w:shd w:val="clear" w:color="auto" w:fill="595959"/>
            <w:vAlign w:val="center"/>
            <w:tcW w:type="dxa" w:w="1891"/>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724"/>
          </w:tcPr>
          <w:p>
            <w:pPr>
              <w:pStyle w:val="Compact"/>
              <w:jc w:val="center"/>
            </w:pPr>
            <w:r>
              <w:rPr>
                <w:rFonts w:ascii="Times New Roman" w:hAnsi="Times New Roman" w:cs="Times New Roman" w:eastAsia="Times New Roman"/>
                <w:b/>
                <w:color w:val="FFFFFF"/>
                <w:sz w:val="20"/>
              </w:rPr>
              <w:t xml:space="preserve">Minimac4</w:t>
            </w:r>
          </w:p>
        </w:tc>
        <w:tc>
          <w:tcPr>
            <w:shd w:val="clear" w:color="auto" w:fill="595959"/>
            <w:vAlign w:val="center"/>
            <w:tcW w:type="dxa" w:w="1560"/>
          </w:tcPr>
          <w:p>
            <w:pPr>
              <w:pStyle w:val="Compact"/>
              <w:jc w:val="center"/>
            </w:pPr>
            <w:r>
              <w:rPr>
                <w:rFonts w:ascii="Times New Roman" w:hAnsi="Times New Roman" w:cs="Times New Roman" w:eastAsia="Times New Roman"/>
                <w:b/>
                <w:color w:val="FFFFFF"/>
                <w:sz w:val="20"/>
              </w:rPr>
              <w:t xml:space="preserve">IMPUTE5</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0.3528</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0.3375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0.3570</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0.3529</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0.3458</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0.4222</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0.4106</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0.4151</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0.4132</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0.4062</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0.5235</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0.5149</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0.5092</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0.5048</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0.5005</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0.6250</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0.6207</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0.6083</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0.6013</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0.5991</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0.6910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0.6898</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0.6742</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0.6663</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0.6654</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0.7618</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0.7629</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0.7460</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0.7367</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0.7381</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0.8525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0.8539</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0.8414</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0.8323</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0.8355</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0.8962</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0.8973</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0.8885</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0.8803</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0.8840</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0.9254</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0.9262</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0.9196</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0.9112</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0.9160</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0.5808</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0.5739</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0.5739</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0.5668</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0.5635</w:t>
            </w:r>
          </w:p>
        </w:tc>
      </w:tr>
    </w:tbl>
    <w:p>
      <w:pPr>
        <w:pStyle w:val="Heading2"/>
        <w:jc w:val="both"/>
      </w:pPr>
      <w:r>
        <w:rPr>
          <w:rFonts w:ascii="Times New Roman" w:hAnsi="Times New Roman" w:cs="Times New Roman" w:eastAsia="Times New Roman"/>
        </w:rPr>
        <w:t xml:space="preserve">Table S10. Component ablation (1KG chromosome 22, 801 held-out samples)</w:t>
      </w:r>
    </w:p>
    <w:p>
      <w:pPr>
        <w:pStyle w:val="FirstParagraph"/>
        <w:jc w:val="both"/>
      </w:pPr>
      <w:r>
        <w:rPr>
          <w:rFonts w:ascii="Times New Roman" w:hAnsi="Times New Roman" w:cs="Times New Roman" w:eastAsia="Times New Roman"/>
        </w:rPr>
        <w:t xml:space="preserve">Each component is varied from the Selphi 2 default with phasing and everything else held</w:t>
      </w:r>
      <w:r>
        <w:rPr>
          <w:rFonts w:ascii="Times New Roman" w:hAnsi="Times New Roman" w:cs="Times New Roman" w:eastAsia="Times New Roman"/>
        </w:rPr>
        <w:t xml:space="preserve"> </w:t>
      </w:r>
      <w:r>
        <w:rPr>
          <w:rFonts w:ascii="Times New Roman" w:hAnsi="Times New Roman" w:cs="Times New Roman" w:eastAsia="Times New Roman"/>
        </w:rPr>
        <w:t xml:space="preserve">fixed (impute-only against the phased target, so the effect is isolated from phasing). The</w:t>
      </w:r>
      <w:r>
        <w:rPr>
          <w:rFonts w:ascii="Times New Roman" w:hAnsi="Times New Roman" w:cs="Times New Roman" w:eastAsia="Times New Roman"/>
        </w:rPr>
        <w:t xml:space="preserve"> </w:t>
      </w:r>
      <w:r>
        <w:rPr>
          <w:rFonts w:ascii="Times New Roman" w:hAnsi="Times New Roman" w:cs="Times New Roman" w:eastAsia="Times New Roman"/>
        </w:rPr>
        <w:t xml:space="preserve">"Default" row is identical to the chromosome-22 impute-only row of Table S1. The long-range</w:t>
      </w:r>
      <w:r>
        <w:rPr>
          <w:rFonts w:ascii="Times New Roman" w:hAnsi="Times New Roman" w:cs="Times New Roman" w:eastAsia="Times New Roman"/>
        </w:rPr>
        <w:t xml:space="preserve"> </w:t>
      </w:r>
      <w:r>
        <w:rPr>
          <w:rFonts w:ascii="Times New Roman" w:hAnsi="Times New Roman" w:cs="Times New Roman" w:eastAsia="Times New Roman"/>
        </w:rPr>
        <w:t xml:space="preserve">PBWT scan realized as an 80 cM window is worth +0.013 overall R² over a short IMPUTE5-like 8 cM</w:t>
      </w:r>
      <w:r>
        <w:rPr>
          <w:rFonts w:ascii="Times New Roman" w:hAnsi="Times New Roman" w:cs="Times New Roman" w:eastAsia="Times New Roman"/>
        </w:rPr>
        <w:t xml:space="preserve"> </w:t>
      </w:r>
      <w:r>
        <w:rPr>
          <w:rFonts w:ascii="Times New Roman" w:hAnsi="Times New Roman" w:cs="Times New Roman" w:eastAsia="Times New Roman"/>
        </w:rPr>
        <w:t xml:space="preserve">window; because chromosome 22 is shorter than 80 cM, the default 80 cM window already spans the</w:t>
      </w:r>
      <w:r>
        <w:rPr>
          <w:rFonts w:ascii="Times New Roman" w:hAnsi="Times New Roman" w:cs="Times New Roman" w:eastAsia="Times New Roman"/>
        </w:rPr>
        <w:t xml:space="preserve"> </w:t>
      </w:r>
      <w:r>
        <w:rPr>
          <w:rFonts w:ascii="Times New Roman" w:hAnsi="Times New Roman" w:cs="Times New Roman" w:eastAsia="Times New Roman"/>
        </w:rPr>
        <w:t xml:space="preserve">whole chromosome, so the 80 cM and whole-chromosome rows coincide by construction (confirming</w:t>
      </w:r>
      <w:r>
        <w:rPr>
          <w:rFonts w:ascii="Times New Roman" w:hAnsi="Times New Roman" w:cs="Times New Roman" w:eastAsia="Times New Roman"/>
        </w:rPr>
        <w:t xml:space="preserve"> </w:t>
      </w:r>
      <w:r>
        <w:rPr>
          <w:rFonts w:ascii="Times New Roman" w:hAnsi="Times New Roman" w:cs="Times New Roman" w:eastAsia="Times New Roman"/>
        </w:rPr>
        <w:t xml:space="preserve">that windowing at 80 cM imposes no penalty relative to Selphi 1's whole-chromosome pass on this</w:t>
      </w:r>
      <w:r>
        <w:rPr>
          <w:rFonts w:ascii="Times New Roman" w:hAnsi="Times New Roman" w:cs="Times New Roman" w:eastAsia="Times New Roman"/>
        </w:rPr>
        <w:t xml:space="preserve"> </w:t>
      </w:r>
      <w:r>
        <w:rPr>
          <w:rFonts w:ascii="Times New Roman" w:hAnsi="Times New Roman" w:cs="Times New Roman" w:eastAsia="Times New Roman"/>
        </w:rPr>
        <w:t xml:space="preserve">chromosome). The panel-adaptive effective population size is worth +0.008 over a fixed Ne = 20,000. The candidate-set-size component is ablated separately in Table 4b.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380"/>
        <w:gridCol w:w="995"/>
        <w:gridCol w:w="1205"/>
        <w:gridCol w:w="890"/>
        <w:gridCol w:w="890"/>
      </w:tblGrid>
      <w:tr>
        <w:trPr>
          <w:tblHeader w:val="on"/>
        </w:trPr>
        <w:tc>
          <w:tcPr>
            <w:shd w:val="clear" w:color="auto" w:fill="595959"/>
            <w:vAlign w:val="center"/>
            <w:tcW w:type="dxa" w:w="5380"/>
          </w:tcPr>
          <w:p>
            <w:pPr>
              <w:pStyle w:val="Compact"/>
              <w:jc w:val="center"/>
            </w:pPr>
            <w:r>
              <w:rPr>
                <w:rFonts w:ascii="Times New Roman" w:hAnsi="Times New Roman" w:cs="Times New Roman" w:eastAsia="Times New Roman"/>
                <w:b/>
                <w:color w:val="FFFFFF"/>
                <w:sz w:val="20"/>
              </w:rPr>
              <w:t xml:space="preserve">Configuration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 R²</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20-50%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Default (80 cM window, panel-adaptive Ne)</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Short 8 cM window (IMPUTE5-like)</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0.4645</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0.4759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0.8250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Whole-chromosome window (Selphi 1 mode)</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Fixed Ne = 20,000 (IMPUTE5 default)</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0.4696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0.8312</w:t>
            </w:r>
          </w:p>
        </w:tc>
      </w:tr>
    </w:tbl>
    <w:p>
      <w:pPr>
        <w:pStyle w:val="Heading2"/>
        <w:jc w:val="both"/>
      </w:pPr>
      <w:r>
        <w:rPr>
          <w:rFonts w:ascii="Times New Roman" w:hAnsi="Times New Roman" w:cs="Times New Roman" w:eastAsia="Times New Roman"/>
        </w:rPr>
        <w:t xml:space="preserve">Table S11. Biobank-scale MESA × TOPMed, per-MAF, four imputers</w:t>
      </w:r>
    </w:p>
    <w:p>
      <w:pPr>
        <w:pStyle w:val="FirstParagraph"/>
        <w:jc w:val="both"/>
      </w:pPr>
      <w:r>
        <w:rPr>
          <w:rFonts w:ascii="Times New Roman" w:hAnsi="Times New Roman" w:cs="Times New Roman" w:eastAsia="Times New Roman"/>
        </w:rPr>
        <w:t xml:space="preserve">MESA cohort (5,000 samples, chr20) imputed against the TOPMed Freeze 8 panel (171,054</w:t>
      </w:r>
      <w:r>
        <w:rPr>
          <w:rFonts w:ascii="Times New Roman" w:hAnsi="Times New Roman" w:cs="Times New Roman" w:eastAsia="Times New Roman"/>
        </w:rPr>
        <w:t xml:space="preserve"> </w:t>
      </w:r>
      <w:r>
        <w:rPr>
          <w:rFonts w:ascii="Times New Roman" w:hAnsi="Times New Roman" w:cs="Times New Roman" w:eastAsia="Times New Roman"/>
        </w:rPr>
        <w:t xml:space="preserve">haplotypes), scored on the identical set of 17,900,635 variants for all tools. Selphi 2 uses</w:t>
      </w:r>
      <w:r>
        <w:rPr>
          <w:rFonts w:ascii="Times New Roman" w:hAnsi="Times New Roman" w:cs="Times New Roman" w:eastAsia="Times New Roman"/>
        </w:rPr>
        <w:t xml:space="preserve"> </w:t>
      </w:r>
      <w:r>
        <w:rPr>
          <w:rFonts w:ascii="Times New Roman" w:hAnsi="Times New Roman" w:cs="Times New Roman" w:eastAsia="Times New Roman"/>
        </w:rPr>
        <w:t xml:space="preserve">its panel-adaptive candidate set (mc = 132,676); IMPUTE5 (L = 4 conditioning states) and</w:t>
      </w:r>
      <w:r>
        <w:rPr>
          <w:rFonts w:ascii="Times New Roman" w:hAnsi="Times New Roman" w:cs="Times New Roman" w:eastAsia="Times New Roman"/>
        </w:rPr>
        <w:t xml:space="preserve"> </w:t>
      </w:r>
      <w:r>
        <w:rPr>
          <w:rFonts w:ascii="Times New Roman" w:hAnsi="Times New Roman" w:cs="Times New Roman" w:eastAsia="Times New Roman"/>
        </w:rPr>
        <w:t xml:space="preserve">Minimac4 (block-based state reduction) use their default settings. Beagle 5.5 attains overall</w:t>
      </w:r>
      <w:r>
        <w:rPr>
          <w:rFonts w:ascii="Times New Roman" w:hAnsi="Times New Roman" w:cs="Times New Roman" w:eastAsia="Times New Roman"/>
        </w:rPr>
        <w:t xml:space="preserve"> </w:t>
      </w:r>
      <w:r>
        <w:rPr>
          <w:rFonts w:ascii="Times New Roman" w:hAnsi="Times New Roman" w:cs="Times New Roman" w:eastAsia="Times New Roman"/>
        </w:rPr>
        <w:t xml:space="preserve">R² 0.5921 on the same set (main text). Selphi 2 leads at every MAF bin.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693"/>
        <w:gridCol w:w="1988"/>
        <w:gridCol w:w="2222"/>
        <w:gridCol w:w="2457"/>
      </w:tblGrid>
      <w:tr>
        <w:trPr>
          <w:tblHeader w:val="on"/>
        </w:trPr>
        <w:tc>
          <w:tcPr>
            <w:shd w:val="clear" w:color="auto" w:fill="595959"/>
            <w:vAlign w:val="center"/>
            <w:tcW w:type="dxa" w:w="2693"/>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988"/>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222"/>
          </w:tcPr>
          <w:p>
            <w:pPr>
              <w:pStyle w:val="Compact"/>
              <w:jc w:val="center"/>
            </w:pPr>
            <w:r>
              <w:rPr>
                <w:rFonts w:ascii="Times New Roman" w:hAnsi="Times New Roman" w:cs="Times New Roman" w:eastAsia="Times New Roman"/>
                <w:b/>
                <w:color w:val="FFFFFF"/>
                <w:sz w:val="20"/>
              </w:rPr>
              <w:t xml:space="preserve">IMPUTE5</w:t>
            </w:r>
          </w:p>
        </w:tc>
        <w:tc>
          <w:tcPr>
            <w:shd w:val="clear" w:color="auto" w:fill="595959"/>
            <w:vAlign w:val="center"/>
            <w:tcW w:type="dxa" w:w="2457"/>
          </w:tcPr>
          <w:p>
            <w:pPr>
              <w:pStyle w:val="Compact"/>
              <w:jc w:val="center"/>
            </w:pPr>
            <w:r>
              <w:rPr>
                <w:rFonts w:ascii="Times New Roman" w:hAnsi="Times New Roman" w:cs="Times New Roman" w:eastAsia="Times New Roman"/>
                <w:b/>
                <w:color w:val="FFFFFF"/>
                <w:sz w:val="20"/>
              </w:rPr>
              <w:t xml:space="preserve">Minimac4</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0.5224</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0.3819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0.3693</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0.5665</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0.4107</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0.3983</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0.6131</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0.4689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0.4531</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0.6537</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0.5342</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0.5150</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0.6698</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0.5695</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0.5494</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0.6603</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0.5753</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0.5567</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0.6780</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0.6084</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0.5909</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0.7322</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0.6720</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0.6537</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0.6631</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0.6249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0.6084</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0.6148</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0.4967</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0.4795</w:t>
            </w:r>
          </w:p>
        </w:tc>
      </w:tr>
    </w:tbl>
    <w:p>
      <w:pPr>
        <w:pStyle w:val="Heading2"/>
        <w:jc w:val="both"/>
      </w:pPr>
      <w:r>
        <w:rPr>
          <w:rFonts w:ascii="Times New Roman" w:hAnsi="Times New Roman" w:cs="Times New Roman" w:eastAsia="Times New Roman"/>
        </w:rPr>
        <w:t xml:space="preserve">Table S12. Selphi 2 vs Selphi 1.5.3, per-MAF (1KG Phase 3, impute-only)</w:t>
      </w:r>
    </w:p>
    <w:p>
      <w:pPr>
        <w:pStyle w:val="FirstParagraph"/>
        <w:jc w:val="both"/>
      </w:pPr>
      <w:r>
        <w:rPr>
          <w:rFonts w:ascii="Times New Roman" w:hAnsi="Times New Roman" w:cs="Times New Roman" w:eastAsia="Times New Roman"/>
        </w:rPr>
        <w:t xml:space="preserve">Both tools imputed the identical phased target (801 held-out samples) against the identical 1000</w:t>
      </w:r>
      <w:r>
        <w:rPr>
          <w:rFonts w:ascii="Times New Roman" w:hAnsi="Times New Roman" w:cs="Times New Roman" w:eastAsia="Times New Roman"/>
        </w:rPr>
        <w:t xml:space="preserve"> </w:t>
      </w:r>
      <w:r>
        <w:rPr>
          <w:rFonts w:ascii="Times New Roman" w:hAnsi="Times New Roman" w:cs="Times New Roman" w:eastAsia="Times New Roman"/>
        </w:rPr>
        <w:t xml:space="preserve">Genomes Phase 3 panel, impute-only — the mode in which the original Selphi 1.5.3, which requires</w:t>
      </w:r>
      <w:r>
        <w:rPr>
          <w:rFonts w:ascii="Times New Roman" w:hAnsi="Times New Roman" w:cs="Times New Roman" w:eastAsia="Times New Roman"/>
        </w:rPr>
        <w:t xml:space="preserve"> </w:t>
      </w:r>
      <w:r>
        <w:rPr>
          <w:rFonts w:ascii="Times New Roman" w:hAnsi="Times New Roman" w:cs="Times New Roman" w:eastAsia="Times New Roman"/>
        </w:rPr>
        <w:t xml:space="preserve">pre-phased input, is run — and scored on imputed-only sites. This isolates the imputer from</w:t>
      </w:r>
      <w:r>
        <w:rPr>
          <w:rFonts w:ascii="Times New Roman" w:hAnsi="Times New Roman" w:cs="Times New Roman" w:eastAsia="Times New Roman"/>
        </w:rPr>
        <w:t xml:space="preserve"> </w:t>
      </w:r>
      <w:r>
        <w:rPr>
          <w:rFonts w:ascii="Times New Roman" w:hAnsi="Times New Roman" w:cs="Times New Roman" w:eastAsia="Times New Roman"/>
        </w:rPr>
        <w:t xml:space="preserve">phasing. Selphi 2 matches or exceeds Selphi 1.5.3 overall and at every bin from the rarest through</w:t>
      </w:r>
      <w:r>
        <w:rPr>
          <w:rFonts w:ascii="Times New Roman" w:hAnsi="Times New Roman" w:cs="Times New Roman" w:eastAsia="Times New Roman"/>
        </w:rPr>
        <w:t xml:space="preserve"> </w:t>
      </w:r>
      <w:r>
        <w:rPr>
          <w:rFonts w:ascii="Times New Roman" w:hAnsi="Times New Roman" w:cs="Times New Roman" w:eastAsia="Times New Roman"/>
        </w:rPr>
        <w:t xml:space="preserve">low frequency; at the most common bins the two are within ≈0.001 (seed-level noise). Bold marks the</w:t>
      </w:r>
      <w:r>
        <w:rPr>
          <w:rFonts w:ascii="Times New Roman" w:hAnsi="Times New Roman" w:cs="Times New Roman" w:eastAsia="Times New Roman"/>
        </w:rPr>
        <w:t xml:space="preserve"> </w:t>
      </w:r>
      <w:r>
        <w:rPr>
          <w:rFonts w:ascii="Times New Roman" w:hAnsi="Times New Roman" w:cs="Times New Roman" w:eastAsia="Times New Roman"/>
        </w:rPr>
        <w:t xml:space="preserve">higher value in each chromosome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368"/>
        <w:gridCol w:w="1748"/>
        <w:gridCol w:w="1748"/>
        <w:gridCol w:w="1748"/>
        <w:gridCol w:w="1748"/>
      </w:tblGrid>
      <w:tr>
        <w:trPr>
          <w:tblHeader w:val="on"/>
        </w:trPr>
        <w:tc>
          <w:tcPr>
            <w:shd w:val="clear" w:color="auto" w:fill="595959"/>
            <w:vAlign w:val="center"/>
            <w:tcW w:type="dxa" w:w="2368"/>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chr22 Selphi 1.5.3</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chr1 Selphi 1.5.3</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0.2661</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0.2502</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0.3453</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0.3321</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0.3166</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0.3051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0.4014</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0.3910</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0.4160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0.4064</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0.5019</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0.4944</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0.5033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0.4986</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0.6036</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0.5702</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0.5696</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0.6759</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0.6745</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0.6749</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0.6753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0.7521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0.7528</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0.7588</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0.7598</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0.8485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0.8497</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0.7962</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0.7972</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0.8999</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0.9007</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0.8418</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0.8432</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0.9305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0.9312</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0.4776</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0.4703</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0.5643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0.5581</w:t>
            </w:r>
          </w:p>
        </w:tc>
      </w:tr>
    </w:tbl>
    <w:p>
      <w:pPr>
        <w:pStyle w:val="Heading2"/>
        <w:jc w:val="both"/>
      </w:pPr>
      <w:r>
        <w:rPr>
          <w:rFonts w:ascii="Times New Roman" w:hAnsi="Times New Roman" w:cs="Times New Roman" w:eastAsia="Times New Roman"/>
        </w:rPr>
        <w:t xml:space="preserve">Table S13. Per-MAF imputation R² versus effective population size (1KG Phase 3 chr22)</w:t>
      </w:r>
    </w:p>
    <w:p>
      <w:pPr>
        <w:pStyle w:val="FirstParagraph"/>
        <w:jc w:val="both"/>
      </w:pPr>
      <w:r>
        <w:rPr>
          <w:rFonts w:ascii="Times New Roman" w:hAnsi="Times New Roman" w:cs="Times New Roman" w:eastAsia="Times New Roman"/>
        </w:rPr>
        <w:t xml:space="preserve">801 held-out samples, impute-only against the 4,802-haplotype panel, at a fixed base effective</w:t>
      </w:r>
      <w:r>
        <w:rPr>
          <w:rFonts w:ascii="Times New Roman" w:hAnsi="Times New Roman" w:cs="Times New Roman" w:eastAsia="Times New Roman"/>
        </w:rPr>
        <w:t xml:space="preserve"> </w:t>
      </w:r>
      <w:r>
        <w:rPr>
          <w:rFonts w:ascii="Times New Roman" w:hAnsi="Times New Roman" w:cs="Times New Roman" w:eastAsia="Times New Roman"/>
        </w:rPr>
        <w:t xml:space="preserve">population size (</w:t>
      </w:r>
      <w:r>
        <w:rPr>
          <w:rFonts w:ascii="Times New Roman" w:hAnsi="Times New Roman" w:cs="Times New Roman" w:eastAsia="Times New Roman"/>
          <w:rStyle w:val="VerbatimChar"/>
        </w:rPr>
        <w:t xml:space="preserve">--est-ne</w:t>
      </w:r>
      <w:r>
        <w:rPr>
          <w:rFonts w:ascii="Times New Roman" w:hAnsi="Times New Roman" w:cs="Times New Roman" w:eastAsia="Times New Roman"/>
        </w:rPr>
        <w:t xml:space="preserve">). The panel-adaptive formula selects Ne = 36.4 × n_ref ≈ 175,000 for</w:t>
      </w:r>
      <w:r>
        <w:rPr>
          <w:rFonts w:ascii="Times New Roman" w:hAnsi="Times New Roman" w:cs="Times New Roman" w:eastAsia="Times New Roman"/>
        </w:rPr>
        <w:t xml:space="preserve"> </w:t>
      </w:r>
      <w:r>
        <w:rPr>
          <w:rFonts w:ascii="Times New Roman" w:hAnsi="Times New Roman" w:cs="Times New Roman" w:eastAsia="Times New Roman"/>
        </w:rPr>
        <w:t xml:space="preserve">this panel (the "auto" row, byte-identical to the Ne = 175,000 row). Overall R² is maximised at</w:t>
      </w:r>
      <w:r>
        <w:rPr>
          <w:rFonts w:ascii="Times New Roman" w:hAnsi="Times New Roman" w:cs="Times New Roman" w:eastAsia="Times New Roman"/>
        </w:rPr>
        <w:t xml:space="preserve"> </w:t>
      </w:r>
      <w:r>
        <w:rPr>
          <w:rFonts w:ascii="Times New Roman" w:hAnsi="Times New Roman" w:cs="Times New Roman" w:eastAsia="Times New Roman"/>
        </w:rPr>
        <w:t xml:space="preserve">the formula's value; rare variants favour a lower Ne (≈50,000) and common variants a higher one</w:t>
      </w:r>
      <w:r>
        <w:rPr>
          <w:rFonts w:ascii="Times New Roman" w:hAnsi="Times New Roman" w:cs="Times New Roman" w:eastAsia="Times New Roman"/>
        </w:rPr>
        <w:t xml:space="preserve"> </w:t>
      </w:r>
      <w:r>
        <w:rPr>
          <w:rFonts w:ascii="Times New Roman" w:hAnsi="Times New Roman" w:cs="Times New Roman" w:eastAsia="Times New Roman"/>
        </w:rPr>
        <w:t xml:space="preserve">(≈350,000), so the formula's choice balances the rare-common tradeoff. Bold marks each column's</w:t>
      </w:r>
      <w:r>
        <w:rPr>
          <w:rFonts w:ascii="Times New Roman" w:hAnsi="Times New Roman" w:cs="Times New Roman" w:eastAsia="Times New Roman"/>
        </w:rPr>
        <w:t xml:space="preserve"> </w:t>
      </w:r>
      <w:r>
        <w:rPr>
          <w:rFonts w:ascii="Times New Roman" w:hAnsi="Times New Roman" w:cs="Times New Roman" w:eastAsia="Times New Roman"/>
        </w:rPr>
        <w:t xml:space="preserve">maximum.</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280"/>
        <w:gridCol w:w="1205"/>
        <w:gridCol w:w="890"/>
        <w:gridCol w:w="890"/>
        <w:gridCol w:w="1100"/>
        <w:gridCol w:w="995"/>
      </w:tblGrid>
      <w:tr>
        <w:trPr>
          <w:tblHeader w:val="on"/>
        </w:trPr>
        <w:tc>
          <w:tcPr>
            <w:shd w:val="clear" w:color="auto" w:fill="595959"/>
            <w:vAlign w:val="center"/>
            <w:tcW w:type="dxa" w:w="4280"/>
          </w:tcPr>
          <w:p>
            <w:pPr>
              <w:pStyle w:val="Compact"/>
              <w:jc w:val="center"/>
            </w:pPr>
            <w:r>
              <w:rPr>
                <w:rFonts w:ascii="Times New Roman" w:hAnsi="Times New Roman" w:cs="Times New Roman" w:eastAsia="Times New Roman"/>
                <w:b/>
                <w:color w:val="FFFFFF"/>
                <w:sz w:val="20"/>
              </w:rPr>
              <w:t xml:space="preserve">Ne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 (rare)</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2-5%</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20-50% (common)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20,000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0.6603</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0.8312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0.4696</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50,000</w:t>
            </w:r>
          </w:p>
        </w:tc>
        <w:tc>
          <w:tcPr>
            <w:shd w:val="clear" w:color="auto" w:fill="E7E6E6"/>
            <w:vAlign w:val="center"/>
            <w:tcW w:type="dxa" w:w="1205"/>
          </w:tcPr>
          <w:p>
            <w:pPr>
              <w:pStyle w:val="Compact"/>
              <w:jc w:val="center"/>
            </w:pPr>
            <w:r>
              <w:rPr>
                <w:rFonts w:ascii="Times New Roman" w:hAnsi="Times New Roman" w:cs="Times New Roman" w:eastAsia="Times New Roman"/>
                <w:b/>
                <w:bCs/>
                <w:sz w:val="20"/>
              </w:rPr>
              <w:t xml:space="preserve">0.2696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0.4959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0.6671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0.8361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0.4742</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100,000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0.2688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0.6719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0.8396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0.4769</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175,000 (formula / auto)</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0.5033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0.6749</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0.8418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0.4776</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350,000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0.2587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0.5026</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0.6762</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0.8430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0.4749</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700,000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0.2452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0.4963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0.6741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0.8424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0.4670</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1,400,000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0.2282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0.4858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0.6690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0.8403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0.4554</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31" Type="http://schemas.openxmlformats.org/officeDocument/2006/relationships/image" Target="media/rId31.png"/><Relationship Id="rId39" Type="http://schemas.openxmlformats.org/officeDocument/2006/relationships/image" Target="media/rId39.png"/><Relationship Id="rId46" Type="http://schemas.openxmlformats.org/officeDocument/2006/relationships/image" Target="media/rId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2026-09-02T16:53:38Z</dcterms:created>
  <dcterms:modified xsi:type="dcterms:W3CDTF">2026-09-02T16:53:38Z</dcterms:modified>
</cp:coreProperties>
</file>

<file path=docProps/custom.xml><?xml version="1.0" encoding="utf-8"?>
<Properties xmlns="http://schemas.openxmlformats.org/officeDocument/2006/custom-properties" xmlns:vt="http://schemas.openxmlformats.org/officeDocument/2006/docPropsVTypes"/>
</file>