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genotype-likelihood imputation for low-coverage and capture sequencing, unified with array phasing and imputation in one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(104 versus 327 s, 16 threads). On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downsampled to ~1.8</w:t>
      </w:r>
      <m:oMath>
        <m:r>
          <m:rPr>
            <m:sty m:val="p"/>
          </m:rPr>
          <m:t>×</m:t>
        </m:r>
      </m:oMath>
      <w:r>
        <w:rPr>
          <w:rFonts w:ascii="Times New Roman" w:hAnsi="Times New Roman" w:cs="Times New Roman" w:eastAsia="Times New Roman"/>
        </w:rPr>
        <w:t xml:space="preserve">, its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GLIMPSE2's in five of six samples (0.9493 versus 0.9455), and across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 it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up to 58% less memory than Beagle. It ships as one self-contained x86-64 and ARM64 binary writing five output formats from a single pass.</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jc w:val="both"/>
      </w:pPr>
      <w:r>
        <w:rPr>
          <w:rFonts w:ascii="Times New Roman" w:hAnsi="Times New Roman" w:cs="Times New Roman" w:eastAsia="Times New Roman"/>
        </w:rP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array-imputation ecosystem, meanwhile,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Rust tool built around a genotype-likelihood-aware Li-Stephens engine that imputes directly from Phred-scaled likelihoods or from aligned reads with a native pileup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In this paper, we describe the algorithmic components of Selphi 2 (Methods), benchmark the likelihood engine on real capture-plus-low-pass Genome in a Bottle libraries</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against the array-equivalent route and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and on uniformly downsampled Genome in a Bottle genomes against GLIMPSE2 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then benchmark the array pipeline's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and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low-pass genomes, or capture libraries with a low-pass off-target background),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rPr>
          <w:rFonts w:ascii="Times New Roman" w:hAnsi="Times New Roman" w:cs="Times New Roman" w:eastAsia="Times New Roman"/>
        </w:rPr>
        <w:t xml:space="preserve"> </w:t>
      </w:r>
      <m:oMath>
        <m:sSup>
          <m:e>
            <m:r>
              <m:t>10</m:t>
            </m:r>
          </m:e>
          <m:sup>
            <m:r>
              <m:rPr>
                <m:sty m:val="p"/>
              </m:rPr>
              <m:t>−</m:t>
            </m:r>
            <m:r>
              <m:t>6</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the current release measures 0.9609; Results, Table 5).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genotype graphs, inverting the Li-Stephens relation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w:t>
      </w:r>
      <w:r>
        <w:rPr>
          <w:rFonts w:ascii="Times New Roman" w:hAnsi="Times New Roman" w:cs="Times New Roman" w:eastAsia="Times New Roman"/>
        </w:rPr>
        <w:t xml:space="preserve"> </w:t>
      </w:r>
      <m:oMath>
        <m:r>
          <m:t>d</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it is</w:t>
      </w:r>
      <w:r>
        <w:rPr>
          <w:rFonts w:ascii="Times New Roman" w:hAnsi="Times New Roman" w:cs="Times New Roman" w:eastAsia="Times New Roman"/>
        </w:rP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a floor of 1,000, so the per-cM switch rate is held constant for panels below 12,904 haplotypes and decays as</w:t>
      </w:r>
      <w:r>
        <w:rPr>
          <w:rFonts w:ascii="Times New Roman" w:hAnsi="Times New Roman" w:cs="Times New Roman" w:eastAsia="Times New Roman"/>
        </w:rPr>
        <w:t xml:space="preserve"> </w:t>
      </w:r>
      <m:oMath>
        <m:r>
          <m:t>1</m:t>
        </m:r>
        <m:r>
          <m:rPr>
            <m:sty m:val="p"/>
          </m:rPr>
          <m:t>/</m:t>
        </m:r>
        <m:sSub>
          <m:e>
            <m:r>
              <m:t>n</m:t>
            </m:r>
          </m:e>
          <m:sub>
            <m:r>
              <m:rPr>
                <m:nor/>
                <m:sty m:val="p"/>
              </m:rPr>
              <m:t>haps</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above. An update is applied only when it moves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by more than 5%.</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whose rare pass conditions on the cohort only.</w:t>
      </w:r>
    </w:p>
    <w:p>
      <w:pPr>
        <w:pStyle w:val="BodyText"/>
        <w:jc w:val="both"/>
      </w:pPr>
      <w:r>
        <w:rPr>
          <w:rFonts w:ascii="Times New Roman" w:hAnsi="Times New Roman" w:cs="Times New Roman" w:eastAsia="Times New Roman"/>
        </w:rPr>
        <w:t xml:space="preserve">The algorithm proceeds in three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 recent allele sits on the more recently diverged haplotype, obtained here from PBWT divergence rather than from a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single value that does not scale with reference panel size (Beagle, for example, uses a default</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for both its phasing and imputation HMMs, optionally re-estimated once per run by EM</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linear ramp in MAF between the two thresholds. When the haploid phasing engine is used, the per-window</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it estimates during phasing replaces this scheme in the imputation HMM unless disabled; with the default diploid engine the MAF-adaptive scheme applies as written.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Selphi 1 retained conditioning haplotypes with fixed per-variant match caps, independent of reference panel size: a forward top-</w:t>
      </w:r>
      <m:oMath>
        <m:sSub>
          <m:e>
            <m:r>
              <m:t>K</m:t>
            </m:r>
          </m:e>
          <m:sub>
            <m:r>
              <m:t>1</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450, reduced to</w:t>
      </w:r>
      <w:r>
        <w:rPr>
          <w:rFonts w:ascii="Times New Roman" w:hAnsi="Times New Roman" w:cs="Times New Roman" w:eastAsia="Times New Roman"/>
        </w:rPr>
        <w:t xml:space="preserve"> </w:t>
      </w:r>
      <m:oMath>
        <m:sSub>
          <m:e>
            <m:r>
              <m:t>K</m:t>
            </m:r>
          </m:e>
          <m:sub>
            <m:r>
              <m:t>2</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60 matches per variant in a backward re-scoring pass, then a top-</w:t>
      </w:r>
      <m:oMath>
        <m:sSub>
          <m:e>
            <m:r>
              <m:t>K</m:t>
            </m:r>
          </m:e>
          <m:sub>
            <m:r>
              <m:t>3</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50 filter. Selphi 2 instead sizes the per-target candidate set adaptively. 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VCF output formatting performs no floating-point-to-string conversion at all. Dosages are quantized to the emitted precision (three decimals for DS, two for AP) and the quantized values index byte-slice lookup tables rendered once at start-up: a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2,001-entry table over (haplotype-1 call, haplotype-2 call, dosage index) emits an entire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w:t>
      </w:r>
      <w:r>
        <w:rPr>
          <w:rFonts w:ascii="Times New Roman" w:hAnsi="Times New Roman" w:cs="Times New Roman" w:eastAsia="Times New Roman"/>
        </w:rPr>
        <w:t xml:space="preserve"> </w:t>
      </w:r>
      <w:r>
        <w:rPr>
          <w:rFonts w:ascii="Times New Roman" w:hAnsi="Times New Roman" w:cs="Times New Roman" w:eastAsia="Times New Roman"/>
        </w:rPr>
        <w:t xml:space="preserve">field as a single memory copy, and a 101</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101-entry table does the same for the paired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AP1:AP2</w:t>
      </w:r>
      <w:r>
        <w:rPr>
          <w:rFonts w:ascii="Times New Roman" w:hAnsi="Times New Roman" w:cs="Times New Roman" w:eastAsia="Times New Roman"/>
        </w:rPr>
        <w:t xml:space="preserve"> </w:t>
      </w:r>
      <w:r>
        <w:rPr>
          <w:rFonts w:ascii="Times New Roman" w:hAnsi="Times New Roman" w:cs="Times New Roman" w:eastAsia="Times New Roman"/>
        </w:rPr>
        <w:t xml:space="preserve">field. Every sample at every variant takes this path, so per-sample formatting cost is constant and independent of the dosage value.</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(defaults MAPQ ≥ 20, base quality ≥ 20, at most 250 reads per site;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LCWGS_MIN_MAPQ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LCWGS_MIN_BQ</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LCWGS_MAX_DEPTH</w:t>
      </w:r>
      <w:r>
        <w:rPr>
          <w:rFonts w:ascii="Times New Roman" w:hAnsi="Times New Roman" w:cs="Times New Roman" w:eastAsia="Times New Roman"/>
        </w:rPr>
        <w:t xml:space="preserve">);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i/>
          <w:iCs/>
        </w:rPr>
        <w:t xml:space="preserve">Base alignment quality.</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pileup applies base alignment quality (BAQ)</w:t>
      </w:r>
      <w:hyperlink w:anchor="ref30">
        <w:r>
          <w:rPr>
            <w:rFonts w:ascii="Times New Roman" w:hAnsi="Times New Roman" w:cs="Times New Roman" w:eastAsia="Times New Roman"/>
            <w:color w:val="0563C1"/>
            <w:vertAlign w:val="superscript"/>
          </w:rPr>
          <w:t xml:space="preserve">30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exactly as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does by default. Extended BAQ is computed by a bit-exact port of the htslib</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probaln_glocal</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sam_prob_realn</w:t>
      </w:r>
      <w:r>
        <w:rPr>
          <w:rFonts w:ascii="Times New Roman" w:hAnsi="Times New Roman" w:cs="Times New Roman" w:eastAsia="Times New Roman"/>
        </w:rPr>
        <w:t xml:space="preserve"> </w:t>
      </w:r>
      <w:r>
        <w:rPr>
          <w:rFonts w:ascii="Times New Roman" w:hAnsi="Times New Roman" w:cs="Times New Roman" w:eastAsia="Times New Roman"/>
        </w:rPr>
        <w:t xml:space="preserve">routines (on these libraries 28,596 of 28,596 reads receive base qualities identical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samtools calmd -r -E</w:t>
      </w:r>
      <w:r>
        <w:rPr>
          <w:rFonts w:ascii="Times New Roman" w:hAnsi="Times New Roman" w:cs="Times New Roman" w:eastAsia="Times New Roman"/>
        </w:rP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jc w:val="both"/>
      </w:pPr>
      <w:r>
        <w:rPr>
          <w:rFonts w:ascii="Times New Roman" w:hAnsi="Times New Roman" w:cs="Times New Roman" w:eastAsia="Times New Roman"/>
          <w:i/>
          <w:iCs/>
        </w:rPr>
        <w:t xml:space="preserve">Gibbs schedule, phasing and recombination model.</w:t>
      </w:r>
      <w:r>
        <w:rPr>
          <w:rFonts w:ascii="Times New Roman" w:hAnsi="Times New Roman" w:cs="Times New Roman" w:eastAsia="Times New Roman"/>
        </w:rPr>
        <w:t xml:space="preserve"> </w:t>
      </w:r>
      <w:r>
        <w:rPr>
          <w:rFonts w:ascii="Times New Roman" w:hAnsi="Times New Roman" w:cs="Times New Roman" w:eastAsia="Times New Roman"/>
        </w:rPr>
        <w:t xml:space="preserve">The engine imputes each target sample independently against the reference panel with a genotype-likelihood-aware Li-Stephens forward-backward: sparse-PBWT conditioning-set selection, an eight-founder phasing HMM re-committed at each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augmentation is applied at every Gibbs iteration (opt-out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LCWGS_NO_RARE_CARRIER</w:t>
      </w:r>
      <w:r>
        <w:rPr>
          <w:rFonts w:ascii="Times New Roman" w:hAnsi="Times New Roman" w:cs="Times New Roman" w:eastAsia="Times New Roman"/>
        </w:rP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The Gibbs iteration count and the cM window size are explicit accuracy/speed controls.</w:t>
      </w:r>
    </w:p>
    <w:p>
      <w:pPr>
        <w:pStyle w:val="BodyText"/>
        <w:jc w:val="both"/>
      </w:pPr>
      <w:r>
        <w:rPr>
          <w:rFonts w:ascii="Times New Roman" w:hAnsi="Times New Roman" w:cs="Times New Roman" w:eastAsia="Times New Roman"/>
          <w:i/>
          <w:iCs/>
        </w:rPr>
        <w:t xml:space="preserve">Likelihood-file input.</w:t>
      </w:r>
      <w:r>
        <w:rPr>
          <w:rFonts w:ascii="Times New Roman" w:hAnsi="Times New Roman" w:cs="Times New Roman" w:eastAsia="Times New Roman"/>
        </w:rPr>
        <w:t xml:space="preserve"> </w:t>
      </w:r>
      <w:r>
        <w:rPr>
          <w:rFonts w:ascii="Times New Roman" w:hAnsi="Times New Roman" w:cs="Times New Roman" w:eastAsia="Times New Roman"/>
        </w:rPr>
        <w:t xml:space="preserve">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(for example the indel records that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call -C alleles</w:t>
      </w:r>
      <w:r>
        <w:rPr>
          <w:rFonts w:ascii="Times New Roman" w:hAnsi="Times New Roman" w:cs="Times New Roman" w:eastAsia="Times New Roman"/>
        </w:rPr>
        <w:t xml:space="preserve"> </w:t>
      </w:r>
      <w:r>
        <w:rPr>
          <w:rFonts w:ascii="Times New Roman" w:hAnsi="Times New Roman" w:cs="Times New Roman" w:eastAsia="Times New Roman"/>
        </w:rPr>
        <w:t xml:space="preserve">emits genotype-only when the alleles file contains indels but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w:t>
      </w:r>
      <w:r>
        <w:rPr>
          <w:rFonts w:ascii="Times New Roman" w:hAnsi="Times New Roman" w:cs="Times New Roman" w:eastAsia="Times New Roman"/>
        </w:rPr>
        <w:t xml:space="preserve"> </w:t>
      </w:r>
      <w:r>
        <w:rPr>
          <w:rFonts w:ascii="Times New Roman" w:hAnsi="Times New Roman" w:cs="Times New Roman" w:eastAsia="Times New Roman"/>
        </w:rPr>
        <w:t xml:space="preserve">ran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w:t>
      </w:r>
      <w:r>
        <w:rPr>
          <w:rFonts w:ascii="Times New Roman" w:hAnsi="Times New Roman" w:cs="Times New Roman" w:eastAsia="Times New Roman"/>
        </w:rPr>
        <w:t xml:space="preserve">) are currently read as flat-likelihood target sites;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should therefore be restricted to records carrying likelihoods (</w:t>
      </w:r>
      <w:r>
        <w:rPr>
          <w:rFonts w:ascii="Times New Roman" w:hAnsi="Times New Roman" w:cs="Times New Roman" w:eastAsia="Times New Roman"/>
          <w:rStyle w:val="VerbatimChar"/>
        </w:rPr>
        <w:t xml:space="preserve">bcftools view -v snps</w:t>
      </w:r>
      <w:r>
        <w:rPr>
          <w:rFonts w:ascii="Times New Roman" w:hAnsi="Times New Roman" w:cs="Times New Roman" w:eastAsia="Times New Roman"/>
        </w:rPr>
        <w:t xml:space="preserve">), as in every likelihood-file run reported here, or the BAM path used instead (Limitations).</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Six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benchmark and the downsampled low-coverage benchmark (Table 2),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 same panel serves the coverage sweep (Table 2b).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NA12878-trio-removed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(2,398 samples, 4,796 haplotypes) is the NYGC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Capture-plus-low-pass GIAB benchmark: data, processing and evaluation</w:t>
      </w:r>
    </w:p>
    <w:p>
      <w:pPr>
        <w:pStyle w:val="FirstParagraph"/>
        <w:jc w:val="both"/>
      </w:pPr>
      <w:r>
        <w:rPr>
          <w:rFonts w:ascii="Times New Roman" w:hAnsi="Times New Roman" w:cs="Times New Roman" w:eastAsia="Times New Roman"/>
          <w:i/>
          <w:iCs/>
        </w:rPr>
        <w:t xml:space="preserve">Libraries.</w:t>
      </w:r>
      <w:r>
        <w:rPr>
          <w:rFonts w:ascii="Times New Roman" w:hAnsi="Times New Roman" w:cs="Times New Roman" w:eastAsia="Times New Roman"/>
        </w:rPr>
        <w:t xml:space="preserve"> </w:t>
      </w:r>
      <w:r>
        <w:rPr>
          <w:rFonts w:ascii="Times New Roman" w:hAnsi="Times New Roman" w:cs="Times New Roman" w:eastAsia="Times New Roman"/>
        </w:rPr>
        <w:t xml:space="preserve">Six GIAB reference samples (HG002-HG007; HG002 = NA24385, HG003 = NA24149, HG004 = NA24143, HG005 = NA24631, HG006 = NA24694, HG007 = NA24695) were sequenced by Gene by Gene, Ltd. (Houston, TX, USA)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adapters pre-trimmed; 27-46 M read pairs per sample) from a hybridization-capture library whose baits target the 613,711 autosomal biallelic Global Screening Array (GSA) SNP sites. Reads were aligned with bwa-mem 0.7.19-r1273 (</w:t>
      </w:r>
      <w:r>
        <w:rPr>
          <w:rFonts w:ascii="Times New Roman" w:hAnsi="Times New Roman" w:cs="Times New Roman" w:eastAsia="Times New Roman"/>
          <w:rStyle w:val="VerbatimChar"/>
        </w:rPr>
        <w:t xml:space="preserve">-K 100000000 -Y</w:t>
      </w:r>
      <w:r>
        <w:rPr>
          <w:rFonts w:ascii="Times New Roman" w:hAnsi="Times New Roman" w:cs="Times New Roman" w:eastAsia="Times New Roman"/>
        </w:rPr>
        <w:t xml:space="preserve">) to GRCh38_full_analysis_set_plus_decoy_hla and processed with samtools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fixmate</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sort</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markdup</w:t>
      </w:r>
      <w:r>
        <w:rPr>
          <w:rFonts w:ascii="Times New Roman" w:hAnsi="Times New Roman" w:cs="Times New Roman" w:eastAsia="Times New Roman"/>
        </w:rPr>
        <w:t xml:space="preserve"> </w:t>
      </w:r>
      <w:r>
        <w:rPr>
          <w:rFonts w:ascii="Times New Roman" w:hAnsi="Times New Roman" w:cs="Times New Roman" w:eastAsia="Times New Roman"/>
        </w:rPr>
        <w:t xml:space="preserve">(duplicates marked, not removed; 4.8% in HG002); coverage was profiled with mosdepth 0.3.10. Between 71% and 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jc w:val="both"/>
      </w:pPr>
      <w:r>
        <w:rPr>
          <w:rFonts w:ascii="Times New Roman" w:hAnsi="Times New Roman" w:cs="Times New Roman" w:eastAsia="Times New Roman"/>
          <w:i/>
          <w:iCs/>
        </w:rPr>
        <w:t xml:space="preserve">Array-equivalent route.</w:t>
      </w:r>
      <w:r>
        <w:rPr>
          <w:rFonts w:ascii="Times New Roman" w:hAnsi="Times New Roman" w:cs="Times New Roman" w:eastAsia="Times New Roman"/>
        </w:rPr>
        <w:t xml:space="preserve"> </w:t>
      </w:r>
      <w:r>
        <w:rPr>
          <w:rFonts w:ascii="Times New Roman" w:hAnsi="Times New Roman" w:cs="Times New Roman" w:eastAsia="Times New Roman"/>
        </w:rPr>
        <w:t xml:space="preserve">Genotypes were called only at the GSA sites with bcftools 1.22 (</w:t>
      </w:r>
      <w:r>
        <w:rPr>
          <w:rFonts w:ascii="Times New Roman" w:hAnsi="Times New Roman" w:cs="Times New Roman" w:eastAsia="Times New Roman"/>
          <w:rStyle w:val="VerbatimChar"/>
        </w:rPr>
        <w:t xml:space="preserve">mpileup -a AD,DP -q 20 -Q 20 -d 500</w:t>
      </w:r>
      <w:r>
        <w:rPr>
          <w:rFonts w:ascii="Times New Roman" w:hAnsi="Times New Roman" w:cs="Times New Roman" w:eastAsia="Times New Roman"/>
        </w:rPr>
        <w:t xml:space="preserve"> </w:t>
      </w:r>
      <w:r>
        <w:rPr>
          <w:rFonts w:ascii="Times New Roman" w:hAnsi="Times New Roman" w:cs="Times New Roman" w:eastAsia="Times New Roman"/>
        </w:rPr>
        <w:t xml:space="preserve">restricted to the GSA sites,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-m -A -C alleles</w:t>
      </w:r>
      <w:r>
        <w:rPr>
          <w:rFonts w:ascii="Times New Roman" w:hAnsi="Times New Roman" w:cs="Times New Roman" w:eastAsia="Times New Roman"/>
        </w:rPr>
        <w:t xml:space="preserve">); no-calls were dropped (8,672-8,721 called chromosome-22 sites per sample) and the genotype 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w:t>
      </w:r>
      <w:r>
        <w:rPr>
          <w:rFonts w:ascii="Times New Roman" w:hAnsi="Times New Roman" w:cs="Times New Roman" w:eastAsia="Times New Roman"/>
        </w:rPr>
        <w:t xml:space="preserve"> </w:t>
      </w:r>
      <w:r>
        <w:rPr>
          <w:rFonts w:ascii="Times New Roman" w:hAnsi="Times New Roman" w:cs="Times New Roman" w:eastAsia="Times New Roman"/>
        </w:rPr>
        <w:t xml:space="preserve">at its defaults, which auto-route it to the array (genotype) engine.</w:t>
      </w:r>
    </w:p>
    <w:p>
      <w:pPr>
        <w:pStyle w:val="BodyText"/>
        <w:jc w:val="both"/>
      </w:pPr>
      <w:r>
        <w:rPr>
          <w:rFonts w:ascii="Times New Roman" w:hAnsi="Times New Roman" w:cs="Times New Roman" w:eastAsia="Times New Roman"/>
          <w:i/>
          <w:iCs/>
        </w:rPr>
        <w:t xml:space="preserve">Likelihood routes.</w:t>
      </w:r>
      <w:r>
        <w:rPr>
          <w:rFonts w:ascii="Times New Roman" w:hAnsi="Times New Roman" w:cs="Times New Roman" w:eastAsia="Times New Roman"/>
        </w:rPr>
        <w:t xml:space="preserve"> </w:t>
      </w:r>
      <w:r>
        <w:rPr>
          <w:rFonts w:ascii="Times New Roman" w:hAnsi="Times New Roman" w:cs="Times New Roman" w:eastAsia="Times New Roman"/>
        </w:rPr>
        <w:t xml:space="preserve">For the likelihood-file arm, bcftools 1.22</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mpileup -I -E -a DP -q 20 -Q 20</w:t>
      </w:r>
      <w:r>
        <w:rPr>
          <w:rFonts w:ascii="Times New Roman" w:hAnsi="Times New Roman" w:cs="Times New Roman" w:eastAsia="Times New Roman"/>
        </w:rPr>
        <w:t xml:space="preserve"> </w:t>
      </w:r>
      <w:r>
        <w:rPr>
          <w:rFonts w:ascii="Times New Roman" w:hAnsi="Times New Roman" w:cs="Times New Roman" w:eastAsia="Times New Roman"/>
        </w:rPr>
        <w:t xml:space="preserve">was restricted to the panel SNP sites and piped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call -Aim -C alleles</w:t>
      </w:r>
      <w:r>
        <w:rPr>
          <w:rFonts w:ascii="Times New Roman" w:hAnsi="Times New Roman" w:cs="Times New Roman" w:eastAsia="Times New Roman"/>
        </w:rPr>
        <w:t xml:space="preserve"> </w:t>
      </w:r>
      <w:r>
        <w:rPr>
          <w:rFonts w:ascii="Times New Roman" w:hAnsi="Times New Roman" w:cs="Times New Roman" w:eastAsia="Times New Roman"/>
        </w:rPr>
        <w:t xml:space="preserve">with a SNP-only alleles file (929,834 rows on chromosome 22);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was imputed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--input</w:t>
      </w:r>
      <w:r>
        <w:rPr>
          <w:rFonts w:ascii="Times New Roman" w:hAnsi="Times New Roman" w:cs="Times New Roman" w:eastAsia="Times New Roman"/>
        </w:rPr>
        <w:t xml:space="preserve">. For the native arm the BAM was imputed directly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selphi --lcwgs --bam</w:t>
      </w:r>
      <w:r>
        <w:rPr>
          <w:rFonts w:ascii="Times New Roman" w:hAnsi="Times New Roman" w:cs="Times New Roman" w:eastAsia="Times New Roman"/>
        </w:rPr>
        <w:t xml:space="preserve"> </w:t>
      </w:r>
      <w:r>
        <w:rPr>
          <w:rFonts w:ascii="Times New Roman" w:hAnsi="Times New Roman" w:cs="Times New Roman" w:eastAsia="Times New Roman"/>
        </w:rPr>
        <w:t xml:space="preserve">(MAPQ ≥ 20, base quality ≥ 20, BAQ as above). Both arms used the unfiltered 1,070,399-site chromosome-22 panel.</w:t>
      </w:r>
    </w:p>
    <w:p>
      <w:pPr>
        <w:pStyle w:val="BodyText"/>
        <w:jc w:val="both"/>
      </w:pPr>
      <w:r>
        <w:rPr>
          <w:rFonts w:ascii="Times New Roman" w:hAnsi="Times New Roman" w:cs="Times New Roman" w:eastAsia="Times New Roman"/>
          <w:i/>
          <w:iCs/>
        </w:rPr>
        <w:t xml:space="preserve">GLIMPSE2.</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 6 May 2026) was run from the BAM (</w:t>
      </w:r>
      <w:r>
        <w:rPr>
          <w:rFonts w:ascii="Times New Roman" w:hAnsi="Times New Roman" w:cs="Times New Roman" w:eastAsia="Times New Roman"/>
          <w:rStyle w:val="VerbatimChar"/>
        </w:rPr>
        <w:t xml:space="preserve">GLIMPSE2_phase --bam-file</w:t>
      </w:r>
      <w:r>
        <w:rPr>
          <w:rFonts w:ascii="Times New Roman" w:hAnsi="Times New Roman" w:cs="Times New Roman" w:eastAsia="Times New Roman"/>
        </w:rPr>
        <w:t xml:space="preserve">) at its defaults (5 burn-in and 15 main iterations,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100,000, Kinit = 1,000, Kpbwt = 2,000, MAPQ ≥ 10, base quality ≥ 10, maximum depth 40) over 16 chromosome-22 chunks run sequentially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--threads 16</w:t>
      </w:r>
      <w:r>
        <w:rPr>
          <w:rFonts w:ascii="Times New Roman" w:hAnsi="Times New Roman" w:cs="Times New Roman" w:eastAsia="Times New Roman"/>
        </w:rPr>
        <w:t xml:space="preserve">, 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GLIMPSE2_ligate</w:t>
      </w:r>
      <w:r>
        <w:rPr>
          <w:rFonts w:ascii="Times New Roman" w:hAnsi="Times New Roman" w:cs="Times New Roman" w:eastAsia="Times New Roman"/>
        </w:rPr>
        <w:t xml:space="preserve">. Its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jc w:val="both"/>
      </w:pPr>
      <w:r>
        <w:rPr>
          <w:rFonts w:ascii="Times New Roman" w:hAnsi="Times New Roman" w:cs="Times New Roman" w:eastAsia="Times New Roman"/>
          <w:i/>
          <w:iCs/>
        </w:rPr>
        <w:t xml:space="preserve">Truth.</w:t>
      </w:r>
      <w:r>
        <w:rPr>
          <w:rFonts w:ascii="Times New Roman" w:hAnsi="Times New Roman" w:cs="Times New Roman" w:eastAsia="Times New Roman"/>
        </w:rPr>
        <w:t xml:space="preserve"> </w:t>
      </w:r>
      <w:r>
        <w:rPr>
          <w:rFonts w:ascii="Times New Roman" w:hAnsi="Times New Roman" w:cs="Times New Roman" w:eastAsia="Times New Roman"/>
        </w:rPr>
        <w:t xml:space="preserve">The GIAB v4.2.1 benchmark VCF and high-confidence BED of each sample (chromosome 22: the per-sample BEDs; chromosomes 20, 10 and 1: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*_noinconsistent.bed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HG002-HG004 and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*_benchmark.bed</w:t>
      </w:r>
      <w:r>
        <w:rPr>
          <w:rFonts w:ascii="Times New Roman" w:hAnsi="Times New Roman" w:cs="Times New Roman" w:eastAsia="Times New Roman"/>
        </w:rPr>
        <w:t xml:space="preserve"> </w:t>
      </w:r>
      <w:r>
        <w:rPr>
          <w:rFonts w:ascii="Times New Roman" w:hAnsi="Times New Roman" w:cs="Times New Roman" w:eastAsia="Times New Roman"/>
        </w:rPr>
        <w:t xml:space="preserve">files for HG005-HG007).</w:t>
      </w:r>
    </w:p>
    <w:p>
      <w:pPr>
        <w:pStyle w:val="BodyText"/>
        <w:jc w:val="both"/>
      </w:pPr>
      <w:r>
        <w:rPr>
          <w:rFonts w:ascii="Times New Roman" w:hAnsi="Times New Roman" w:cs="Times New Roman" w:eastAsia="Times New Roman"/>
          <w:i/>
          <w:iCs/>
        </w:rPr>
        <w:t xml:space="preserve">Scoring.</w:t>
      </w:r>
      <w:r>
        <w:rPr>
          <w:rFonts w:ascii="Times New Roman" w:hAnsi="Times New Roman" w:cs="Times New Roman" w:eastAsia="Times New Roman"/>
        </w:rPr>
        <w:t xml:space="preserve"> </w:t>
      </w:r>
      <w:r>
        <w:rPr>
          <w:rFonts w:ascii="Times New Roman" w:hAnsi="Times New Roman" w:cs="Times New Roman" w:eastAsia="Times New Roman"/>
        </w:rP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downsampled benchmark, and per-MAF strata are reported alongside every aggregate. MAF is</w:t>
      </w:r>
      <w:r>
        <w:rPr>
          <w:rFonts w:ascii="Times New Roman" w:hAnsi="Times New Roman" w:cs="Times New Roman" w:eastAsia="Times New Roman"/>
        </w:rP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in three strata: below 0.5%, 0.5-5% and 5% or more.</w:t>
      </w:r>
    </w:p>
    <w:p>
      <w:pPr>
        <w:pStyle w:val="BodyText"/>
        <w:jc w:val="both"/>
      </w:pPr>
      <w:r>
        <w:rPr>
          <w:rFonts w:ascii="Times New Roman" w:hAnsi="Times New Roman" w:cs="Times New Roman" w:eastAsia="Times New Roman"/>
          <w:i/>
          <w:iCs/>
        </w:rPr>
        <w:t xml:space="preserve">Statistics.</w:t>
      </w:r>
      <w:r>
        <w:rPr>
          <w:rFonts w:ascii="Times New Roman" w:hAnsi="Times New Roman" w:cs="Times New Roman" w:eastAsia="Times New Roman"/>
        </w:rPr>
        <w:t xml:space="preserve"> </w:t>
      </w:r>
      <w:r>
        <w:rPr>
          <w:rFonts w:ascii="Times New Roman" w:hAnsi="Times New Roman" w:cs="Times New Roman" w:eastAsia="Times New Roman"/>
        </w:rPr>
        <w:t xml:space="preserve">As for the consumer-array benchmark: mean paired difference in percentage points (pp), 95% CI from 20,000 paired bootstrap resamples of the six per-sample differences (numpy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default_rng</w:t>
      </w:r>
      <w:r>
        <w:rPr>
          <w:rFonts w:ascii="Times New Roman" w:hAnsi="Times New Roman" w:cs="Times New Roman" w:eastAsia="Times New Roman"/>
        </w:rP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jc w:val="both"/>
      </w:pPr>
      <w:r>
        <w:rPr>
          <w:rFonts w:ascii="Times New Roman" w:hAnsi="Times New Roman" w:cs="Times New Roman" w:eastAsia="Times New Roman"/>
          <w:i/>
          <w:iCs/>
        </w:rPr>
        <w:t xml:space="preserve">Timing.</w:t>
      </w:r>
      <w:r>
        <w:rPr>
          <w:rFonts w:ascii="Times New Roman" w:hAnsi="Times New Roman" w:cs="Times New Roman" w:eastAsia="Times New Roman"/>
        </w:rPr>
        <w:t xml:space="preserve"> </w:t>
      </w:r>
      <w:r>
        <w:rPr>
          <w:rFonts w:ascii="Times New Roman" w:hAnsi="Times New Roman" w:cs="Times New Roman" w:eastAsia="Times New Roman"/>
        </w:rPr>
        <w:t xml:space="preserve">Wall time and peak resident memory were measured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 -v</w:t>
      </w:r>
      <w:r>
        <w:rPr>
          <w:rFonts w:ascii="Times New Roman" w:hAnsi="Times New Roman" w:cs="Times New Roman" w:eastAsia="Times New Roman"/>
        </w:rPr>
        <w:t xml:space="preserve"> </w:t>
      </w:r>
      <w:r>
        <w:rPr>
          <w:rFonts w:ascii="Times New Roman" w:hAnsi="Times New Roman" w:cs="Times New Roman" w:eastAsia="Times New Roman"/>
        </w:rPr>
        <w:t xml:space="preserve">on an otherwise idle 16-core host, one job at a time, from the BAM to the imputed VCF for both tools; GLIMPSE2's time is the sum of its chunk, phase and ligate steps.</w:t>
      </w:r>
    </w:p>
    <w:p>
      <w:pPr>
        <w:pStyle w:val="BodyText"/>
        <w:jc w:val="both"/>
      </w:pPr>
      <w:r>
        <w:rPr>
          <w:rFonts w:ascii="Times New Roman" w:hAnsi="Times New Roman" w:cs="Times New Roman" w:eastAsia="Times New Roman"/>
          <w:i/>
          <w:iCs/>
        </w:rPr>
        <w:t xml:space="preserve">Determinism.</w:t>
      </w:r>
      <w:r>
        <w:rPr>
          <w:rFonts w:ascii="Times New Roman" w:hAnsi="Times New Roman" w:cs="Times New Roman" w:eastAsia="Times New Roman"/>
        </w:rPr>
        <w:t xml:space="preserve"> </w:t>
      </w:r>
      <w:r>
        <w:rPr>
          <w:rFonts w:ascii="Times New Roman" w:hAnsi="Times New Roman" w:cs="Times New Roman" w:eastAsia="Times New Roman"/>
        </w:rPr>
        <w:t xml:space="preserve">Re-running the six chromosome-22 samples with a later build reproduces every concordance statistic to four decimals.</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v2.0.0 (commit 2cee597;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genomes uniformly downsampled to 0.5-4</w:t>
      </w:r>
      <m:oMath>
        <m:r>
          <m:rPr>
            <m:sty m:val="p"/>
          </m:rPr>
          <m:t>×</m:t>
        </m:r>
      </m:oMath>
      <w:r>
        <w:rPr>
          <w:rFonts w:ascii="Times New Roman" w:hAnsi="Times New Roman" w:cs="Times New Roman" w:eastAsia="Times New Roman"/>
        </w:rPr>
        <w:t xml:space="preserve">, scored by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Genotype-likelihood imputation of capture-plus-low-pass libraries: a regime change over array-equivalent processing</w:t>
      </w:r>
    </w:p>
    <w:p>
      <w:pPr>
        <w:pStyle w:val="FirstParagraph"/>
        <w:jc w:val="both"/>
      </w:pPr>
      <w:r>
        <w:rPr>
          <w:rFonts w:ascii="Times New Roman" w:hAnsi="Times New Roman" w:cs="Times New Roman" w:eastAsia="Times New Roman"/>
        </w:rPr>
        <w:t xml:space="preserve">Six GIAB reference samples (HG002-HG007, the Ashkenazi and Han Chinese trios; HG002 = NA24385, HG003 = NA24149, HG004 = NA24143, HG005 = NA24631, HG006 = NA24694, HG007 = NA24695) were sequenced by Gene by Gene on an MGI DNBSEQ instrument (2</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rPr>
          <w:rFonts w:ascii="Times New Roman" w:hAnsi="Times New Roman" w:cs="Times New Roman" w:eastAsia="Times New Roman"/>
        </w:rPr>
        <w:t xml:space="preserve">, the off-target background 1.6-2.7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the autosome-wide mean 2.68-4.71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including on-target reads (chromosome 22: 2.38-4.17</w:t>
      </w:r>
      <m:oMath>
        <m:r>
          <m:rPr>
            <m:sty m:val="p"/>
          </m:rPr>
          <m:t>×</m:t>
        </m:r>
      </m:oMath>
      <w:r>
        <w:rPr>
          <w:rFonts w:ascii="Times New Roman" w:hAnsi="Times New Roman" w:cs="Times New Roman" w:eastAsia="Times New Roman"/>
        </w:rP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with the NA12878 trio removed (Methods); none of HG002-HG007 is a 1000 Genomes sample. The 9,144 typed GSA sites on chromosome 22 are excluded from every untyped-site statistic.</w:t>
      </w:r>
    </w:p>
    <w:p>
      <w:pPr>
        <w:pStyle w:val="BodyText"/>
        <w:jc w:val="both"/>
      </w:pPr>
      <w:r>
        <w:rPr>
          <w:rFonts w:ascii="Times New Roman" w:hAnsi="Times New Roman" w:cs="Times New Roman" w:eastAsia="Times New Roman"/>
        </w:rP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imputes from bcftools genotype likelihoods at all 929,834 panel SNP sites. Both are scored on Selphi 2's own emitted site list (700,109-723,251 evaluated untyped sites per sample) against the GIAB v4.2.1 high-confidence truth.</w:t>
      </w:r>
    </w:p>
    <w:p>
      <w:pPr>
        <w:pStyle w:val="BodyText"/>
        <w:jc w:val="both"/>
      </w:pPr>
      <w:r>
        <w:rPr>
          <w:rFonts w:ascii="Times New Roman" w:hAnsi="Times New Roman" w:cs="Times New Roman" w:eastAsia="Times New Roman"/>
        </w:rP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jc w:val="both"/>
      </w:pPr>
      <w:r>
        <w:rPr>
          <w:rFonts w:ascii="Times New Roman" w:hAnsi="Times New Roman" w:cs="Times New Roman" w:eastAsia="Times New Roman"/>
          <w:b/>
          <w:bCs/>
        </w:rPr>
        <w:t xml:space="preserve">Table 1. Genotype-likelihood imputation versus array-equivalent processing of the same capture libraries (chromosome 22).</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126"/>
        <w:gridCol w:w="1317"/>
        <w:gridCol w:w="828"/>
        <w:gridCol w:w="828"/>
        <w:gridCol w:w="828"/>
        <w:gridCol w:w="828"/>
        <w:gridCol w:w="828"/>
        <w:gridCol w:w="1121"/>
        <w:gridCol w:w="828"/>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1126"/>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1317"/>
          </w:tcPr>
          <w:p>
            <w:pPr>
              <w:pStyle w:val="Compact"/>
              <w:jc w:val="center"/>
            </w:pPr>
            <w:r>
              <w:rPr>
                <w:rFonts w:ascii="Times New Roman" w:hAnsi="Times New Roman" w:cs="Times New Roman" w:eastAsia="Times New Roman"/>
                <w:b/>
                <w:color w:val="FFFFFF"/>
                <w:sz w:val="20"/>
              </w:rPr>
              <w:t xml:space="preserve">Non-ref concordance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Δ pp</w:t>
            </w:r>
          </w:p>
        </w:tc>
        <w:tc>
          <w:tcPr>
            <w:shd w:val="clear" w:color="auto" w:fill="595959"/>
            <w:vAlign w:val="center"/>
            <w:tcW w:type="dxa" w:w="1121"/>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GL engine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71.44</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98.17</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+26.73</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57.88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+39.63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93.19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97.75</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98.10</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+24.74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61.63</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+35.88</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93.07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97.55</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68.27</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97.86</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+29.59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52.59</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97.30</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+44.71</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97.23</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73.37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97.71</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+24.34</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58.09</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+38.82</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91.77</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97.64</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1126"/>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74.86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98.08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+23.21</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55.86</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+41.23</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91.98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97.24</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1126"/>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1317"/>
          </w:tcPr>
          <w:p>
            <w:pPr>
              <w:pStyle w:val="Compact"/>
              <w:jc w:val="center"/>
            </w:pPr>
            <w:r>
              <w:rPr>
                <w:rFonts w:ascii="Times New Roman" w:hAnsi="Times New Roman" w:cs="Times New Roman" w:eastAsia="Times New Roman"/>
                <w:sz w:val="20"/>
              </w:rPr>
              <w:t xml:space="preserve">75.38</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97.32</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+21.95</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61.65</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96.38</w:t>
            </w:r>
          </w:p>
        </w:tc>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+34.73</w:t>
            </w:r>
          </w:p>
        </w:tc>
        <w:tc>
          <w:tcPr>
            <w:shd w:val="clear" w:color="auto" w:fill="E7E6E6"/>
            <w:vAlign w:val="center"/>
            <w:tcW w:type="dxa" w:w="1121"/>
          </w:tcPr>
          <w:p>
            <w:pPr>
              <w:pStyle w:val="Compact"/>
              <w:jc w:val="center"/>
            </w:pPr>
            <w:r>
              <w:rPr>
                <w:rFonts w:ascii="Times New Roman" w:hAnsi="Times New Roman" w:cs="Times New Roman" w:eastAsia="Times New Roman"/>
                <w:sz w:val="20"/>
              </w:rPr>
              <w:t xml:space="preserve">93.74</w:t>
            </w:r>
          </w:p>
        </w:tc>
        <w:tc>
          <w:tcPr>
            <w:shd w:val="clear" w:color="auto" w:fill="E7E6E6"/>
            <w:vAlign w:val="center"/>
            <w:tcW w:type="dxa" w:w="828"/>
          </w:tcPr>
          <w:p>
            <w:pPr>
              <w:pStyle w:val="Compact"/>
              <w:jc w:val="center"/>
            </w:pPr>
            <w:r>
              <w:rPr>
                <w:rFonts w:ascii="Times New Roman" w:hAnsi="Times New Roman" w:cs="Times New Roman" w:eastAsia="Times New Roman"/>
                <w:b/>
                <w:bCs/>
                <w:sz w:val="20"/>
              </w:rPr>
              <w:t xml:space="preserve">96.98</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126"/>
          </w:tcPr>
          <w:p>
            <w:pPr>
              <w:pStyle w:val="Compact"/>
              <w:jc w:val="center"/>
            </w:pPr>
          </w:p>
        </w:tc>
        <w:tc>
          <w:tcPr>
            <w:shd w:val="clear" w:color="auto" w:fill="FFFFFF"/>
            <w:vAlign w:val="center"/>
            <w:tcW w:type="dxa" w:w="1317"/>
          </w:tcPr>
          <w:p>
            <w:pPr>
              <w:pStyle w:val="Compact"/>
              <w:jc w:val="center"/>
            </w:pPr>
            <w:r>
              <w:rPr>
                <w:rFonts w:ascii="Times New Roman" w:hAnsi="Times New Roman" w:cs="Times New Roman" w:eastAsia="Times New Roman"/>
                <w:sz w:val="20"/>
              </w:rPr>
              <w:t xml:space="preserve">72.78</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97.88</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+25.09</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57.95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97.12</w:t>
            </w:r>
          </w:p>
        </w:tc>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+39.17</w:t>
            </w:r>
          </w:p>
        </w:tc>
        <w:tc>
          <w:tcPr>
            <w:shd w:val="clear" w:color="auto" w:fill="FFFFFF"/>
            <w:vAlign w:val="center"/>
            <w:tcW w:type="dxa" w:w="1121"/>
          </w:tcPr>
          <w:p>
            <w:pPr>
              <w:pStyle w:val="Compact"/>
              <w:jc w:val="center"/>
            </w:pPr>
            <w:r>
              <w:rPr>
                <w:rFonts w:ascii="Times New Roman" w:hAnsi="Times New Roman" w:cs="Times New Roman" w:eastAsia="Times New Roman"/>
                <w:sz w:val="20"/>
              </w:rPr>
              <w:t xml:space="preserve">92.75</w:t>
            </w:r>
          </w:p>
        </w:tc>
        <w:tc>
          <w:tcPr>
            <w:shd w:val="clear" w:color="auto" w:fill="FFFFFF"/>
            <w:vAlign w:val="center"/>
            <w:tcW w:type="dxa" w:w="828"/>
          </w:tcPr>
          <w:p>
            <w:pPr>
              <w:pStyle w:val="Compact"/>
              <w:jc w:val="center"/>
            </w:pPr>
            <w:r>
              <w:rPr>
                <w:rFonts w:ascii="Times New Roman" w:hAnsi="Times New Roman" w:cs="Times New Roman" w:eastAsia="Times New Roman"/>
                <w:b/>
                <w:bCs/>
                <w:sz w:val="20"/>
              </w:rPr>
              <w:t xml:space="preserve">97.40</w:t>
            </w:r>
          </w:p>
        </w:tc>
      </w:tr>
    </w:tbl>
    <w:p>
      <w:pPr>
        <w:pStyle w:val="Heading2"/>
        <w:jc w:val="both"/>
      </w:pPr>
      <w:r>
        <w:rPr>
          <w:rFonts w:ascii="Times New Roman" w:hAnsi="Times New Roman" w:cs="Times New Roman" w:eastAsia="Times New Roman"/>
          <w:b/>
          <w:bCs/>
        </w:rPr>
        <w:t xml:space="preserve">Head-to-head with GLIMPSE2 on the capture libraries</w:t>
      </w:r>
    </w:p>
    <w:p>
      <w:pPr>
        <w:pStyle w:val="FirstParagraph"/>
        <w:jc w:val="both"/>
      </w:pPr>
      <w:r>
        <w:rPr>
          <w:rFonts w:ascii="Times New Roman" w:hAnsi="Times New Roman" w:cs="Times New Roman" w:eastAsia="Times New Roman"/>
        </w:rPr>
        <w:t xml:space="preserve">We then compared the likelihood engine with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16 chunks, ligated) against the panel restricted to its 1,015,993 polymorphic sites (Methods). Selphi 2 was run in two arms: (i) its native pileup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jc w:val="both"/>
      </w:pPr>
      <w:r>
        <w:rPr>
          <w:rFonts w:ascii="Times New Roman" w:hAnsi="Times New Roman" w:cs="Times New Roman" w:eastAsia="Times New Roman"/>
        </w:rP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applies by default and GLIMPSE2's pileup does not (Methods), it gives +0.19 pp.</w:t>
      </w:r>
    </w:p>
    <w:p>
      <w:pPr>
        <w:pStyle w:val="BodyText"/>
        <w:jc w:val="both"/>
      </w:pPr>
      <w:r>
        <w:rPr>
          <w:rFonts w:ascii="Times New Roman" w:hAnsi="Times New Roman" w:cs="Times New Roman" w:eastAsia="Times New Roman"/>
        </w:rP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jc w:val="both"/>
      </w:pPr>
      <w:r>
        <w:rPr>
          <w:rFonts w:ascii="Times New Roman" w:hAnsi="Times New Roman" w:cs="Times New Roman" w:eastAsia="Times New Roman"/>
        </w:rP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rPr>
          <w:rFonts w:ascii="Times New Roman" w:hAnsi="Times New Roman" w:cs="Times New Roman" w:eastAsia="Times New Roman"/>
        </w:rP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rPr>
          <w:rFonts w:ascii="Times New Roman" w:hAnsi="Times New Roman" w:cs="Times New Roman" w:eastAsia="Times New Roman"/>
        </w:rPr>
        <w:t xml:space="preserve">, and twelve samples (the six libraries plus six relabelled duplicates, timing only) 313 s (26 s per sample; 16.5 GB) against 460 s (38 s per sample), 1.5</w:t>
      </w:r>
      <m:oMath>
        <m:r>
          <m:rPr>
            <m:sty m:val="p"/>
          </m:rPr>
          <m:t>×</m:t>
        </m:r>
      </m:oMath>
      <w:r>
        <w:rPr>
          <w:rFonts w:ascii="Times New Roman" w:hAnsi="Times New Roman" w:cs="Times New Roman" w:eastAsia="Times New Roman"/>
        </w:rP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jc w:val="both"/>
      </w:pPr>
      <w:r>
        <w:rPr>
          <w:rFonts w:ascii="Times New Roman" w:hAnsi="Times New Roman" w:cs="Times New Roman" w:eastAsia="Times New Roman"/>
          <w:b/>
          <w:bCs/>
        </w:rPr>
        <w:t xml:space="preserve">Table 1b. Selphi 2 versus GLIMPSE2 on the capture libraries, chromosome 22, identical site lists.</w:t>
      </w:r>
      <w:r>
        <w:rPr>
          <w:rFonts w:ascii="Times New Roman" w:hAnsi="Times New Roman" w:cs="Times New Roman" w:eastAsia="Times New Roman"/>
        </w:rPr>
        <w:t xml:space="preserve"> </w:t>
      </w:r>
      <w:r>
        <w:rPr>
          <w:rFonts w:ascii="Times New Roman" w:hAnsi="Times New Roman" w:cs="Times New Roman" w:eastAsia="Times New Roman"/>
        </w:rP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 "native") or from bcftools-mpileup likelihoods ("bcftools").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32"/>
        <w:gridCol w:w="995"/>
        <w:gridCol w:w="995"/>
        <w:gridCol w:w="1548"/>
        <w:gridCol w:w="1548"/>
        <w:gridCol w:w="890"/>
        <w:gridCol w:w="1548"/>
        <w:gridCol w:w="1548"/>
        <w:gridCol w:w="1205"/>
        <w:gridCol w:w="1506"/>
        <w:gridCol w:w="1506"/>
        <w:gridCol w:w="995"/>
        <w:gridCol w:w="-8146"/>
        <w:gridCol w:w="1590"/>
      </w:tblGrid>
      <w:tr>
        <w:trPr>
          <w:tblHeader w:val="on"/>
        </w:trPr>
        <w:tc>
          <w:tcPr>
            <w:shd w:val="clear" w:color="auto" w:fill="595959"/>
            <w:vAlign w:val="center"/>
            <w:tcW w:type="dxa" w:w="1632"/>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Het recall %, G2</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48"/>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Het precision %, G2</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06"/>
          </w:tcPr>
          <w:p>
            <w:pPr>
              <w:pStyle w:val="Compact"/>
              <w:jc w:val="center"/>
            </w:pPr>
            <w:r>
              <w:rPr>
                <w:rFonts w:ascii="Times New Roman" w:hAnsi="Times New Roman" w:cs="Times New Roman" w:eastAsia="Times New Roman"/>
                <w:b/>
                <w:color w:val="FFFFFF"/>
                <w:sz w:val="20"/>
              </w:rPr>
              <w:t xml:space="preserve">bcftools</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 G2</w:t>
            </w:r>
          </w:p>
        </w:tc>
        <w:tc>
          <w:tcPr>
            <w:shd w:val="clear" w:color="auto" w:fill="595959"/>
            <w:vAlign w:val="center"/>
            <w:tcW w:type="dxa" w:w="-8146"/>
          </w:tcPr>
          <w:p>
            <w:pPr>
              <w:pStyle w:val="Compact"/>
              <w:jc w:val="center"/>
            </w:pPr>
            <w:r>
              <w:rPr>
                <w:rFonts w:ascii="Times New Roman" w:hAnsi="Times New Roman" w:cs="Times New Roman" w:eastAsia="Times New Roman"/>
                <w:b/>
                <w:color w:val="FFFFFF"/>
                <w:sz w:val="20"/>
              </w:rPr>
              <w:t xml:space="preserve">native</w:t>
            </w:r>
          </w:p>
        </w:tc>
        <w:tc>
          <w:tcPr>
            <w:shd w:val="clear" w:color="auto" w:fill="595959"/>
            <w:vAlign w:val="center"/>
            <w:tcW w:type="dxa" w:w="1590"/>
          </w:tcPr>
          <w:p>
            <w:pPr>
              <w:pStyle w:val="Compact"/>
              <w:jc w:val="center"/>
            </w:pPr>
            <w:r>
              <w:rPr>
                <w:rFonts w:ascii="Times New Roman" w:hAnsi="Times New Roman" w:cs="Times New Roman" w:eastAsia="Times New Roman"/>
                <w:b/>
                <w:color w:val="FFFFFF"/>
                <w:sz w:val="20"/>
              </w:rPr>
              <w:t xml:space="preserve">bcftools</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97.705</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98.169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96.844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97.502</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97.543</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97.743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97.866</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97.751</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99.834</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99.831</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97.927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98.123</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98.125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97.267</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97.555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97.552</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97.692</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97.547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99.824</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99.818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97.707</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97.924</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97.877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97.101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97.417</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97.328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96.679</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97.062</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99.790</w:t>
            </w:r>
          </w:p>
        </w:tc>
        <w:tc>
          <w:tcPr>
            <w:shd w:val="clear" w:color="auto" w:fill="FFFFFF"/>
            <w:vAlign w:val="center"/>
            <w:tcW w:type="dxa" w:w="-8146"/>
          </w:tcPr>
          <w:p>
            <w:pPr>
              <w:pStyle w:val="Compact"/>
              <w:jc w:val="left"/>
            </w:pPr>
            <w:r>
              <w:rPr>
                <w:rFonts w:ascii="Times New Roman" w:hAnsi="Times New Roman" w:cs="Times New Roman" w:eastAsia="Times New Roman"/>
                <w:sz w:val="20"/>
              </w:rPr>
              <w:t xml:space="preserve">99.814</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99.817</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97.624</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97.730</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97.819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96.855</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96.976</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97.092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97.280</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97.497</w:t>
            </w:r>
          </w:p>
        </w:tc>
        <w:tc>
          <w:tcPr>
            <w:shd w:val="clear" w:color="auto" w:fill="E7E6E6"/>
            <w:vAlign w:val="center"/>
            <w:tcW w:type="dxa" w:w="1506"/>
          </w:tcPr>
          <w:p>
            <w:pPr>
              <w:pStyle w:val="Compact"/>
              <w:jc w:val="left"/>
            </w:pPr>
            <w:r>
              <w:rPr>
                <w:rFonts w:ascii="Times New Roman" w:hAnsi="Times New Roman" w:cs="Times New Roman" w:eastAsia="Times New Roman"/>
                <w:b/>
                <w:bCs/>
                <w:sz w:val="20"/>
              </w:rPr>
              <w:t xml:space="preserve">97.636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99.809</w:t>
            </w: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99.820</w:t>
            </w:r>
          </w:p>
        </w:tc>
        <w:tc>
          <w:tcPr>
            <w:shd w:val="clear" w:color="auto" w:fill="E7E6E6"/>
            <w:vAlign w:val="center"/>
            <w:tcW w:type="dxa" w:w="1590"/>
          </w:tcPr>
          <w:p>
            <w:pPr>
              <w:pStyle w:val="Compact"/>
              <w:jc w:val="left"/>
            </w:pPr>
            <w:r>
              <w:rPr>
                <w:rFonts w:ascii="Times New Roman" w:hAnsi="Times New Roman" w:cs="Times New Roman" w:eastAsia="Times New Roman"/>
                <w:b/>
                <w:bCs/>
                <w:sz w:val="20"/>
              </w:rPr>
              <w:t xml:space="preserve">99.828</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HG006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98.091</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98.176</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98.153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97.088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97.249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97.228</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97.219</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97.275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97.239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99.836</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99.842</w:t>
            </w: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99.840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HG007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97.379</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97.449</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97.452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96.492</w:t>
            </w:r>
          </w:p>
        </w:tc>
        <w:tc>
          <w:tcPr>
            <w:shd w:val="clear" w:color="auto" w:fill="E7E6E6"/>
            <w:vAlign w:val="center"/>
            <w:tcW w:type="dxa" w:w="1548"/>
          </w:tcPr>
          <w:p>
            <w:pPr>
              <w:pStyle w:val="Compact"/>
              <w:jc w:val="left"/>
            </w:pPr>
            <w:r>
              <w:rPr>
                <w:rFonts w:ascii="Times New Roman" w:hAnsi="Times New Roman" w:cs="Times New Roman" w:eastAsia="Times New Roman"/>
                <w:b/>
                <w:bCs/>
                <w:sz w:val="20"/>
              </w:rPr>
              <w:t xml:space="preserve">96.617</w:t>
            </w: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96.595</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97.164</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97.037</w:t>
            </w: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96.984</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99.786</w:t>
            </w:r>
          </w:p>
        </w:tc>
        <w:tc>
          <w:tcPr>
            <w:shd w:val="clear" w:color="auto" w:fill="E7E6E6"/>
            <w:vAlign w:val="center"/>
            <w:tcW w:type="dxa" w:w="-8146"/>
          </w:tcPr>
          <w:p>
            <w:pPr>
              <w:pStyle w:val="Compact"/>
              <w:jc w:val="left"/>
            </w:pPr>
            <w:r>
              <w:rPr>
                <w:rFonts w:ascii="Times New Roman" w:hAnsi="Times New Roman" w:cs="Times New Roman" w:eastAsia="Times New Roman"/>
                <w:b/>
                <w:bCs/>
                <w:sz w:val="20"/>
              </w:rPr>
              <w:t xml:space="preserve">99.786</w:t>
            </w:r>
          </w:p>
        </w:tc>
        <w:tc>
          <w:tcPr>
            <w:shd w:val="clear" w:color="auto" w:fill="E7E6E6"/>
            <w:vAlign w:val="center"/>
            <w:tcW w:type="dxa" w:w="1590"/>
          </w:tcPr>
          <w:p>
            <w:pPr>
              <w:pStyle w:val="Compact"/>
              <w:jc w:val="left"/>
            </w:pPr>
            <w:r>
              <w:rPr>
                <w:rFonts w:ascii="Times New Roman" w:hAnsi="Times New Roman" w:cs="Times New Roman" w:eastAsia="Times New Roman"/>
                <w:sz w:val="20"/>
              </w:rPr>
              <w:t xml:space="preserve">99.783</w:t>
            </w: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Mean</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97.739</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97.928</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97.936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96.941</w:t>
            </w: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97.219</w:t>
            </w:r>
          </w:p>
        </w:tc>
        <w:tc>
          <w:tcPr>
            <w:shd w:val="clear" w:color="auto" w:fill="FFFFFF"/>
            <w:vAlign w:val="center"/>
            <w:tcW w:type="dxa" w:w="1548"/>
          </w:tcPr>
          <w:p>
            <w:pPr>
              <w:pStyle w:val="Compact"/>
              <w:jc w:val="left"/>
            </w:pPr>
            <w:r>
              <w:rPr>
                <w:rFonts w:ascii="Times New Roman" w:hAnsi="Times New Roman" w:cs="Times New Roman" w:eastAsia="Times New Roman"/>
                <w:b/>
                <w:bCs/>
                <w:sz w:val="20"/>
              </w:rPr>
              <w:t xml:space="preserve">97.222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97.273</w:t>
            </w:r>
          </w:p>
        </w:tc>
        <w:tc>
          <w:tcPr>
            <w:shd w:val="clear" w:color="auto" w:fill="FFFFFF"/>
            <w:vAlign w:val="center"/>
            <w:tcW w:type="dxa" w:w="1506"/>
          </w:tcPr>
          <w:p>
            <w:pPr>
              <w:pStyle w:val="Compact"/>
              <w:jc w:val="left"/>
            </w:pPr>
            <w:r>
              <w:rPr>
                <w:rFonts w:ascii="Times New Roman" w:hAnsi="Times New Roman" w:cs="Times New Roman" w:eastAsia="Times New Roman"/>
                <w:b/>
                <w:bCs/>
                <w:sz w:val="20"/>
              </w:rPr>
              <w:t xml:space="preserve">97.405</w:t>
            </w: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97.398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99.805</w:t>
            </w:r>
          </w:p>
        </w:tc>
        <w:tc>
          <w:tcPr>
            <w:shd w:val="clear" w:color="auto" w:fill="FFFFFF"/>
            <w:vAlign w:val="center"/>
            <w:tcW w:type="dxa" w:w="-8146"/>
          </w:tcPr>
          <w:p>
            <w:pPr>
              <w:pStyle w:val="Compact"/>
              <w:jc w:val="left"/>
            </w:pPr>
            <w:r>
              <w:rPr>
                <w:rFonts w:ascii="Times New Roman" w:hAnsi="Times New Roman" w:cs="Times New Roman" w:eastAsia="Times New Roman"/>
                <w:b/>
                <w:bCs/>
                <w:sz w:val="20"/>
              </w:rPr>
              <w:t xml:space="preserve">99.820</w:t>
            </w:r>
          </w:p>
        </w:tc>
        <w:tc>
          <w:tcPr>
            <w:shd w:val="clear" w:color="auto" w:fill="FFFFFF"/>
            <w:vAlign w:val="center"/>
            <w:tcW w:type="dxa" w:w="1590"/>
          </w:tcPr>
          <w:p>
            <w:pPr>
              <w:pStyle w:val="Compact"/>
              <w:jc w:val="left"/>
            </w:pPr>
            <w:r>
              <w:rPr>
                <w:rFonts w:ascii="Times New Roman" w:hAnsi="Times New Roman" w:cs="Times New Roman" w:eastAsia="Times New Roman"/>
                <w:b/>
                <w:bCs/>
                <w:sz w:val="20"/>
              </w:rPr>
              <w:t xml:space="preserve">99.820</w:t>
            </w:r>
          </w:p>
        </w:tc>
      </w:tr>
      <w:tr>
        <w:tc>
          <w:tcPr>
            <w:shd w:val="clear" w:color="auto" w:fill="E7E6E6"/>
            <w:vAlign w:val="center"/>
            <w:tcW w:type="dxa" w:w="1632"/>
          </w:tcPr>
          <w:p>
            <w:pPr>
              <w:pStyle w:val="Compact"/>
              <w:jc w:val="left"/>
            </w:pPr>
            <w:r>
              <w:rPr>
                <w:rFonts w:ascii="Times New Roman" w:hAnsi="Times New Roman" w:cs="Times New Roman" w:eastAsia="Times New Roman"/>
                <w:sz w:val="20"/>
              </w:rPr>
              <w:t xml:space="preserve">Δ native − GLIMPSE2 (95% CI; wins; p)</w:t>
            </w:r>
          </w:p>
        </w:tc>
        <w:tc>
          <w:tcPr>
            <w:shd w:val="clear" w:color="auto" w:fill="E7E6E6"/>
            <w:vAlign w:val="center"/>
            <w:tcW w:type="dxa" w:w="995"/>
          </w:tcPr>
          <w:p>
            <w:pPr>
              <w:pStyle w:val="Compact"/>
              <w:jc w:val="center"/>
            </w:pPr>
          </w:p>
        </w:tc>
        <w:tc>
          <w:tcPr>
            <w:shd w:val="clear" w:color="auto" w:fill="E7E6E6"/>
            <w:vAlign w:val="center"/>
            <w:tcW w:type="dxa" w:w="995"/>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+0.190 (+0.102 to +0.312; 6/6; 0.031)</w:t>
            </w:r>
          </w:p>
        </w:tc>
        <w:tc>
          <w:tcPr>
            <w:shd w:val="clear" w:color="auto" w:fill="E7E6E6"/>
            <w:vAlign w:val="center"/>
            <w:tcW w:type="dxa" w:w="1548"/>
          </w:tcPr>
          <w:p>
            <w:pPr>
              <w:pStyle w:val="Compact"/>
              <w:jc w:val="left"/>
            </w:pPr>
          </w:p>
        </w:tc>
        <w:tc>
          <w:tcPr>
            <w:shd w:val="clear" w:color="auto" w:fill="E7E6E6"/>
            <w:vAlign w:val="center"/>
            <w:tcW w:type="dxa" w:w="890"/>
          </w:tcPr>
          <w:p>
            <w:pPr>
              <w:pStyle w:val="Compact"/>
              <w:jc w:val="center"/>
            </w:pPr>
          </w:p>
        </w:tc>
        <w:tc>
          <w:tcPr>
            <w:shd w:val="clear" w:color="auto" w:fill="E7E6E6"/>
            <w:vAlign w:val="center"/>
            <w:tcW w:type="dxa" w:w="1548"/>
          </w:tcPr>
          <w:p>
            <w:pPr>
              <w:pStyle w:val="Compact"/>
              <w:jc w:val="left"/>
            </w:pPr>
            <w:r>
              <w:rPr>
                <w:rFonts w:ascii="Times New Roman" w:hAnsi="Times New Roman" w:cs="Times New Roman" w:eastAsia="Times New Roman"/>
                <w:sz w:val="20"/>
              </w:rPr>
              <w:t xml:space="preserve">+0.278 (+0.156 to +0.446; 6/6; 0.031)</w:t>
            </w:r>
          </w:p>
        </w:tc>
        <w:tc>
          <w:tcPr>
            <w:shd w:val="clear" w:color="auto" w:fill="E7E6E6"/>
            <w:vAlign w:val="center"/>
            <w:tcW w:type="dxa" w:w="1548"/>
          </w:tcPr>
          <w:p>
            <w:pPr>
              <w:pStyle w:val="Compact"/>
              <w:jc w:val="left"/>
            </w:pPr>
          </w:p>
        </w:tc>
        <w:tc>
          <w:tcPr>
            <w:shd w:val="clear" w:color="auto" w:fill="E7E6E6"/>
            <w:vAlign w:val="center"/>
            <w:tcW w:type="dxa" w:w="1205"/>
          </w:tcPr>
          <w:p>
            <w:pPr>
              <w:pStyle w:val="Compact"/>
              <w:jc w:val="center"/>
            </w:pPr>
          </w:p>
        </w:tc>
        <w:tc>
          <w:tcPr>
            <w:shd w:val="clear" w:color="auto" w:fill="E7E6E6"/>
            <w:vAlign w:val="center"/>
            <w:tcW w:type="dxa" w:w="1506"/>
          </w:tcPr>
          <w:p>
            <w:pPr>
              <w:pStyle w:val="Compact"/>
              <w:jc w:val="left"/>
            </w:pPr>
            <w:r>
              <w:rPr>
                <w:rFonts w:ascii="Times New Roman" w:hAnsi="Times New Roman" w:cs="Times New Roman" w:eastAsia="Times New Roman"/>
                <w:sz w:val="20"/>
              </w:rPr>
              <w:t xml:space="preserve">+0.132 (+0.004 to +0.257; 5/6; 0.16)</w:t>
            </w:r>
          </w:p>
        </w:tc>
        <w:tc>
          <w:tcPr>
            <w:shd w:val="clear" w:color="auto" w:fill="E7E6E6"/>
            <w:vAlign w:val="center"/>
            <w:tcW w:type="dxa" w:w="1506"/>
          </w:tcPr>
          <w:p>
            <w:pPr>
              <w:pStyle w:val="Compact"/>
              <w:jc w:val="left"/>
            </w:pPr>
          </w:p>
        </w:tc>
        <w:tc>
          <w:tcPr>
            <w:shd w:val="clear" w:color="auto" w:fill="E7E6E6"/>
            <w:vAlign w:val="center"/>
            <w:tcW w:type="dxa" w:w="995"/>
          </w:tcPr>
          <w:p>
            <w:pPr>
              <w:pStyle w:val="Compact"/>
              <w:jc w:val="center"/>
            </w:pPr>
          </w:p>
        </w:tc>
        <w:tc>
          <w:tcPr>
            <w:shd w:val="clear" w:color="auto" w:fill="E7E6E6"/>
            <w:vAlign w:val="center"/>
            <w:tcW w:type="dxa" w:w="-8146"/>
          </w:tcPr>
          <w:p>
            <w:pPr>
              <w:pStyle w:val="Compact"/>
              <w:jc w:val="left"/>
            </w:pPr>
            <w:r>
              <w:rPr>
                <w:rFonts w:ascii="Times New Roman" w:hAnsi="Times New Roman" w:cs="Times New Roman" w:eastAsia="Times New Roman"/>
                <w:sz w:val="20"/>
              </w:rPr>
              <w:t xml:space="preserve">+0.014 (+0.007 to +0.022; 5/6, one tie; 0.0625)</w:t>
            </w:r>
          </w:p>
        </w:tc>
        <w:tc>
          <w:tcPr>
            <w:shd w:val="clear" w:color="auto" w:fill="E7E6E6"/>
            <w:vAlign w:val="center"/>
            <w:tcW w:type="dxa" w:w="1590"/>
          </w:tcPr>
          <w:p>
            <w:pPr>
              <w:pStyle w:val="Compact"/>
              <w:jc w:val="left"/>
            </w:pPr>
          </w:p>
        </w:tc>
      </w:tr>
      <w:tr>
        <w:tc>
          <w:tcPr>
            <w:shd w:val="clear" w:color="auto" w:fill="FFFFFF"/>
            <w:vAlign w:val="center"/>
            <w:tcW w:type="dxa" w:w="1632"/>
          </w:tcPr>
          <w:p>
            <w:pPr>
              <w:pStyle w:val="Compact"/>
              <w:jc w:val="left"/>
            </w:pPr>
            <w:r>
              <w:rPr>
                <w:rFonts w:ascii="Times New Roman" w:hAnsi="Times New Roman" w:cs="Times New Roman" w:eastAsia="Times New Roman"/>
                <w:sz w:val="20"/>
              </w:rPr>
              <w:t xml:space="preserve">Δ bcftools − GLIMPSE2 (95% CI; wins; p)</w:t>
            </w:r>
          </w:p>
        </w:tc>
        <w:tc>
          <w:tcPr>
            <w:shd w:val="clear" w:color="auto" w:fill="FFFFFF"/>
            <w:vAlign w:val="center"/>
            <w:tcW w:type="dxa" w:w="995"/>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+0.197 (+0.105 to +0.319; 6/6; 0.031)</w:t>
            </w:r>
          </w:p>
        </w:tc>
        <w:tc>
          <w:tcPr>
            <w:shd w:val="clear" w:color="auto" w:fill="FFFFFF"/>
            <w:vAlign w:val="center"/>
            <w:tcW w:type="dxa" w:w="890"/>
          </w:tcPr>
          <w:p>
            <w:pPr>
              <w:pStyle w:val="Compact"/>
              <w:jc w:val="center"/>
            </w:pPr>
          </w:p>
        </w:tc>
        <w:tc>
          <w:tcPr>
            <w:shd w:val="clear" w:color="auto" w:fill="FFFFFF"/>
            <w:vAlign w:val="center"/>
            <w:tcW w:type="dxa" w:w="1548"/>
          </w:tcPr>
          <w:p>
            <w:pPr>
              <w:pStyle w:val="Compact"/>
              <w:jc w:val="left"/>
            </w:pPr>
          </w:p>
        </w:tc>
        <w:tc>
          <w:tcPr>
            <w:shd w:val="clear" w:color="auto" w:fill="FFFFFF"/>
            <w:vAlign w:val="center"/>
            <w:tcW w:type="dxa" w:w="1548"/>
          </w:tcPr>
          <w:p>
            <w:pPr>
              <w:pStyle w:val="Compact"/>
              <w:jc w:val="left"/>
            </w:pPr>
            <w:r>
              <w:rPr>
                <w:rFonts w:ascii="Times New Roman" w:hAnsi="Times New Roman" w:cs="Times New Roman" w:eastAsia="Times New Roman"/>
                <w:sz w:val="20"/>
              </w:rPr>
              <w:t xml:space="preserve">+0.281 (+0.158 to +0.459; 6/6; 0.031)</w:t>
            </w:r>
          </w:p>
        </w:tc>
        <w:tc>
          <w:tcPr>
            <w:shd w:val="clear" w:color="auto" w:fill="FFFFFF"/>
            <w:vAlign w:val="center"/>
            <w:tcW w:type="dxa" w:w="1205"/>
          </w:tcPr>
          <w:p>
            <w:pPr>
              <w:pStyle w:val="Compact"/>
              <w:jc w:val="center"/>
            </w:pPr>
          </w:p>
        </w:tc>
        <w:tc>
          <w:tcPr>
            <w:shd w:val="clear" w:color="auto" w:fill="FFFFFF"/>
            <w:vAlign w:val="center"/>
            <w:tcW w:type="dxa" w:w="1506"/>
          </w:tcPr>
          <w:p>
            <w:pPr>
              <w:pStyle w:val="Compact"/>
              <w:jc w:val="left"/>
            </w:pPr>
          </w:p>
        </w:tc>
        <w:tc>
          <w:tcPr>
            <w:shd w:val="clear" w:color="auto" w:fill="FFFFFF"/>
            <w:vAlign w:val="center"/>
            <w:tcW w:type="dxa" w:w="1506"/>
          </w:tcPr>
          <w:p>
            <w:pPr>
              <w:pStyle w:val="Compact"/>
              <w:jc w:val="left"/>
            </w:pPr>
            <w:r>
              <w:rPr>
                <w:rFonts w:ascii="Times New Roman" w:hAnsi="Times New Roman" w:cs="Times New Roman" w:eastAsia="Times New Roman"/>
                <w:sz w:val="20"/>
              </w:rPr>
              <w:t xml:space="preserve">+0.126 (-0.057 to +0.339; 4/6; 0.31)</w:t>
            </w:r>
          </w:p>
        </w:tc>
        <w:tc>
          <w:tcPr>
            <w:shd w:val="clear" w:color="auto" w:fill="FFFFFF"/>
            <w:vAlign w:val="center"/>
            <w:tcW w:type="dxa" w:w="995"/>
          </w:tcPr>
          <w:p>
            <w:pPr>
              <w:pStyle w:val="Compact"/>
              <w:jc w:val="center"/>
            </w:pPr>
          </w:p>
        </w:tc>
        <w:tc>
          <w:tcPr>
            <w:shd w:val="clear" w:color="auto" w:fill="FFFFFF"/>
            <w:vAlign w:val="center"/>
            <w:tcW w:type="dxa" w:w="-8146"/>
          </w:tcPr>
          <w:p>
            <w:pPr>
              <w:pStyle w:val="Compact"/>
              <w:jc w:val="left"/>
            </w:pPr>
          </w:p>
        </w:tc>
        <w:tc>
          <w:tcPr>
            <w:shd w:val="clear" w:color="auto" w:fill="FFFFFF"/>
            <w:vAlign w:val="center"/>
            <w:tcW w:type="dxa" w:w="1590"/>
          </w:tcPr>
          <w:p>
            <w:pPr>
              <w:pStyle w:val="Compact"/>
              <w:jc w:val="left"/>
            </w:pPr>
            <w:r>
              <w:rPr>
                <w:rFonts w:ascii="Times New Roman" w:hAnsi="Times New Roman" w:cs="Times New Roman" w:eastAsia="Times New Roman"/>
                <w:sz w:val="20"/>
              </w:rPr>
              <w:t xml:space="preserve">+0.014 (+0.006 to +0.022; 5/6; 0.0625)</w:t>
            </w:r>
          </w:p>
        </w:tc>
      </w:tr>
    </w:tbl>
    <w:p>
      <w:pPr>
        <w:pStyle w:val="BodyText"/>
        <w:jc w:val="both"/>
      </w:pPr>
      <w:r>
        <w:rPr>
          <w:rFonts w:ascii="Times New Roman" w:hAnsi="Times New Roman" w:cs="Times New Roman" w:eastAsia="Times New Roman"/>
          <w:b/>
          <w:bCs/>
        </w:rPr>
        <w:t xml:space="preserve">Table 1c. Head-to-head by reference-panel minor allele frequency.</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32"/>
        <w:gridCol w:w="995"/>
        <w:gridCol w:w="1835"/>
        <w:gridCol w:w="1100"/>
        <w:gridCol w:w="890"/>
        <w:gridCol w:w="1100"/>
        <w:gridCol w:w="475"/>
        <w:gridCol w:w="1833"/>
      </w:tblGrid>
      <w:tr>
        <w:trPr>
          <w:tblHeader w:val="on"/>
        </w:trPr>
        <w:tc>
          <w:tcPr>
            <w:shd w:val="clear" w:color="auto" w:fill="595959"/>
            <w:vAlign w:val="center"/>
            <w:tcW w:type="dxa" w:w="1132"/>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MAF stratum</w:t>
            </w:r>
          </w:p>
        </w:tc>
        <w:tc>
          <w:tcPr>
            <w:shd w:val="clear" w:color="auto" w:fill="595959"/>
            <w:vAlign w:val="center"/>
            <w:tcW w:type="dxa" w:w="183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native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Selphi 2 bcftools</w:t>
            </w:r>
          </w:p>
        </w:tc>
        <w:tc>
          <w:tcPr>
            <w:shd w:val="clear" w:color="auto" w:fill="595959"/>
            <w:vAlign w:val="center"/>
            <w:tcW w:type="dxa" w:w="475"/>
          </w:tcPr>
          <w:p>
            <w:pPr>
              <w:pStyle w:val="Compact"/>
              <w:jc w:val="center"/>
            </w:pPr>
            <w:r>
              <w:rPr>
                <w:rFonts w:ascii="Times New Roman" w:hAnsi="Times New Roman" w:cs="Times New Roman" w:eastAsia="Times New Roman"/>
                <w:b/>
                <w:color w:val="FFFFFF"/>
                <w:sz w:val="20"/>
              </w:rPr>
              <w:t xml:space="preserve">Δ native (95% CI; wins; p)</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Δ bcftools (95% CI; wins; p)</w:t>
            </w:r>
          </w:p>
        </w:tc>
      </w:tr>
      <w:tr>
        <w:tc>
          <w:tcPr>
            <w:shd w:val="clear" w:color="auto" w:fill="FFFFFF"/>
            <w:vAlign w:val="center"/>
            <w:tcW w:type="dxa" w:w="1132"/>
          </w:tcPr>
          <w:p>
            <w:pPr>
              <w:pStyle w:val="Compact"/>
              <w:jc w:val="left"/>
            </w:pPr>
            <w:r>
              <w:rPr>
                <w:rFonts w:ascii="Times New Roman" w:hAnsi="Times New Roman" w:cs="Times New Roman" w:eastAsia="Times New Roman"/>
                <w:sz w:val="20"/>
              </w:rPr>
              <w:t xml:space="preserve">Non-ref concordance %</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98.39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98.58</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+0.19 (+0.10 to +0.30; 6/6; 0.031)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+0.19 (+0.10 to +0.31; 6/6; 0.031)</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95.15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95.33</w:t>
            </w:r>
          </w:p>
        </w:tc>
        <w:tc>
          <w:tcPr>
            <w:shd w:val="clear" w:color="auto" w:fill="E7E6E6"/>
            <w:vAlign w:val="center"/>
            <w:tcW w:type="dxa" w:w="1100"/>
          </w:tcPr>
          <w:p>
            <w:pPr>
              <w:pStyle w:val="Compact"/>
              <w:jc w:val="center"/>
            </w:pPr>
            <w:r>
              <w:rPr>
                <w:rFonts w:ascii="Times New Roman" w:hAnsi="Times New Roman" w:cs="Times New Roman" w:eastAsia="Times New Roman"/>
                <w:b/>
                <w:bCs/>
                <w:sz w:val="20"/>
              </w:rPr>
              <w:t xml:space="preserve">95.42</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+0.18 (-0.08 to +0.45; 4/6; 0.44)</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(-0.04 to +0.52; 5/6; 0.16)</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87.71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87.97</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87.99</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+0.26 (-0.03 to +0.60; 3/6;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+0.29 (-0.02 to +0.61; 4/6; 0.22)</w:t>
            </w:r>
          </w:p>
        </w:tc>
      </w:tr>
      <w:tr>
        <w:tc>
          <w:tcPr>
            <w:shd w:val="clear" w:color="auto" w:fill="E7E6E6"/>
            <w:vAlign w:val="center"/>
            <w:tcW w:type="dxa" w:w="1132"/>
          </w:tcPr>
          <w:p>
            <w:pPr>
              <w:pStyle w:val="Compact"/>
              <w:jc w:val="left"/>
            </w:pPr>
            <w:r>
              <w:rPr>
                <w:rFonts w:ascii="Times New Roman" w:hAnsi="Times New Roman" w:cs="Times New Roman" w:eastAsia="Times New Roman"/>
                <w:sz w:val="20"/>
              </w:rPr>
              <w:t xml:space="preserve">Het recall %</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79,005-81,576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98.00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98.28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98.27</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+0.27 (+0.16 to +0.43; 6/6; 0.031)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+0.27 (+0.17 to +0.43; 6/6; 0.031)</w:t>
            </w:r>
          </w:p>
        </w:tc>
      </w:tr>
      <w:tr>
        <w:tc>
          <w:tcPr>
            <w:shd w:val="clear" w:color="auto" w:fill="FFFFFF"/>
            <w:vAlign w:val="center"/>
            <w:tcW w:type="dxa" w:w="1132"/>
          </w:tcPr>
          <w:p>
            <w:pPr>
              <w:pStyle w:val="Compact"/>
              <w:jc w:val="left"/>
            </w:pP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0.5-5%</w:t>
            </w:r>
          </w:p>
        </w:tc>
        <w:tc>
          <w:tcPr>
            <w:shd w:val="clear" w:color="auto" w:fill="FFFFFF"/>
            <w:vAlign w:val="center"/>
            <w:tcW w:type="dxa" w:w="1835"/>
          </w:tcPr>
          <w:p>
            <w:pPr>
              <w:pStyle w:val="Compact"/>
              <w:jc w:val="center"/>
            </w:pPr>
            <w:r>
              <w:rPr>
                <w:rFonts w:ascii="Times New Roman" w:hAnsi="Times New Roman" w:cs="Times New Roman" w:eastAsia="Times New Roman"/>
                <w:sz w:val="20"/>
              </w:rPr>
              <w:t xml:space="preserve">108,535-112,020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92.57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92.89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93.03</w:t>
            </w:r>
          </w:p>
        </w:tc>
        <w:tc>
          <w:tcPr>
            <w:shd w:val="clear" w:color="auto" w:fill="FFFFFF"/>
            <w:vAlign w:val="center"/>
            <w:tcW w:type="dxa" w:w="475"/>
          </w:tcPr>
          <w:p>
            <w:pPr>
              <w:pStyle w:val="Compact"/>
              <w:jc w:val="left"/>
            </w:pPr>
            <w:r>
              <w:rPr>
                <w:rFonts w:ascii="Times New Roman" w:hAnsi="Times New Roman" w:cs="Times New Roman" w:eastAsia="Times New Roman"/>
                <w:sz w:val="20"/>
              </w:rPr>
              <w:t xml:space="preserve">+0.32 (-0.16 to +0.77; 4/6; 0.31)</w:t>
            </w:r>
          </w:p>
        </w:tc>
        <w:tc>
          <w:tcPr>
            <w:shd w:val="clear" w:color="auto" w:fill="FFFFFF"/>
            <w:vAlign w:val="center"/>
            <w:tcW w:type="dxa" w:w="1833"/>
          </w:tcPr>
          <w:p>
            <w:pPr>
              <w:pStyle w:val="Compact"/>
              <w:jc w:val="left"/>
            </w:pPr>
            <w:r>
              <w:rPr>
                <w:rFonts w:ascii="Times New Roman" w:hAnsi="Times New Roman" w:cs="Times New Roman" w:eastAsia="Times New Roman"/>
                <w:sz w:val="20"/>
              </w:rPr>
              <w:t xml:space="preserve">+0.46 (-0.08 to +0.88; 5/6; 0.16)</w:t>
            </w:r>
          </w:p>
        </w:tc>
      </w:tr>
      <w:tr>
        <w:tc>
          <w:tcPr>
            <w:shd w:val="clear" w:color="auto" w:fill="E7E6E6"/>
            <w:vAlign w:val="center"/>
            <w:tcW w:type="dxa" w:w="1132"/>
          </w:tcPr>
          <w:p>
            <w:pPr>
              <w:pStyle w:val="Compact"/>
              <w:jc w:val="left"/>
            </w:pP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&lt; 0.5%</w:t>
            </w:r>
          </w:p>
        </w:tc>
        <w:tc>
          <w:tcPr>
            <w:shd w:val="clear" w:color="auto" w:fill="E7E6E6"/>
            <w:vAlign w:val="center"/>
            <w:tcW w:type="dxa" w:w="1835"/>
          </w:tcPr>
          <w:p>
            <w:pPr>
              <w:pStyle w:val="Compact"/>
              <w:jc w:val="center"/>
            </w:pPr>
            <w:r>
              <w:rPr>
                <w:rFonts w:ascii="Times New Roman" w:hAnsi="Times New Roman" w:cs="Times New Roman" w:eastAsia="Times New Roman"/>
                <w:sz w:val="20"/>
              </w:rPr>
              <w:t xml:space="preserve">474,710-490,546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81.36</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81.72</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81.70</w:t>
            </w:r>
          </w:p>
        </w:tc>
        <w:tc>
          <w:tcPr>
            <w:shd w:val="clear" w:color="auto" w:fill="E7E6E6"/>
            <w:vAlign w:val="center"/>
            <w:tcW w:type="dxa" w:w="475"/>
          </w:tcPr>
          <w:p>
            <w:pPr>
              <w:pStyle w:val="Compact"/>
              <w:jc w:val="left"/>
            </w:pPr>
            <w:r>
              <w:rPr>
                <w:rFonts w:ascii="Times New Roman" w:hAnsi="Times New Roman" w:cs="Times New Roman" w:eastAsia="Times New Roman"/>
                <w:sz w:val="20"/>
              </w:rPr>
              <w:t xml:space="preserve">+0.37 (-0.14 to +0.92; 4/6; 0.31)</w:t>
            </w:r>
          </w:p>
        </w:tc>
        <w:tc>
          <w:tcPr>
            <w:shd w:val="clear" w:color="auto" w:fill="E7E6E6"/>
            <w:vAlign w:val="center"/>
            <w:tcW w:type="dxa" w:w="1833"/>
          </w:tcPr>
          <w:p>
            <w:pPr>
              <w:pStyle w:val="Compact"/>
              <w:jc w:val="left"/>
            </w:pPr>
            <w:r>
              <w:rPr>
                <w:rFonts w:ascii="Times New Roman" w:hAnsi="Times New Roman" w:cs="Times New Roman" w:eastAsia="Times New Roman"/>
                <w:sz w:val="20"/>
              </w:rPr>
              <w:t xml:space="preserve">+0.35 (-0.18 to +0.92; 3/6; 0.44)</w:t>
            </w:r>
          </w:p>
        </w:tc>
      </w:tr>
    </w:tbl>
    <w:p>
      <w:pPr>
        <w:pStyle w:val="BodyText"/>
        <w:jc w:val="center"/>
      </w:pPr>
      <w:r>
        <w:rPr>
          <w:rFonts w:ascii="Times New Roman" w:hAnsi="Times New Roman" w:cs="Times New Roman" w:eastAsia="Times New Roman"/>
        </w:rP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Genotype-likelihood imputation of capture-plus-low-pass GIAB libraries (chromosome 22).</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Six GIAB samples (HG002-HG007) sequenced by hybridization capture over the GSA sites with a 1.6-2.7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p>
      <w:pPr>
        <w:pStyle w:val="Heading2"/>
        <w:jc w:val="both"/>
      </w:pPr>
      <w:r>
        <w:rPr>
          <w:rFonts w:ascii="Times New Roman" w:hAnsi="Times New Roman" w:cs="Times New Roman" w:eastAsia="Times New Roman"/>
          <w:b/>
          <w:bCs/>
        </w:rPr>
        <w:t xml:space="preserve">Replication across chromosomes</w:t>
      </w:r>
    </w:p>
    <w:p>
      <w:pPr>
        <w:pStyle w:val="FirstParagraph"/>
        <w:jc w:val="both"/>
      </w:pPr>
      <w:r>
        <w:rPr>
          <w:rFonts w:ascii="Times New Roman" w:hAnsi="Times New Roman" w:cs="Times New Roman" w:eastAsia="Times New Roman"/>
        </w:rP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jc w:val="both"/>
      </w:pPr>
      <w:r>
        <w:rPr>
          <w:rFonts w:ascii="Times New Roman" w:hAnsi="Times New Roman" w:cs="Times New Roman" w:eastAsia="Times New Roman"/>
        </w:rP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jc w:val="both"/>
      </w:pPr>
      <w:r>
        <w:rPr>
          <w:rFonts w:ascii="Times New Roman" w:hAnsi="Times New Roman" w:cs="Times New Roman" w:eastAsia="Times New Roman"/>
          <w:b/>
          <w:bCs/>
        </w:rPr>
        <w:t xml:space="preserve">Table 1d. Replication across chromosomes (mean over six samples).</w:t>
      </w:r>
      <w:r>
        <w:rPr>
          <w:rFonts w:ascii="Times New Roman" w:hAnsi="Times New Roman" w:cs="Times New Roman" w:eastAsia="Times New Roman"/>
        </w:rPr>
        <w:t xml:space="preserve"> </w:t>
      </w:r>
      <w:r>
        <w:rPr>
          <w:rFonts w:ascii="Times New Roman" w:hAnsi="Times New Roman" w:cs="Times New Roman" w:eastAsia="Times New Roman"/>
        </w:rP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70"/>
        <w:gridCol w:w="2255"/>
        <w:gridCol w:w="1100"/>
        <w:gridCol w:w="995"/>
        <w:gridCol w:w="2045"/>
        <w:gridCol w:w="2045"/>
        <w:gridCol w:w="2045"/>
        <w:gridCol w:w="1415"/>
        <w:gridCol w:w="1415"/>
        <w:gridCol w:w="1415"/>
      </w:tblGrid>
      <w:tr>
        <w:trPr>
          <w:tblHeader w:val="on"/>
        </w:trPr>
        <w:tc>
          <w:tcPr>
            <w:shd w:val="clear" w:color="auto" w:fill="595959"/>
            <w:vAlign w:val="center"/>
            <w:tcW w:type="dxa" w:w="-537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 native</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non-ref pp, bcftools arm (t; wins)</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Δ het recall pp (t;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MAF ≥ 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0.5-5% (wins)</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Δ non-ref pp, &lt; 0.5% (wins)</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97.74</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+0.19 (3.15;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+0.20 (3.16;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+0.28 (3.34;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+0.19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+0.18 (4/6)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+0.26 (3/6)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97.91</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+0.18 (2.79;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+0.21 (2.77;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+0.20 (1.62;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+0.16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+0.28 (5/6)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+0.48 (4/6)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98.42</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+0.21 (3.90;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(4.10;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+0.32 (2.51;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+0.20 (6/6)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+0.24 (5/6)</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+0.41 (6/6)</w:t>
            </w:r>
          </w:p>
        </w:tc>
      </w:tr>
      <w:tr>
        <w:tc>
          <w:tcPr>
            <w:shd w:val="clear" w:color="auto" w:fill="E7E6E6"/>
            <w:vAlign w:val="center"/>
            <w:tcW w:type="dxa" w:w="-537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(3.20;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+0.26 (3.33; 6/6)</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+0.38 (2.92;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+0.23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+0.37 (6/6)</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+0.66 (6/6)</w:t>
            </w:r>
          </w:p>
        </w:tc>
      </w:tr>
      <w:tr>
        <w:tc>
          <w:tcPr>
            <w:shd w:val="clear" w:color="auto" w:fill="FFFFFF"/>
            <w:vAlign w:val="center"/>
            <w:tcW w:type="dxa" w:w="-5370"/>
          </w:tcPr>
          <w:p>
            <w:pPr>
              <w:pStyle w:val="Compact"/>
              <w:jc w:val="left"/>
            </w:pPr>
            <w:r>
              <w:rPr>
                <w:rFonts w:ascii="Times New Roman" w:hAnsi="Times New Roman" w:cs="Times New Roman" w:eastAsia="Times New Roman"/>
                <w:sz w:val="20"/>
              </w:rPr>
              <w:t xml:space="preserve">Pooled (22 + 20 + 10 + 1,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1100"/>
          </w:tcPr>
          <w:p>
            <w:pPr>
              <w:pStyle w:val="Compact"/>
              <w:jc w:val="center"/>
            </w:pPr>
          </w:p>
        </w:tc>
        <w:tc>
          <w:tcPr>
            <w:shd w:val="clear" w:color="auto" w:fill="FFFFFF"/>
            <w:vAlign w:val="center"/>
            <w:tcW w:type="dxa" w:w="995"/>
          </w:tcPr>
          <w:p>
            <w:pPr>
              <w:pStyle w:val="Compact"/>
              <w:jc w:val="center"/>
            </w:pP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+0.22 (3.49;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+0.23 (3.67; 6/6)</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+0.31 (2.61; 6/6)</w:t>
            </w: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c>
          <w:tcPr>
            <w:shd w:val="clear" w:color="auto" w:fill="FFFFFF"/>
            <w:vAlign w:val="center"/>
            <w:tcW w:type="dxa" w:w="1415"/>
          </w:tcPr>
          <w:p>
            <w:pPr>
              <w:pStyle w:val="Compact"/>
              <w:jc w:val="center"/>
            </w:pPr>
          </w:p>
        </w:tc>
      </w:tr>
    </w:tbl>
    <w:p>
      <w:pPr>
        <w:pStyle w:val="Heading2"/>
        <w:jc w:val="both"/>
      </w:pPr>
      <w:r>
        <w:rPr>
          <w:rFonts w:ascii="Times New Roman" w:hAnsi="Times New Roman" w:cs="Times New Roman" w:eastAsia="Times New Roman"/>
          <w:b/>
          <w:bCs/>
        </w:rPr>
        <w:t xml:space="preserve">Controlled-coverage complement: downsampled GIAB genomes and a 0.5-4</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sweep</w:t>
      </w:r>
    </w:p>
    <w:p>
      <w:pPr>
        <w:pStyle w:val="FirstParagraph"/>
        <w:jc w:val="both"/>
      </w:pPr>
      <w:r>
        <w:rPr>
          <w:rFonts w:ascii="Times New Roman" w:hAnsi="Times New Roman" w:cs="Times New Roman" w:eastAsia="Times New Roman"/>
        </w:rP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from Tables 1-1d, and its values are not comparable with the concordances above.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The engine (Methods) imputes each sample independently with band-mode recombination, founder-HMM phasing and rare-carrier augmentation at every Gibbs iteration.</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2b; per-sample and coverage-swept detail in Supplementary Table S4).</w:t>
      </w:r>
    </w:p>
    <w:p>
      <w:pPr>
        <w:pStyle w:val="BodyText"/>
        <w:jc w:val="both"/>
      </w:pPr>
      <w:r>
        <w:rPr>
          <w:rFonts w:ascii="Times New Roman" w:hAnsi="Times New Roman" w:cs="Times New Roman" w:eastAsia="Times New Roman"/>
          <w:b/>
          <w:bCs/>
        </w:rPr>
        <w:t xml:space="preserve">Table 2.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3d).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or in the like-for-like capture arm in concordance, and Selphi 2 level with or ahead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in the sweep; on the larger chromosomes 10 and 1 the capture-library rare stratum becomes Selphi 2's largest and unanimous margin (Table 1d).</w:t>
      </w:r>
    </w:p>
    <w:p>
      <w:pPr>
        <w:pStyle w:val="BodyText"/>
        <w:jc w:val="both"/>
      </w:pPr>
      <w:r>
        <w:rPr>
          <w:rFonts w:ascii="Times New Roman" w:hAnsi="Times New Roman" w:cs="Times New Roman" w:eastAsia="Times New Roman"/>
          <w:b/>
          <w:bCs/>
        </w:rPr>
        <w:t xml:space="preserve">Table 2b.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0.5777 (Selphi 2) versus 0.5640 (Beagle 5.5), and per-sample mean 0.9567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(Selphi 2, the original Selphi 1.5.3, Beagle 5.5, Minimac4 and IMPUTE5)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3a;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3 reports their per-MAF detail on chromosome 22). In deployment as a full phase-and-impute pipeline from the unphased chip, the mode in which it is actually run,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3.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0.2836</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0.3669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0.3324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0.4227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0.4300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0.5180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0.5130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0.6178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0.5767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0.6832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0.6783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0.7608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0.8513</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0.7971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+0.0289).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0.9017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+0.0253; broken down by self-reported ancestry, Selphi 2 leads Beagle 5.5 in all four MESA groups (+0.023 to +0.037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3b).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(0.6210):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0.5916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0.6453, a gain of +0.0536 attributable entirely to the candidate-set size (Table 4).</w:t>
      </w:r>
    </w:p>
    <w:p>
      <w:pPr>
        <w:pStyle w:val="BodyText"/>
        <w:jc w:val="both"/>
      </w:pPr>
      <w:r>
        <w:rPr>
          <w:rFonts w:ascii="Times New Roman" w:hAnsi="Times New Roman" w:cs="Times New Roman" w:eastAsia="Times New Roman"/>
          <w:b/>
          <w:bCs/>
        </w:rPr>
        <w:t xml:space="preserve">Table 4.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4b).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0.5273</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0.6220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+0.0948</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0.5486</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0.6143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+0.0657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0.6097</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0.6520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+0.0422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0.6369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0.6684</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+0.0315</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0.6656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0.6788</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+0.0132</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0.6731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0.6778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+0.0047</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0.5916</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0.6453</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+0.0536</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4b): at the rarest bin (MAF 0.05-0.1%) the panel-adaptive sizing recovers +0.153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4b.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+0.1206</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+0.1529</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+0.1049</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+0.0093</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+0.0973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+0.1362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+0.0734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+0.0097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+0.0702</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+0.1095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+0.0471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+0.0031</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+0.0513</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+0.0830</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+0.0298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-0.0007</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+0.0416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+0.0573</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+0.0185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-0.0045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+0.0331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+0.0356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+0.0090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+0.0256</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+0.0201</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+0.0080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+0.0192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+0.0142</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+0.0064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+0.0127</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+0.0092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+0.0038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-0.0039</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+0.1003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+0.0453</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-0.0021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+0.0105, Middle-Eastern +0.0066; African +0.0129, East-Asian +0.0079; Table 4c).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+0.0072, 95% CI [+0.0070, +0.0075]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4c.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0.8879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+0.0105</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+0.0129</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+0.0079</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0.9472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+0.0048</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0.9400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+0.0072</w:t>
            </w:r>
          </w:p>
        </w:tc>
      </w:tr>
    </w:tbl>
    <w:p>
      <w:pPr>
        <w:pStyle w:val="BodyText"/>
        <w:jc w:val="center"/>
      </w:pPr>
      <w:r>
        <w:rPr>
          <w:rFonts w:ascii="Times New Roman" w:hAnsi="Times New Roman" w:cs="Times New Roman" w:eastAsia="Times New Roman"/>
        </w:rP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(0.5814)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4b.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2b)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0.9609,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5.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0.9609</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0.7939</w:t>
            </w:r>
          </w:p>
        </w:tc>
      </w:tr>
    </w:tbl>
    <w:p>
      <w:pPr>
        <w:pStyle w:val="BodyText"/>
        <w:jc w:val="both"/>
      </w:pPr>
      <w:r>
        <w:rPr>
          <w:rFonts w:ascii="Times New Roman" w:hAnsi="Times New Roman" w:cs="Times New Roman" w:eastAsia="Times New Roman"/>
        </w:rP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8.5 GB versus Beagle's roughly 40 GB (about 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5b.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19.0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8.5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rPr>
          <w:rFonts w:ascii="Times New Roman" w:hAnsi="Times New Roman" w:cs="Times New Roman" w:eastAsia="Times New Roman"/>
        </w:rP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with 4-6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6; Supplementary Table S5).</w:t>
      </w:r>
    </w:p>
    <w:p>
      <w:pPr>
        <w:pStyle w:val="BodyText"/>
        <w:jc w:val="both"/>
      </w:pPr>
      <w:r>
        <w:rPr>
          <w:rFonts w:ascii="Times New Roman" w:hAnsi="Times New Roman" w:cs="Times New Roman" w:eastAsia="Times New Roman"/>
          <w:b/>
          <w:bCs/>
        </w:rPr>
        <w:t xml:space="preserve">Table 6.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SER is the mean of the per-trio switch-error rates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5.2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343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13.7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169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30.3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857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52.8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348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1,559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65.7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118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5.6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611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29.6 GB</w:t>
            </w:r>
          </w:p>
        </w:tc>
      </w:tr>
    </w:tbl>
    <w:p>
      <w:pPr>
        <w:pStyle w:val="BodyText"/>
        <w:jc w:val="both"/>
      </w:pPr>
      <w:r>
        <w:rPr>
          <w:rFonts w:ascii="Times New Roman" w:hAnsi="Times New Roman" w:cs="Times New Roman" w:eastAsia="Times New Roman"/>
        </w:rPr>
        <w:t xml:space="preserve">The two Selphi 2 engines are within 0.005 percentage points on chr1 (haploid 1.876%, diploid 1.879%) and within 0.05 on chr22 (diploid 2.528%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diploid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6b.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2.528</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0.853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0.332</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jc w:val="both"/>
      </w:pPr>
      <w:r>
        <w:rPr>
          <w:rFonts w:ascii="Times New Roman" w:hAnsi="Times New Roman" w:cs="Times New Roman" w:eastAsia="Times New Roman"/>
          <w:b/>
          <w:bCs/>
        </w:rPr>
        <w:t xml:space="preserve">Table 6c.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7.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59 s / 9.9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315 s / 15.8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6.7 s / 7.0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40.1 s / 7.2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24.9 s / 16.8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10787 s / 79.4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4.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rPr>
          <w:rFonts w:ascii="Times New Roman" w:hAnsi="Times New Roman" w:cs="Times New Roman" w:eastAsia="Times New Roman"/>
          <w:sz w:val="20"/>
        </w:rPr>
        <w:t xml:space="preserve">, and six samples in one run 170 s against 389 s, 2.3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1b). Right, one sample uniformly downsampled to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against the 6,332-haplotype panel: 115 s for Selphi 2 against 287 s for GLIMPSE2 (its 15 native chunks plus ligation) and 1,729 s for QUILT2 (tiled across the chromosome),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8.5 GB versus about 40 GB peak memory (~4.7</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5b).</w:t>
      </w:r>
    </w:p>
    <w:p>
      <w:pPr>
        <w:pStyle w:val="BodyText"/>
        <w:jc w:val="both"/>
      </w:pPr>
      <w:r>
        <w:rPr>
          <w:rFonts w:ascii="Times New Roman" w:hAnsi="Times New Roman" w:cs="Times New Roman" w:eastAsia="Times New Roman"/>
        </w:rPr>
        <w:t xml:space="preserve">The per-sample Selphi 2 to GLIMPSE2 wall-time ratios in this paper each hold under their own conditions and are not interchangeable: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end-to-end from the BAM on the capture libraries (104 s against 327 s for one sample; 4,796-haplotype panel of 1.07 M sites; Table 1b),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the same libraries with six samples per run (170 s against 389 s)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with twelve (313 s against 460 s),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uniformly downsampled coverage (Table 2; 4,478-haplotype SNP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a 6,332-haplotype panel (Figure 4a). At GLIMPSE2's own iteration count the six-sample capture run takes 79 s with unchanged accuracy (Head-to-head with GLIMPSE2 on the capture libraries).</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On uniformly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samples (0.9493 versus 0.9455) and leads GLIMPSE2 and QUILT2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depth of a 0.5-4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sweep.</w:t>
      </w:r>
    </w:p>
    <w:p>
      <w:pPr>
        <w:pStyle w:val="BodyText"/>
        <w:jc w:val="both"/>
      </w:pPr>
      <w:r>
        <w:rPr>
          <w:rFonts w:ascii="Times New Roman" w:hAnsi="Times New Roman" w:cs="Times New Roman" w:eastAsia="Times New Roman"/>
        </w:rPr>
        <w:t xml:space="preserve">The same binary reimplements the Selphi array pipeline</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0.4884; Table 3),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0.56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it leads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five of six (0.9493 versus 0.9455); and it is 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per sample end-to-end from the BAM. At minor allele frequencies below 0.5% the per-sample ordering on chromosome 22 is not consistent under either metric (Table 1c; Table 2b at 1</w:t>
      </w:r>
      <m:oMath>
        <m:r>
          <m:rPr>
            <m:sty m:val="p"/>
          </m:rPr>
          <m:t>×</m:t>
        </m:r>
      </m:oMath>
      <w:r>
        <w:rPr>
          <w:rFonts w:ascii="Times New Roman" w:hAnsi="Times New Roman" w:cs="Times New Roman" w:eastAsia="Times New Roman"/>
        </w:rPr>
        <w:t xml:space="preserve">), whereas on chromosomes 10 and 1 the rare stratum is where Selphi 2's lead is largest and unanimous (Table 1d), and in the coverage sweep Selphi 2 is ahead from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GLIMPSE2 read the panel restricted to polymorphic sites (Limitations).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-0.001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5),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rP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skips panel sites that are monomorphic in the panel during its scan pass but not during parsing, and aborts every chunk with "AC/AN INFO fields in VCF are inconsistent with GT field" (54,406 such sites on chromosome 22); the documented workaround is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--keep-monomorphic-ref-sites</w:t>
      </w:r>
      <w:r>
        <w:rPr>
          <w:rFonts w:ascii="Times New Roman" w:hAnsi="Times New Roman" w:cs="Times New Roman" w:eastAsia="Times New Roman"/>
        </w:rP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as flat-likelihood target sites, so a</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Finally, a seventh capture library (NA12878) was excluded for the reason given in Methods.</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(public) is the source of the 2,398-sample panel used for the capture-library benchmark; the brain-genomics-public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GIAB alignments (public) underlie Tables 2 and 2b; the gnomAD HGDP and 1000 Genomes harmonized callset</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Fonts w:ascii="Times New Roman" w:hAnsi="Times New Roman" w:cs="Times New Roman" w:eastAsia="Times New Roman"/>
          <w:rStyle w:val="VerbatimChar"/>
        </w:rPr>
        <w:t xml:space="preserve">concordance.py</w:t>
      </w:r>
      <w:r>
        <w:rPr>
          <w:rFonts w:ascii="Times New Roman" w:hAnsi="Times New Roman" w:cs="Times New Roman" w:eastAsia="Times New Roman"/>
        </w:rPr>
        <w:t xml:space="preserve">) and the driver scripts of the capture-library benchmark are provided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paper/benchmarks/lcwgs_capture/</w:t>
      </w:r>
      <w:r>
        <w:rPr>
          <w:rFonts w:ascii="Times New Roman" w:hAnsi="Times New Roman" w:cs="Times New Roman" w:eastAsia="Times New Roman"/>
        </w:rPr>
        <w:t xml:space="preserve">.</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Style w:val="Compact"/>
        <w:numPr>
          <w:ilvl w:val="0"/>
          <w:numId w:val="1001"/>
        </w:numPr>
        <w:jc w:val="both"/>
      </w:pPr>
      <w:bookmarkStart w:id="4030" w:name="ref30"/>
      <w:r>
        <w:rPr>
          <w:rFonts w:ascii="Times New Roman" w:hAnsi="Times New Roman" w:cs="Times New Roman" w:eastAsia="Times New Roman"/>
        </w:rPr>
        <w:t xml:space="preserve">Li H. Improving SNP discovery by base alignment quality.</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2011;27(8):1157-1158.</w:t>
      </w:r>
      <w:bookmarkEnd w:id="4030"/>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0.4782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0.4884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0.2665</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0.5045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0.8424</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0.5649</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0.3454</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0.6087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3b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0.6210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16 threads. Selphi 2 and Beagle 5 (03Oct25) rows: workstation, September 2026, one</w:t>
      </w:r>
      <w:r>
        <w:rPr>
          <w:rFonts w:ascii="Times New Roman" w:hAnsi="Times New Roman" w:cs="Times New Roman" w:eastAsia="Times New Roman"/>
        </w:rPr>
        <w:t xml:space="preserve"> </w:t>
      </w:r>
      <w:r>
        <w:rPr>
          <w:rFonts w:ascii="Times New Roman" w:hAnsi="Times New Roman" w:cs="Times New Roman" w:eastAsia="Times New Roman"/>
        </w:rPr>
        <w:t xml:space="preserve">rebuilt chip input. Selphi 1.5.3 rows: EC2 r7a.4xlarge, May 2026, not re-run.</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5);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135"/>
        <w:gridCol w:w="1415"/>
        <w:gridCol w:w="890"/>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13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0.9763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0.9732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6.9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6.7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3.2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7.0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0.9817</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0.9834</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40.1 s</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24.9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135"/>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7.2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16.8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135"/>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sequencing accuracy (R² and concordance)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1, 1b, 1c and 1d</w:t>
      </w:r>
      <w:r>
        <w:rPr>
          <w:rFonts w:ascii="Times New Roman" w:hAnsi="Times New Roman" w:cs="Times New Roman" w:eastAsia="Times New Roman"/>
        </w:rPr>
        <w:t xml:space="preserve"> </w:t>
      </w:r>
      <w:r>
        <w:rPr>
          <w:rFonts w:ascii="Times New Roman" w:hAnsi="Times New Roman" w:cs="Times New Roman" w:eastAsia="Times New Roman"/>
        </w:rPr>
        <w:t xml:space="preserve">(capture-plus-low-pass GIAB</w:t>
      </w:r>
      <w:r>
        <w:rPr>
          <w:rFonts w:ascii="Times New Roman" w:hAnsi="Times New Roman" w:cs="Times New Roman" w:eastAsia="Times New Roman"/>
        </w:rPr>
        <w:t xml:space="preserve"> </w:t>
      </w:r>
      <w:r>
        <w:rPr>
          <w:rFonts w:ascii="Times New Roman" w:hAnsi="Times New Roman" w:cs="Times New Roman" w:eastAsia="Times New Roman"/>
        </w:rPr>
        <w:t xml:space="preserve">libraries, genotype concordance in percentage points)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Tables 2 and 2b</w:t>
      </w:r>
      <w:r>
        <w:rPr>
          <w:rFonts w:ascii="Times New Roman" w:hAnsi="Times New Roman" w:cs="Times New Roman" w:eastAsia="Times New Roman"/>
        </w:rPr>
        <w:t xml:space="preserve"> </w:t>
      </w:r>
      <w:r>
        <w:rPr>
          <w:rFonts w:ascii="Times New Roman" w:hAnsi="Times New Roman" w:cs="Times New Roman" w:eastAsia="Times New Roman"/>
        </w:rPr>
        <w:t xml:space="preserve">(uniformly</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GIAB genomes, dosage R²). Sub-tables follow main-text order: S4a-S4d are the</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benchmark, S4e-S4f the downsampled genomes. Default engine throughout = the</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 band-mode recombination (default; Methods). In the</w:t>
      </w:r>
      <w:r>
        <w:rPr>
          <w:rFonts w:ascii="Times New Roman" w:hAnsi="Times New Roman" w:cs="Times New Roman" w:eastAsia="Times New Roman"/>
        </w:rPr>
        <w:t xml:space="preserve"> </w:t>
      </w:r>
      <w:r>
        <w:rPr>
          <w:rFonts w:ascii="Times New Roman" w:hAnsi="Times New Roman" w:cs="Times New Roman" w:eastAsia="Times New Roman"/>
        </w:rPr>
        <w:t xml:space="preserve">downsampled rows (S4e, S4f) every tool computes genotype likelihoods from the BAM with its own</w:t>
      </w:r>
      <w:r>
        <w:rPr>
          <w:rFonts w:ascii="Times New Roman" w:hAnsi="Times New Roman" w:cs="Times New Roman" w:eastAsia="Times New Roman"/>
        </w:rPr>
        <w:t xml:space="preserve"> </w:t>
      </w:r>
      <w:r>
        <w:rPr>
          <w:rFonts w:ascii="Times New Roman" w:hAnsi="Times New Roman" w:cs="Times New Roman" w:eastAsia="Times New Roman"/>
        </w:rPr>
        <w:t xml:space="preserve">in-process pileup (no external caller) and is scored on the identical site set across the</w:t>
      </w:r>
      <w:r>
        <w:rPr>
          <w:rFonts w:ascii="Times New Roman" w:hAnsi="Times New Roman" w:cs="Times New Roman" w:eastAsia="Times New Roman"/>
        </w:rPr>
        <w:t xml:space="preserve"> </w:t>
      </w:r>
      <w:r>
        <w:rPr>
          <w:rFonts w:ascii="Times New Roman" w:hAnsi="Times New Roman" w:cs="Times New Roman" w:eastAsia="Times New Roman"/>
        </w:rPr>
        <w:t xml:space="preserve">compared tools. On the capture libraries GLIMPSE2 read the BAM directly and Selphi 2 is</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three arms: its native pileup with base alignment quality (BAQ; the default and</w:t>
      </w:r>
      <w:r>
        <w:rPr>
          <w:rFonts w:ascii="Times New Roman" w:hAnsi="Times New Roman" w:cs="Times New Roman" w:eastAsia="Times New Roman"/>
        </w:rPr>
        <w:t xml:space="preserve"> </w:t>
      </w:r>
      <w:r>
        <w:rPr>
          <w:rFonts w:ascii="Times New Roman" w:hAnsi="Times New Roman" w:cs="Times New Roman" w:eastAsia="Times New Roman"/>
        </w:rPr>
        <w:t xml:space="preserve">the engine's result), likelihoods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w:t>
      </w:r>
      <w:r>
        <w:rPr>
          <w:rFonts w:ascii="Times New Roman" w:hAnsi="Times New Roman" w:cs="Times New Roman" w:eastAsia="Times New Roman"/>
        </w:rPr>
        <w:t xml:space="preserve">(a robustness check; what a</w:t>
      </w:r>
      <w:r>
        <w:rPr>
          <w:rFonts w:ascii="Times New Roman" w:hAnsi="Times New Roman" w:cs="Times New Roman" w:eastAsia="Times New Roman"/>
        </w:rPr>
        <w:t xml:space="preserve"> </w:t>
      </w:r>
      <w:r>
        <w:rPr>
          <w:rFonts w:ascii="Times New Roman" w:hAnsi="Times New Roman" w:cs="Times New Roman" w:eastAsia="Times New Roman"/>
        </w:rPr>
        <w:t xml:space="preserve">deployed pipeline produces), and its native pileup without BAQ (ablation, pre-fix). QUILT2 was</w:t>
      </w:r>
      <w:r>
        <w:rPr>
          <w:rFonts w:ascii="Times New Roman" w:hAnsi="Times New Roman" w:cs="Times New Roman" w:eastAsia="Times New Roman"/>
        </w:rPr>
        <w:t xml:space="preserve"> </w:t>
      </w:r>
      <w:r>
        <w:rPr>
          <w:rFonts w:ascii="Times New Roman" w:hAnsi="Times New Roman" w:cs="Times New Roman" w:eastAsia="Times New Roman"/>
        </w:rPr>
        <w:t xml:space="preserve">not run on the capture libraries. Concordance (S4a-S4d) and dosage R² (S4e-S4f) are</w:t>
      </w:r>
      <w:r>
        <w:rPr>
          <w:rFonts w:ascii="Times New Roman" w:hAnsi="Times New Roman" w:cs="Times New Roman" w:eastAsia="Times New Roman"/>
        </w:rPr>
        <w:t xml:space="preserve"> </w:t>
      </w:r>
      <w:r>
        <w:rPr>
          <w:rFonts w:ascii="Times New Roman" w:hAnsi="Times New Roman" w:cs="Times New Roman" w:eastAsia="Times New Roman"/>
        </w:rPr>
        <w:t xml:space="preserve">complementary metrics and are not interchangeable.</w:t>
      </w:r>
    </w:p>
    <w:p>
      <w:pPr>
        <w:pStyle w:val="BodyText"/>
        <w:jc w:val="both"/>
      </w:pPr>
      <w:r>
        <w:rPr>
          <w:rFonts w:ascii="Times New Roman" w:hAnsi="Times New Roman" w:cs="Times New Roman" w:eastAsia="Times New Roman"/>
        </w:rPr>
        <w:t xml:space="preserve">Capture-library common ground: six GIAB samples (Ashkenazi and Han Chinese trios) sequenced by</w:t>
      </w:r>
      <w:r>
        <w:rPr>
          <w:rFonts w:ascii="Times New Roman" w:hAnsi="Times New Roman" w:cs="Times New Roman" w:eastAsia="Times New Roman"/>
        </w:rPr>
        <w:t xml:space="preserve"> </w:t>
      </w:r>
      <w:r>
        <w:rPr>
          <w:rFonts w:ascii="Times New Roman" w:hAnsi="Times New Roman" w:cs="Times New Roman" w:eastAsia="Times New Roman"/>
        </w:rPr>
        <w:t xml:space="preserve">Gene by Gene, Ltd. (Houston, TX, USA) on an MGI DNBSEQ instrument (2$</w:t>
      </w:r>
      <m:oMath>
        <m:r>
          <m:t>150</m:t>
        </m:r>
        <m:r>
          <m:t>b</m:t>
        </m:r>
        <m:r>
          <m:t>p</m:t>
        </m:r>
        <m:r>
          <m:rPr>
            <m:sty m:val="p"/>
          </m:rPr>
          <m:t>)</m:t>
        </m:r>
        <m:r>
          <m:t>w</m:t>
        </m:r>
        <m:r>
          <m:t>i</m:t>
        </m:r>
        <m:r>
          <m:t>t</m:t>
        </m:r>
        <m:r>
          <m:t>h</m:t>
        </m:r>
        <m:r>
          <m:t>a</m:t>
        </m:r>
        <m:r>
          <m:t>h</m:t>
        </m:r>
        <m:r>
          <m:t>y</m:t>
        </m:r>
        <m:r>
          <m:t>b</m:t>
        </m:r>
        <m:r>
          <m:t>r</m:t>
        </m:r>
        <m:r>
          <m:t>i</m:t>
        </m:r>
        <m:r>
          <m:t>d</m:t>
        </m:r>
        <m:r>
          <m:t>i</m:t>
        </m:r>
        <m:r>
          <m:t>z</m:t>
        </m:r>
        <m:r>
          <m:t>a</m:t>
        </m:r>
        <m:r>
          <m:t>t</m:t>
        </m:r>
        <m:r>
          <m:t>i</m:t>
        </m:r>
        <m:r>
          <m:t>o</m:t>
        </m:r>
        <m:r>
          <m:t>n</m:t>
        </m:r>
        <m:r>
          <m:rPr>
            <m:sty m:val="p"/>
          </m:rPr>
          <m:t>−</m:t>
        </m:r>
        <m:r>
          <m:t>c</m:t>
        </m:r>
        <m:r>
          <m:t>a</m:t>
        </m:r>
        <m:r>
          <m:t>p</m:t>
        </m:r>
        <m:r>
          <m:t>t</m:t>
        </m:r>
        <m:r>
          <m:t>u</m:t>
        </m:r>
        <m:r>
          <m:t>r</m:t>
        </m:r>
        <m:r>
          <m:t>e</m:t>
        </m:r>
        <m:r>
          <m:t>l</m:t>
        </m:r>
        <m:r>
          <m:t>i</m:t>
        </m:r>
        <m:r>
          <m:t>b</m:t>
        </m:r>
        <m:r>
          <m:t>r</m:t>
        </m:r>
        <m:r>
          <m:t>a</m:t>
        </m:r>
        <m:r>
          <m:t>r</m:t>
        </m:r>
        <m:r>
          <m:t>y</m:t>
        </m:r>
        <m:r>
          <m:t>o</m:t>
        </m:r>
        <m:r>
          <m:t>v</m:t>
        </m:r>
        <m:r>
          <m:t>e</m:t>
        </m:r>
        <m:r>
          <m:t>r</m:t>
        </m:r>
        <m:r>
          <m:t>t</m:t>
        </m:r>
        <m:r>
          <m:t>h</m:t>
        </m:r>
        <m:r>
          <m:t>e</m:t>
        </m:r>
        <m:r>
          <m:t>613</m:t>
        </m:r>
        <m:r>
          <m:rPr>
            <m:sty m:val="p"/>
          </m:rPr>
          <m:t>,</m:t>
        </m:r>
        <m:r>
          <m:t>711</m:t>
        </m:r>
        <m:r>
          <m:t>a</m:t>
        </m:r>
        <m:r>
          <m:t>u</m:t>
        </m:r>
        <m:r>
          <m:t>t</m:t>
        </m:r>
        <m:r>
          <m:t>o</m:t>
        </m:r>
        <m:r>
          <m:t>s</m:t>
        </m:r>
        <m:r>
          <m:t>o</m:t>
        </m:r>
        <m:r>
          <m:t>m</m:t>
        </m:r>
        <m:r>
          <m:t>a</m:t>
        </m:r>
        <m:r>
          <m:t>l</m:t>
        </m:r>
        <m:r>
          <m:t>G</m:t>
        </m:r>
        <m:r>
          <m:t>l</m:t>
        </m:r>
        <m:r>
          <m:t>o</m:t>
        </m:r>
        <m:r>
          <m:t>b</m:t>
        </m:r>
        <m:r>
          <m:t>a</m:t>
        </m:r>
        <m:r>
          <m:t>l</m:t>
        </m:r>
        <m:r>
          <m:t>S</m:t>
        </m:r>
        <m:r>
          <m:t>c</m:t>
        </m:r>
        <m:r>
          <m:t>r</m:t>
        </m:r>
        <m:r>
          <m:t>e</m:t>
        </m:r>
        <m:r>
          <m:t>e</m:t>
        </m:r>
        <m:r>
          <m:t>n</m:t>
        </m:r>
        <m:r>
          <m:t>i</m:t>
        </m:r>
        <m:r>
          <m:t>n</m:t>
        </m:r>
        <m:r>
          <m:t>g</m:t>
        </m:r>
        <m:r>
          <m:t>A</m:t>
        </m:r>
        <m:r>
          <m:t>r</m:t>
        </m:r>
        <m:r>
          <m:t>r</m:t>
        </m:r>
        <m:r>
          <m:t>a</m:t>
        </m:r>
        <m:r>
          <m:t>y</m:t>
        </m:r>
        <m:r>
          <m:rPr>
            <m:sty m:val="p"/>
          </m:rPr>
          <m:t>(</m:t>
        </m:r>
        <m:r>
          <m:t>G</m:t>
        </m:r>
        <m:r>
          <m:t>S</m:t>
        </m:r>
        <m:r>
          <m:t>A</m:t>
        </m:r>
        <m:r>
          <m:rPr>
            <m:sty m:val="p"/>
          </m:rPr>
          <m:t>)</m:t>
        </m:r>
        <m:r>
          <m:t>S</m:t>
        </m:r>
        <m:r>
          <m:t>N</m:t>
        </m:r>
        <m:r>
          <m:t>P</m:t>
        </m:r>
        <m:r>
          <m:t>s</m:t>
        </m:r>
        <m:r>
          <m:t>i</m:t>
        </m:r>
        <m:r>
          <m:t>t</m:t>
        </m:r>
        <m:r>
          <m:t>e</m:t>
        </m:r>
        <m:r>
          <m:t>s</m:t>
        </m:r>
        <m:r>
          <m:t>a</m:t>
        </m:r>
        <m:r>
          <m:t>n</m:t>
        </m:r>
        <m:r>
          <m:t>d</m:t>
        </m:r>
        <m:r>
          <m:t>a</m:t>
        </m:r>
        <m:r>
          <m:t>1.6</m:t>
        </m:r>
        <m:r>
          <m:rPr>
            <m:sty m:val="p"/>
          </m:rPr>
          <m:t>−</m:t>
        </m:r>
        <m:r>
          <m:t>2.7</m:t>
        </m:r>
      </m:oMath>
      <w:r>
        <w:rPr>
          <w:rFonts w:ascii="Times New Roman" w:hAnsi="Times New Roman" w:cs="Times New Roman" w:eastAsia="Times New Roman"/>
        </w:rPr>
        <w:t xml:space="preserve">$ off-target genome-wide background; these are real libraries, not downsampled</w:t>
      </w:r>
      <w:r>
        <w:rPr>
          <w:rFonts w:ascii="Times New Roman" w:hAnsi="Times New Roman" w:cs="Times New Roman" w:eastAsia="Times New Roman"/>
        </w:rPr>
        <w:t xml:space="preserve"> </w:t>
      </w:r>
      <w:r>
        <w:rPr>
          <w:rFonts w:ascii="Times New Roman" w:hAnsi="Times New Roman" w:cs="Times New Roman" w:eastAsia="Times New Roman"/>
        </w:rPr>
        <w:t xml:space="preserve">genomes, and their depth is strongly heterogeneous. Reference panel: NYGC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GRCh38 call set, 2,398 samples (4,796 haplotypes), NA12878 trio removed; none of</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is in the panel. Truth: GIAB v4.2.1 benchmark calls inside each sample's</w:t>
      </w:r>
      <w:r>
        <w:rPr>
          <w:rFonts w:ascii="Times New Roman" w:hAnsi="Times New Roman" w:cs="Times New Roman" w:eastAsia="Times New Roman"/>
        </w:rPr>
        <w:t xml:space="preserve"> </w:t>
      </w:r>
      <w:r>
        <w:rPr>
          <w:rFonts w:ascii="Times New Roman" w:hAnsi="Times New Roman" w:cs="Times New Roman" w:eastAsia="Times New Roman"/>
        </w:rPr>
        <w:t xml:space="preserve">high-confidence regions. Typed GSA sites are excluded from every statistic. All values are</w:t>
      </w:r>
      <w:r>
        <w:rPr>
          <w:rFonts w:ascii="Times New Roman" w:hAnsi="Times New Roman" w:cs="Times New Roman" w:eastAsia="Times New Roman"/>
        </w:rPr>
        <w:t xml:space="preserve"> </w:t>
      </w:r>
      <w:r>
        <w:rPr>
          <w:rFonts w:ascii="Times New Roman" w:hAnsi="Times New Roman" w:cs="Times New Roman" w:eastAsia="Times New Roman"/>
        </w:rPr>
        <w:t xml:space="preserve">percentages; Delta = Selphi 2 minus GLIMPSE2 (S4b-S4d) or likelihood engine minus</w:t>
      </w:r>
      <w:r>
        <w:rPr>
          <w:rFonts w:ascii="Times New Roman" w:hAnsi="Times New Roman" w:cs="Times New Roman" w:eastAsia="Times New Roman"/>
        </w:rPr>
        <w:t xml:space="preserve"> </w:t>
      </w:r>
      <w:r>
        <w:rPr>
          <w:rFonts w:ascii="Times New Roman" w:hAnsi="Times New Roman" w:cs="Times New Roman" w:eastAsia="Times New Roman"/>
        </w:rPr>
        <w:t xml:space="preserve">array-equivalent route (S4a), in percentage points (pp). Bold marks the per-row maximum among</w:t>
      </w:r>
      <w:r>
        <w:rPr>
          <w:rFonts w:ascii="Times New Roman" w:hAnsi="Times New Roman" w:cs="Times New Roman" w:eastAsia="Times New Roman"/>
        </w:rPr>
        <w:t xml:space="preserve"> </w:t>
      </w:r>
      <w:r>
        <w:rPr>
          <w:rFonts w:ascii="Times New Roman" w:hAnsi="Times New Roman" w:cs="Times New Roman" w:eastAsia="Times New Roman"/>
        </w:rPr>
        <w:t xml:space="preserve">GLIMPSE2, Selphi 2 native (BAQ) and Selphi 2 bcftools GL; the ablation column is never bolded.</w:t>
      </w:r>
      <w:r>
        <w:rPr>
          <w:rFonts w:ascii="Times New Roman" w:hAnsi="Times New Roman" w:cs="Times New Roman" w:eastAsia="Times New Roman"/>
        </w:rPr>
        <w:t xml:space="preserve"> </w:t>
      </w:r>
      <w:r>
        <w:rPr>
          <w:rFonts w:ascii="Times New Roman" w:hAnsi="Times New Roman" w:cs="Times New Roman" w:eastAsia="Times New Roman"/>
        </w:rPr>
        <w:t xml:space="preserve">The Winner column compares the like-for-like arm (Selphi 2 native, BAQ) with GLIMPSE2; in mean</w:t>
      </w:r>
      <w:r>
        <w:rPr>
          <w:rFonts w:ascii="Times New Roman" w:hAnsi="Times New Roman" w:cs="Times New Roman" w:eastAsia="Times New Roman"/>
        </w:rPr>
        <w:t xml:space="preserve"> </w:t>
      </w:r>
      <w:r>
        <w:rPr>
          <w:rFonts w:ascii="Times New Roman" w:hAnsi="Times New Roman" w:cs="Times New Roman" w:eastAsia="Times New Roman"/>
        </w:rPr>
        <w:t xml:space="preserve">rows it reads "Selphi" or "reference" only when that ordering holds in at least five of six</w:t>
      </w:r>
      <w:r>
        <w:rPr>
          <w:rFonts w:ascii="Times New Roman" w:hAnsi="Times New Roman" w:cs="Times New Roman" w:eastAsia="Times New Roman"/>
        </w:rPr>
        <w:t xml:space="preserve"> </w:t>
      </w:r>
      <w:r>
        <w:rPr>
          <w:rFonts w:ascii="Times New Roman" w:hAnsi="Times New Roman" w:cs="Times New Roman" w:eastAsia="Times New Roman"/>
        </w:rPr>
        <w:t xml:space="preserve">samples and "tie" otherwise, with the per-sample win count in parentheses. Sample IDs:</w:t>
      </w:r>
      <w:r>
        <w:rPr>
          <w:rFonts w:ascii="Times New Roman" w:hAnsi="Times New Roman" w:cs="Times New Roman" w:eastAsia="Times New Roman"/>
        </w:rPr>
        <w:t xml:space="preserve"> </w:t>
      </w:r>
      <w:r>
        <w:rPr>
          <w:rFonts w:ascii="Times New Roman" w:hAnsi="Times New Roman" w:cs="Times New Roman" w:eastAsia="Times New Roman"/>
        </w:rPr>
        <w:t xml:space="preserve">HG002 = NA24385, HG003 = NA24149, HG004 = NA24143, HG005 = NA24631, HG006 = NA24694,</w:t>
      </w:r>
      <w:r>
        <w:rPr>
          <w:rFonts w:ascii="Times New Roman" w:hAnsi="Times New Roman" w:cs="Times New Roman" w:eastAsia="Times New Roman"/>
        </w:rPr>
        <w:t xml:space="preserve"> </w:t>
      </w:r>
      <w:r>
        <w:rPr>
          <w:rFonts w:ascii="Times New Roman" w:hAnsi="Times New Roman" w:cs="Times New Roman" w:eastAsia="Times New Roman"/>
        </w:rPr>
        <w:t xml:space="preserve">HG007 = NA24695.</w:t>
      </w:r>
    </w:p>
    <w:p>
      <w:pPr>
        <w:pStyle w:val="BodyText"/>
        <w:jc w:val="both"/>
      </w:pPr>
      <w:r>
        <w:rPr>
          <w:rFonts w:ascii="Times New Roman" w:hAnsi="Times New Roman" w:cs="Times New Roman" w:eastAsia="Times New Roman"/>
          <w:b/>
          <w:bCs/>
        </w:rPr>
        <w:t xml:space="preserve">S4a. Array-equivalent route versus the likelihood engine, per sample (= main-text Table 1).</w:t>
      </w:r>
      <w:r>
        <w:rPr>
          <w:rFonts w:ascii="Times New Roman" w:hAnsi="Times New Roman" w:cs="Times New Roman" w:eastAsia="Times New Roman"/>
        </w:rPr>
        <w:t xml:space="preserve"> </w:t>
      </w:r>
      <w:r>
        <w:rPr>
          <w:rFonts w:ascii="Times New Roman" w:hAnsi="Times New Roman" w:cs="Times New Roman" w:eastAsia="Times New Roman"/>
        </w:rPr>
        <w:t xml:space="preserve">Same binary, same panel, same six libraries, chromosome 22. Array-equivalent route: genotypes</w:t>
      </w:r>
      <w:r>
        <w:rPr>
          <w:rFonts w:ascii="Times New Roman" w:hAnsi="Times New Roman" w:cs="Times New Roman" w:eastAsia="Times New Roman"/>
        </w:rPr>
        <w:t xml:space="preserve"> </w:t>
      </w:r>
      <w:r>
        <w:rPr>
          <w:rFonts w:ascii="Times New Roman" w:hAnsi="Times New Roman" w:cs="Times New Roman" w:eastAsia="Times New Roman"/>
        </w:rPr>
        <w:t xml:space="preserve">called by bcftools only at the GSA sites (no-calls dropped; 8,672-8,721 called chromosome-22</w:t>
      </w:r>
      <w:r>
        <w:rPr>
          <w:rFonts w:ascii="Times New Roman" w:hAnsi="Times New Roman" w:cs="Times New Roman" w:eastAsia="Times New Roman"/>
        </w:rPr>
        <w:t xml:space="preserve"> </w:t>
      </w:r>
      <w:r>
        <w:rPr>
          <w:rFonts w:ascii="Times New Roman" w:hAnsi="Times New Roman" w:cs="Times New Roman" w:eastAsia="Times New Roman"/>
        </w:rPr>
        <w:t xml:space="preserve">sites per sample) and imputed with the standard phase-and-impute path; likelihood (GL) engine: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from bcftools likelihoods at all 929,834 chromosome-22 panel SNP sites. Scored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site list, which is larger than the head-to-head list of S4b, on untyped sites</w:t>
      </w:r>
      <w:r>
        <w:rPr>
          <w:rFonts w:ascii="Times New Roman" w:hAnsi="Times New Roman" w:cs="Times New Roman" w:eastAsia="Times New Roman"/>
        </w:rPr>
        <w:t xml:space="preserve"> </w:t>
      </w:r>
      <w:r>
        <w:rPr>
          <w:rFonts w:ascii="Times New Roman" w:hAnsi="Times New Roman" w:cs="Times New Roman" w:eastAsia="Times New Roman"/>
        </w:rPr>
        <w:t xml:space="preserve">only. Typed-site concordance of the array route against GIAB is 99.57-99.72% (mean 99.66%) at</w:t>
      </w:r>
      <w:r>
        <w:rPr>
          <w:rFonts w:ascii="Times New Roman" w:hAnsi="Times New Roman" w:cs="Times New Roman" w:eastAsia="Times New Roman"/>
        </w:rPr>
        <w:t xml:space="preserve"> </w:t>
      </w:r>
      <w:r>
        <w:rPr>
          <w:rFonts w:ascii="Times New Roman" w:hAnsi="Times New Roman" w:cs="Times New Roman" w:eastAsia="Times New Roman"/>
        </w:rPr>
        <w:t xml:space="preserve">a call rate of 95.6-96.2% on 8,042-8,320 evaluable typed sites; per-sample values are in the</w:t>
      </w:r>
      <w:r>
        <w:rPr>
          <w:rFonts w:ascii="Times New Roman" w:hAnsi="Times New Roman" w:cs="Times New Roman" w:eastAsia="Times New Roman"/>
        </w:rPr>
        <w:t xml:space="preserve"> </w:t>
      </w:r>
      <w:r>
        <w:rPr>
          <w:rFonts w:ascii="Times New Roman" w:hAnsi="Times New Roman" w:cs="Times New Roman" w:eastAsia="Times New Roman"/>
        </w:rPr>
        <w:t xml:space="preserve">third column.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982"/>
        <w:gridCol w:w="720"/>
        <w:gridCol w:w="741"/>
        <w:gridCol w:w="720"/>
        <w:gridCol w:w="720"/>
        <w:gridCol w:w="720"/>
        <w:gridCol w:w="720"/>
        <w:gridCol w:w="720"/>
        <w:gridCol w:w="720"/>
        <w:gridCol w:w="720"/>
        <w:gridCol w:w="720"/>
        <w:gridCol w:w="720"/>
        <w:gridCol w:w="720"/>
        <w:gridCol w:w="720"/>
        <w:gridCol w:w="961"/>
      </w:tblGrid>
      <w:tr>
        <w:trPr>
          <w:tblHeader w:val="on"/>
        </w:trPr>
        <w:tc>
          <w:tcPr>
            <w:shd w:val="clear" w:color="auto" w:fill="595959"/>
            <w:vAlign w:val="center"/>
            <w:tcW w:type="dxa" w:w="-98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Untyped sites evaluated</w:t>
            </w:r>
          </w:p>
        </w:tc>
        <w:tc>
          <w:tcPr>
            <w:shd w:val="clear" w:color="auto" w:fill="595959"/>
            <w:vAlign w:val="center"/>
            <w:tcW w:type="dxa" w:w="741"/>
          </w:tcPr>
          <w:p>
            <w:pPr>
              <w:pStyle w:val="Compact"/>
              <w:jc w:val="center"/>
            </w:pPr>
            <w:r>
              <w:rPr>
                <w:rFonts w:ascii="Times New Roman" w:hAnsi="Times New Roman" w:cs="Times New Roman" w:eastAsia="Times New Roman"/>
                <w:b/>
                <w:color w:val="FFFFFF"/>
                <w:sz w:val="20"/>
              </w:rPr>
              <w:t xml:space="preserve">Typed-site concordance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Het precision % GL engine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array route</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Overall % GL engine</w:t>
            </w:r>
          </w:p>
        </w:tc>
        <w:tc>
          <w:tcPr>
            <w:shd w:val="clear" w:color="auto" w:fill="595959"/>
            <w:vAlign w:val="center"/>
            <w:tcW w:type="dxa" w:w="961"/>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723,251</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71.4389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98.1728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+26.7339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57.8827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97.5148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+39.6321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93.1890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97.7506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+4.5616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98.4131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99.8396</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713,863</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99.6845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73.3695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98.1048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+24.7353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61.6314</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97.5117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+35.8803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93.0707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97.5468</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+4.4761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98.4770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99.8267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711,235</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99.7194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68.2695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97.8610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+29.5915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52.5936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97.3017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+44.7081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+4.4511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98.3150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99.8257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700,109</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99.7016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73.3720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97.7136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+24.3416</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58.0941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96.9163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+38.8222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91.7668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+5.8694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98.5192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99.8317</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707,197</w:t>
            </w:r>
          </w:p>
        </w:tc>
        <w:tc>
          <w:tcPr>
            <w:shd w:val="clear" w:color="auto" w:fill="FFFFFF"/>
            <w:vAlign w:val="center"/>
            <w:tcW w:type="dxa" w:w="741"/>
          </w:tcPr>
          <w:p>
            <w:pPr>
              <w:pStyle w:val="Compact"/>
              <w:jc w:val="center"/>
            </w:pPr>
            <w:r>
              <w:rPr>
                <w:rFonts w:ascii="Times New Roman" w:hAnsi="Times New Roman" w:cs="Times New Roman" w:eastAsia="Times New Roman"/>
                <w:sz w:val="20"/>
              </w:rPr>
              <w:t xml:space="preserve">99.5794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74.8632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98.0764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+23.2132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55.8584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97.0916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+41.2332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91.9756</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97.2386</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+5.2630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98.6333</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99.8447</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E7E6E6"/>
            <w:vAlign w:val="center"/>
            <w:tcW w:type="dxa" w:w="-98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706,411</w:t>
            </w:r>
          </w:p>
        </w:tc>
        <w:tc>
          <w:tcPr>
            <w:shd w:val="clear" w:color="auto" w:fill="E7E6E6"/>
            <w:vAlign w:val="center"/>
            <w:tcW w:type="dxa" w:w="741"/>
          </w:tcPr>
          <w:p>
            <w:pPr>
              <w:pStyle w:val="Compact"/>
              <w:jc w:val="center"/>
            </w:pPr>
            <w:r>
              <w:rPr>
                <w:rFonts w:ascii="Times New Roman" w:hAnsi="Times New Roman" w:cs="Times New Roman" w:eastAsia="Times New Roman"/>
                <w:sz w:val="20"/>
              </w:rPr>
              <w:t xml:space="preserve">99.5659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75.3753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97.3235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+21.9482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61.6517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96.3844</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+34.7327</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93.7386</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96.9839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+3.2453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98.6271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99.7881</w:t>
            </w:r>
          </w:p>
        </w:tc>
        <w:tc>
          <w:tcPr>
            <w:shd w:val="clear" w:color="auto" w:fill="E7E6E6"/>
            <w:vAlign w:val="center"/>
            <w:tcW w:type="dxa" w:w="961"/>
          </w:tcPr>
          <w:p>
            <w:pPr>
              <w:pStyle w:val="Compact"/>
              <w:jc w:val="center"/>
            </w:pPr>
            <w:r>
              <w:rPr>
                <w:rFonts w:ascii="Times New Roman" w:hAnsi="Times New Roman" w:cs="Times New Roman" w:eastAsia="Times New Roman"/>
                <w:sz w:val="20"/>
              </w:rPr>
              <w:t xml:space="preserve">GL engine</w:t>
            </w:r>
          </w:p>
        </w:tc>
      </w:tr>
      <w:tr>
        <w:tc>
          <w:tcPr>
            <w:shd w:val="clear" w:color="auto" w:fill="FFFFFF"/>
            <w:vAlign w:val="center"/>
            <w:tcW w:type="dxa" w:w="-98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720"/>
          </w:tcPr>
          <w:p>
            <w:pPr>
              <w:pStyle w:val="Compact"/>
              <w:jc w:val="center"/>
            </w:pPr>
          </w:p>
        </w:tc>
        <w:tc>
          <w:tcPr>
            <w:shd w:val="clear" w:color="auto" w:fill="FFFFFF"/>
            <w:vAlign w:val="center"/>
            <w:tcW w:type="dxa" w:w="741"/>
          </w:tcPr>
          <w:p>
            <w:pPr>
              <w:pStyle w:val="Compact"/>
              <w:jc w:val="center"/>
            </w:pP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72.7814</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97.8753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+25.0939</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57.9520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97.1201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+39.1681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92.7537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97.3981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+4.6444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98.4975</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99.8261</w:t>
            </w:r>
          </w:p>
        </w:tc>
        <w:tc>
          <w:tcPr>
            <w:shd w:val="clear" w:color="auto" w:fill="FFFFFF"/>
            <w:vAlign w:val="center"/>
            <w:tcW w:type="dxa" w:w="961"/>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rPr>
        <w:t xml:space="preserve">Means by reference-panel MAF stratum for the same comparison. Site counts are per sample on</w:t>
      </w:r>
      <w:r>
        <w:rPr>
          <w:rFonts w:ascii="Times New Roman" w:hAnsi="Times New Roman" w:cs="Times New Roman" w:eastAsia="Times New Roman"/>
        </w:rPr>
        <w:t xml:space="preserve"> </w:t>
      </w:r>
      <w:r>
        <w:rPr>
          <w:rFonts w:ascii="Times New Roman" w:hAnsi="Times New Roman" w:cs="Times New Roman" w:eastAsia="Times New Roman"/>
        </w:rPr>
        <w:t xml:space="preserve">Selphi's own list; the rare stratum is larger here than in S4c because the own list carries</w:t>
      </w:r>
      <w:r>
        <w:rPr>
          <w:rFonts w:ascii="Times New Roman" w:hAnsi="Times New Roman" w:cs="Times New Roman" w:eastAsia="Times New Roman"/>
        </w:rPr>
        <w:t xml:space="preserve"> </w:t>
      </w:r>
      <w:r>
        <w:rPr>
          <w:rFonts w:ascii="Times New Roman" w:hAnsi="Times New Roman" w:cs="Times New Roman" w:eastAsia="Times New Roman"/>
        </w:rPr>
        <w:t xml:space="preserve">more rare sites, which is why the GL engine's rare non-reference value here (86.76) is lower</w:t>
      </w:r>
      <w:r>
        <w:rPr>
          <w:rFonts w:ascii="Times New Roman" w:hAnsi="Times New Roman" w:cs="Times New Roman" w:eastAsia="Times New Roman"/>
        </w:rPr>
        <w:t xml:space="preserve"> </w:t>
      </w:r>
      <w:r>
        <w:rPr>
          <w:rFonts w:ascii="Times New Roman" w:hAnsi="Times New Roman" w:cs="Times New Roman" w:eastAsia="Times New Roman"/>
        </w:rPr>
        <w:t xml:space="preserve">than the same engine's value on GLIMPSE2's list in S4c (87.99): the two denominators must not</w:t>
      </w:r>
      <w:r>
        <w:rPr>
          <w:rFonts w:ascii="Times New Roman" w:hAnsi="Times New Roman" w:cs="Times New Roman" w:eastAsia="Times New Roman"/>
        </w:rPr>
        <w:t xml:space="preserve"> </w:t>
      </w:r>
      <w:r>
        <w:rPr>
          <w:rFonts w:ascii="Times New Roman" w:hAnsi="Times New Roman" w:cs="Times New Roman" w:eastAsia="Times New Roman"/>
        </w:rPr>
        <w:t xml:space="preserve">be mixed.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141"/>
        <w:gridCol w:w="1602"/>
        <w:gridCol w:w="867"/>
        <w:gridCol w:w="867"/>
        <w:gridCol w:w="867"/>
        <w:gridCol w:w="775"/>
        <w:gridCol w:w="775"/>
        <w:gridCol w:w="867"/>
        <w:gridCol w:w="1599"/>
      </w:tblGrid>
      <w:tr>
        <w:trPr>
          <w:tblHeader w:val="on"/>
        </w:trPr>
        <w:tc>
          <w:tcPr>
            <w:shd w:val="clear" w:color="auto" w:fill="595959"/>
            <w:vAlign w:val="center"/>
            <w:tcW w:type="dxa" w:w="1141"/>
          </w:tcPr>
          <w:p>
            <w:pPr>
              <w:pStyle w:val="Compact"/>
              <w:jc w:val="center"/>
            </w:pPr>
            <w:r>
              <w:rPr>
                <w:rFonts w:ascii="Times New Roman" w:hAnsi="Times New Roman" w:cs="Times New Roman" w:eastAsia="Times New Roman"/>
                <w:b/>
                <w:color w:val="FFFFFF"/>
                <w:sz w:val="20"/>
              </w:rPr>
              <w:t xml:space="preserve">Panel MAF stratum</w:t>
            </w:r>
          </w:p>
        </w:tc>
        <w:tc>
          <w:tcPr>
            <w:shd w:val="clear" w:color="auto" w:fill="595959"/>
            <w:vAlign w:val="center"/>
            <w:tcW w:type="dxa" w:w="1602"/>
          </w:tcPr>
          <w:p>
            <w:pPr>
              <w:pStyle w:val="Compact"/>
              <w:jc w:val="center"/>
            </w:pPr>
            <w:r>
              <w:rPr>
                <w:rFonts w:ascii="Times New Roman" w:hAnsi="Times New Roman" w:cs="Times New Roman" w:eastAsia="Times New Roman"/>
                <w:b/>
                <w:color w:val="FFFFFF"/>
                <w:sz w:val="20"/>
              </w:rPr>
              <w:t xml:space="preserve">Sites per sample (own list)</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array route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Non-ref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array route</w:t>
            </w:r>
          </w:p>
        </w:tc>
        <w:tc>
          <w:tcPr>
            <w:shd w:val="clear" w:color="auto" w:fill="595959"/>
            <w:vAlign w:val="center"/>
            <w:tcW w:type="dxa" w:w="775"/>
          </w:tcPr>
          <w:p>
            <w:pPr>
              <w:pStyle w:val="Compact"/>
              <w:jc w:val="center"/>
            </w:pPr>
            <w:r>
              <w:rPr>
                <w:rFonts w:ascii="Times New Roman" w:hAnsi="Times New Roman" w:cs="Times New Roman" w:eastAsia="Times New Roman"/>
                <w:b/>
                <w:color w:val="FFFFFF"/>
                <w:sz w:val="20"/>
              </w:rPr>
              <w:t xml:space="preserve">Het recall % GL engine</w:t>
            </w:r>
          </w:p>
        </w:tc>
        <w:tc>
          <w:tcPr>
            <w:shd w:val="clear" w:color="auto" w:fill="595959"/>
            <w:vAlign w:val="center"/>
            <w:tcW w:type="dxa" w:w="867"/>
          </w:tcPr>
          <w:p>
            <w:pPr>
              <w:pStyle w:val="Compact"/>
              <w:jc w:val="center"/>
            </w:pPr>
            <w:r>
              <w:rPr>
                <w:rFonts w:ascii="Times New Roman" w:hAnsi="Times New Roman" w:cs="Times New Roman" w:eastAsia="Times New Roman"/>
                <w:b/>
                <w:color w:val="FFFFFF"/>
                <w:sz w:val="20"/>
              </w:rPr>
              <w:t xml:space="preserve">Delta pp</w:t>
            </w:r>
          </w:p>
        </w:tc>
        <w:tc>
          <w:tcPr>
            <w:shd w:val="clear" w:color="auto" w:fill="595959"/>
            <w:vAlign w:val="center"/>
            <w:tcW w:type="dxa" w:w="15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79,011-81,583</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74.189</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98.580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+24.391</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60.340</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98.270</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+37.929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E7E6E6"/>
            <w:vAlign w:val="center"/>
            <w:tcW w:type="dxa" w:w="1141"/>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602"/>
          </w:tcPr>
          <w:p>
            <w:pPr>
              <w:pStyle w:val="Compact"/>
              <w:jc w:val="center"/>
            </w:pPr>
            <w:r>
              <w:rPr>
                <w:rFonts w:ascii="Times New Roman" w:hAnsi="Times New Roman" w:cs="Times New Roman" w:eastAsia="Times New Roman"/>
                <w:sz w:val="20"/>
              </w:rPr>
              <w:t xml:space="preserve">108,544-112,031</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65.672</w:t>
            </w:r>
          </w:p>
        </w:tc>
        <w:tc>
          <w:tcPr>
            <w:shd w:val="clear" w:color="auto" w:fill="E7E6E6"/>
            <w:vAlign w:val="center"/>
            <w:tcW w:type="dxa" w:w="867"/>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+29.750</w:t>
            </w:r>
          </w:p>
        </w:tc>
        <w:tc>
          <w:tcPr>
            <w:shd w:val="clear" w:color="auto" w:fill="E7E6E6"/>
            <w:vAlign w:val="center"/>
            <w:tcW w:type="dxa" w:w="775"/>
          </w:tcPr>
          <w:p>
            <w:pPr>
              <w:pStyle w:val="Compact"/>
              <w:jc w:val="center"/>
            </w:pPr>
            <w:r>
              <w:rPr>
                <w:rFonts w:ascii="Times New Roman" w:hAnsi="Times New Roman" w:cs="Times New Roman" w:eastAsia="Times New Roman"/>
                <w:sz w:val="20"/>
              </w:rPr>
              <w:t xml:space="preserve">44.000</w:t>
            </w:r>
          </w:p>
        </w:tc>
        <w:tc>
          <w:tcPr>
            <w:shd w:val="clear" w:color="auto" w:fill="E7E6E6"/>
            <w:vAlign w:val="center"/>
            <w:tcW w:type="dxa" w:w="77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67"/>
          </w:tcPr>
          <w:p>
            <w:pPr>
              <w:pStyle w:val="Compact"/>
              <w:jc w:val="center"/>
            </w:pPr>
            <w:r>
              <w:rPr>
                <w:rFonts w:ascii="Times New Roman" w:hAnsi="Times New Roman" w:cs="Times New Roman" w:eastAsia="Times New Roman"/>
                <w:sz w:val="20"/>
              </w:rPr>
              <w:t xml:space="preserve">+49.034</w:t>
            </w:r>
          </w:p>
        </w:tc>
        <w:tc>
          <w:tcPr>
            <w:shd w:val="clear" w:color="auto" w:fill="E7E6E6"/>
            <w:vAlign w:val="center"/>
            <w:tcW w:type="dxa" w:w="1599"/>
          </w:tcPr>
          <w:p>
            <w:pPr>
              <w:pStyle w:val="Compact"/>
              <w:jc w:val="center"/>
            </w:pPr>
            <w:r>
              <w:rPr>
                <w:rFonts w:ascii="Times New Roman" w:hAnsi="Times New Roman" w:cs="Times New Roman" w:eastAsia="Times New Roman"/>
                <w:sz w:val="20"/>
              </w:rPr>
              <w:t xml:space="preserve">GL engine (6/6)</w:t>
            </w:r>
          </w:p>
        </w:tc>
      </w:tr>
      <w:tr>
        <w:tc>
          <w:tcPr>
            <w:shd w:val="clear" w:color="auto" w:fill="FFFFFF"/>
            <w:vAlign w:val="center"/>
            <w:tcW w:type="dxa" w:w="1141"/>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602"/>
          </w:tcPr>
          <w:p>
            <w:pPr>
              <w:pStyle w:val="Compact"/>
              <w:jc w:val="center"/>
            </w:pPr>
            <w:r>
              <w:rPr>
                <w:rFonts w:ascii="Times New Roman" w:hAnsi="Times New Roman" w:cs="Times New Roman" w:eastAsia="Times New Roman"/>
                <w:sz w:val="20"/>
              </w:rPr>
              <w:t xml:space="preserve">512,554-529,637</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54.654</w:t>
            </w:r>
          </w:p>
        </w:tc>
        <w:tc>
          <w:tcPr>
            <w:shd w:val="clear" w:color="auto" w:fill="FFFFFF"/>
            <w:vAlign w:val="center"/>
            <w:tcW w:type="dxa" w:w="867"/>
          </w:tcPr>
          <w:p>
            <w:pPr>
              <w:pStyle w:val="Compact"/>
              <w:jc w:val="center"/>
            </w:pPr>
            <w:r>
              <w:rPr>
                <w:rFonts w:ascii="Times New Roman" w:hAnsi="Times New Roman" w:cs="Times New Roman" w:eastAsia="Times New Roman"/>
                <w:b/>
                <w:bCs/>
                <w:sz w:val="20"/>
              </w:rPr>
              <w:t xml:space="preserve">86.764</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+32.110</w:t>
            </w:r>
          </w:p>
        </w:tc>
        <w:tc>
          <w:tcPr>
            <w:shd w:val="clear" w:color="auto" w:fill="FFFFFF"/>
            <w:vAlign w:val="center"/>
            <w:tcW w:type="dxa" w:w="775"/>
          </w:tcPr>
          <w:p>
            <w:pPr>
              <w:pStyle w:val="Compact"/>
              <w:jc w:val="center"/>
            </w:pPr>
            <w:r>
              <w:rPr>
                <w:rFonts w:ascii="Times New Roman" w:hAnsi="Times New Roman" w:cs="Times New Roman" w:eastAsia="Times New Roman"/>
                <w:sz w:val="20"/>
              </w:rPr>
              <w:t xml:space="preserve">30.853</w:t>
            </w:r>
          </w:p>
        </w:tc>
        <w:tc>
          <w:tcPr>
            <w:shd w:val="clear" w:color="auto" w:fill="FFFFFF"/>
            <w:vAlign w:val="center"/>
            <w:tcW w:type="dxa" w:w="775"/>
          </w:tcPr>
          <w:p>
            <w:pPr>
              <w:pStyle w:val="Compact"/>
              <w:jc w:val="center"/>
            </w:pPr>
            <w:r>
              <w:rPr>
                <w:rFonts w:ascii="Times New Roman" w:hAnsi="Times New Roman" w:cs="Times New Roman" w:eastAsia="Times New Roman"/>
                <w:b/>
                <w:bCs/>
                <w:sz w:val="20"/>
              </w:rPr>
              <w:t xml:space="preserve">79.872</w:t>
            </w:r>
          </w:p>
        </w:tc>
        <w:tc>
          <w:tcPr>
            <w:shd w:val="clear" w:color="auto" w:fill="FFFFFF"/>
            <w:vAlign w:val="center"/>
            <w:tcW w:type="dxa" w:w="867"/>
          </w:tcPr>
          <w:p>
            <w:pPr>
              <w:pStyle w:val="Compact"/>
              <w:jc w:val="center"/>
            </w:pPr>
            <w:r>
              <w:rPr>
                <w:rFonts w:ascii="Times New Roman" w:hAnsi="Times New Roman" w:cs="Times New Roman" w:eastAsia="Times New Roman"/>
                <w:sz w:val="20"/>
              </w:rPr>
              <w:t xml:space="preserve">+49.019</w:t>
            </w:r>
          </w:p>
        </w:tc>
        <w:tc>
          <w:tcPr>
            <w:shd w:val="clear" w:color="auto" w:fill="FFFFFF"/>
            <w:vAlign w:val="center"/>
            <w:tcW w:type="dxa" w:w="1599"/>
          </w:tcPr>
          <w:p>
            <w:pPr>
              <w:pStyle w:val="Compact"/>
              <w:jc w:val="center"/>
            </w:pPr>
            <w:r>
              <w:rPr>
                <w:rFonts w:ascii="Times New Roman" w:hAnsi="Times New Roman" w:cs="Times New Roman" w:eastAsia="Times New Roman"/>
                <w:sz w:val="20"/>
              </w:rPr>
              <w:t xml:space="preserve">GL engine (6/6)</w:t>
            </w:r>
          </w:p>
        </w:tc>
      </w:tr>
    </w:tbl>
    <w:p>
      <w:pPr>
        <w:pStyle w:val="BodyText"/>
        <w:jc w:val="both"/>
      </w:pPr>
      <w:r>
        <w:rPr>
          <w:rFonts w:ascii="Times New Roman" w:hAnsi="Times New Roman" w:cs="Times New Roman" w:eastAsia="Times New Roman"/>
          <w:b/>
          <w:bCs/>
        </w:rPr>
        <w:t xml:space="preserve">S4b. Selphi 2 versus GLIMPSE2 on the capture libraries, identical per-sample site lists,</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chromosome 22 (= main-text Table 1b).</w:t>
      </w:r>
      <w:r>
        <w:rPr>
          <w:rFonts w:ascii="Times New Roman" w:hAnsi="Times New Roman" w:cs="Times New Roman" w:eastAsia="Times New Roman"/>
        </w:rPr>
        <w:t xml:space="preserve"> </w:t>
      </w:r>
      <w:r>
        <w:rPr>
          <w:rFonts w:ascii="Times New Roman" w:hAnsi="Times New Roman" w:cs="Times New Roman" w:eastAsia="Times New Roman"/>
        </w:rPr>
        <w:t xml:space="preserve">Site list = GLIMPSE2's emitted chromosome-22 SNPs</w:t>
      </w:r>
      <w:r>
        <w:rPr>
          <w:rFonts w:ascii="Times New Roman" w:hAnsi="Times New Roman" w:cs="Times New Roman" w:eastAsia="Times New Roman"/>
        </w:rPr>
        <w:t xml:space="preserve"> </w:t>
      </w:r>
      <w:r>
        <w:rPr>
          <w:rFonts w:ascii="Times New Roman" w:hAnsi="Times New Roman" w:cs="Times New Roman" w:eastAsia="Times New Roman"/>
        </w:rPr>
        <w:t xml:space="preserve">inside each sample's high-confidence regions, 9,018 typed sites excluded; truth heterozygous /</w:t>
      </w:r>
      <w:r>
        <w:rPr>
          <w:rFonts w:ascii="Times New Roman" w:hAnsi="Times New Roman" w:cs="Times New Roman" w:eastAsia="Times New Roman"/>
        </w:rPr>
        <w:t xml:space="preserve"> </w:t>
      </w:r>
      <w:r>
        <w:rPr>
          <w:rFonts w:ascii="Times New Roman" w:hAnsi="Times New Roman" w:cs="Times New Roman" w:eastAsia="Times New Roman"/>
        </w:rPr>
        <w:t xml:space="preserve">homozygous-alternate genotypes per sample: HG002 24,458 / 12,797; HG003 24,988 / 12,775;</w:t>
      </w:r>
      <w:r>
        <w:rPr>
          <w:rFonts w:ascii="Times New Roman" w:hAnsi="Times New Roman" w:cs="Times New Roman" w:eastAsia="Times New Roman"/>
        </w:rPr>
        <w:t xml:space="preserve"> </w:t>
      </w:r>
      <w:r>
        <w:rPr>
          <w:rFonts w:ascii="Times New Roman" w:hAnsi="Times New Roman" w:cs="Times New Roman" w:eastAsia="Times New Roman"/>
        </w:rPr>
        <w:t xml:space="preserve">HG004 22,453 / 12,221; HG005 21,526 / 14,422; HG006 19,159 / 16,258; HG007 22,437 / 14,606.</w:t>
      </w:r>
      <w:r>
        <w:rPr>
          <w:rFonts w:ascii="Times New Roman" w:hAnsi="Times New Roman" w:cs="Times New Roman" w:eastAsia="Times New Roman"/>
        </w:rPr>
        <w:t xml:space="preserve"> </w:t>
      </w:r>
      <w:r>
        <w:rPr>
          <w:rFonts w:ascii="Times New Roman" w:hAnsi="Times New Roman" w:cs="Times New Roman" w:eastAsia="Times New Roman"/>
        </w:rPr>
        <w:t xml:space="preserve">GLIMPSE2 v2.0.0 (commit 2cee597)</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on the 1,015,993 polymorphic panel sites;</w:t>
      </w:r>
      <w:r>
        <w:rPr>
          <w:rFonts w:ascii="Times New Roman" w:hAnsi="Times New Roman" w:cs="Times New Roman" w:eastAsia="Times New Roman"/>
        </w:rPr>
        <w:t xml:space="preserve"> </w:t>
      </w:r>
      <w:r>
        <w:rPr>
          <w:rFonts w:ascii="Times New Roman" w:hAnsi="Times New Roman" w:cs="Times New Roman" w:eastAsia="Times New Roman"/>
        </w:rPr>
        <w:t xml:space="preserve">Selphi 2 on the unfiltered 1,070,399-site panel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w:t>
      </w:r>
      <w:r>
        <w:rPr>
          <w:rFonts w:ascii="Times New Roman" w:hAnsi="Times New Roman" w:cs="Times New Roman" w:eastAsia="Times New Roman"/>
        </w:rPr>
        <w:t xml:space="preserve">: MAPQ</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base quality</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20, extended BAQ applied as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One table per metric; the Sites</w:t>
      </w:r>
      <w:r>
        <w:rPr>
          <w:rFonts w:ascii="Times New Roman" w:hAnsi="Times New Roman" w:cs="Times New Roman" w:eastAsia="Times New Roman"/>
        </w:rPr>
        <w:t xml:space="preserve"> </w:t>
      </w:r>
      <w:r>
        <w:rPr>
          <w:rFonts w:ascii="Times New Roman" w:hAnsi="Times New Roman" w:cs="Times New Roman" w:eastAsia="Times New Roman"/>
        </w:rPr>
        <w:t xml:space="preserve">column is identical across arms within a sample. Because 94.4-94.8% of evaluated sites are</w:t>
      </w:r>
      <w:r>
        <w:rPr>
          <w:rFonts w:ascii="Times New Roman" w:hAnsi="Times New Roman" w:cs="Times New Roman" w:eastAsia="Times New Roman"/>
        </w:rPr>
        <w:t xml:space="preserve"> </w:t>
      </w:r>
      <w:r>
        <w:rPr>
          <w:rFonts w:ascii="Times New Roman" w:hAnsi="Times New Roman" w:cs="Times New Roman" w:eastAsia="Times New Roman"/>
        </w:rPr>
        <w:t xml:space="preserve">homozygous reference in truth, overall concordance is dominated by them and is the analogue of</w:t>
      </w:r>
      <w:r>
        <w:rPr>
          <w:rFonts w:ascii="Times New Roman" w:hAnsi="Times New Roman" w:cs="Times New Roman" w:eastAsia="Times New Roman"/>
        </w:rPr>
        <w:t xml:space="preserve"> </w:t>
      </w:r>
      <w:r>
        <w:rPr>
          <w:rFonts w:ascii="Times New Roman" w:hAnsi="Times New Roman" w:cs="Times New Roman" w:eastAsia="Times New Roman"/>
        </w:rPr>
        <w:t xml:space="preserve">the monomorphic-dominated per-sample R² of S4e; the non-reference metrics carry the signal.</w:t>
      </w:r>
      <w:r>
        <w:rPr>
          <w:rFonts w:ascii="Times New Roman" w:hAnsi="Times New Roman" w:cs="Times New Roman" w:eastAsia="Times New Roman"/>
        </w:rPr>
        <w:t xml:space="preserve"> </w:t>
      </w:r>
      <w:r>
        <w:rPr>
          <w:rFonts w:ascii="Times New Roman" w:hAnsi="Times New Roman" w:cs="Times New Roman" w:eastAsia="Times New Roman"/>
        </w:rPr>
        <w:t xml:space="preserve">The native (BAQ) and bcftools arms are at parity (+0.190 versus +0.197 pp non-reference); the</w:t>
      </w:r>
      <w:r>
        <w:rPr>
          <w:rFonts w:ascii="Times New Roman" w:hAnsi="Times New Roman" w:cs="Times New Roman" w:eastAsia="Times New Roman"/>
        </w:rPr>
        <w:t xml:space="preserve"> </w:t>
      </w:r>
      <w:r>
        <w:rPr>
          <w:rFonts w:ascii="Times New Roman" w:hAnsi="Times New Roman" w:cs="Times New Roman" w:eastAsia="Times New Roman"/>
        </w:rPr>
        <w:t xml:space="preserve">pre-BAQ ablation shows what BAQ adds (+0.125 pp, 5/6, before the fix).</w:t>
      </w:r>
    </w:p>
    <w:p>
      <w:pPr>
        <w:pStyle w:val="BodyText"/>
        <w:jc w:val="both"/>
      </w:pPr>
      <w:r>
        <w:rPr>
          <w:rFonts w:ascii="Times New Roman" w:hAnsi="Times New Roman" w:cs="Times New Roman" w:eastAsia="Times New Roman"/>
          <w:i/>
          <w:iCs/>
        </w:rPr>
        <w:t xml:space="preserve">Non-reference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97.7050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98.1694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98.1882</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98.0888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+0.4644</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+0.4832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97.9265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98.1225</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98.1251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98.0431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+0.1960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+0.1986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97.7072</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97.9235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97.8774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97.9235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+0.2163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+0.1702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97.6243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97.7301</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97.8191</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97.6355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+0.1058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+0.1948</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98.0913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98.1760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98.1534</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98.0348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+0.0847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+0.0621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97.3787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97.4489</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97.4516</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97.4597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+0.0702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+0.0729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97.9284</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97.9358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+0.1896</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+0.1970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recall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96.8436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97.5018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97.5427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97.3996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+0.6582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+0.6991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97.2667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97.5548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97.4428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+0.2881</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+0.2801</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97.1006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97.4168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97.3278</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97.4168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+0.3162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+0.2272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96.8550</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96.9758</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97.0919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96.8503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+0.1208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+0.2369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97.0875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97.2493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97.2285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97.0092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+0.1618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+0.1410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96.4924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96.6172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96.5949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96.6573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+0.1248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96.9410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97.2193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97.2221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97.1293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+0.2783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+0.2811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(6/6)</w:t>
            </w:r>
          </w:p>
        </w:tc>
      </w:tr>
    </w:tbl>
    <w:p>
      <w:pPr>
        <w:pStyle w:val="BodyText"/>
        <w:jc w:val="both"/>
      </w:pPr>
      <w:r>
        <w:rPr>
          <w:rFonts w:ascii="Times New Roman" w:hAnsi="Times New Roman" w:cs="Times New Roman" w:eastAsia="Times New Roman"/>
          <w:i/>
          <w:iCs/>
        </w:rPr>
        <w:t xml:space="preserve">Heterozygote precision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97.7427</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97.8660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97.7506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97.6992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+0.1233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+0.0079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97.5517</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97.6917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97.5468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97.6147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+0.1400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-0.0049</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96.6786</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97.0623</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97.2325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97.1227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+0.3837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+0.5539</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97.2798</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97.4966</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97.6362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97.3023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+0.2168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+0.3564</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97.2195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97.2747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97.2386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97.2529</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+0.0552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+0.0191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97.1636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97.0367</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96.9839</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97.0726</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-0.1269</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-0.1797</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97.2726</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97.4047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97.3981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97.3441</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+0.1320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+0.1255</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i/>
          <w:iCs/>
        </w:rPr>
        <w:t xml:space="preserve">Overall concordance (%).</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850"/>
        <w:gridCol w:w="940"/>
        <w:gridCol w:w="850"/>
        <w:gridCol w:w="940"/>
        <w:gridCol w:w="1119"/>
        <w:gridCol w:w="850"/>
        <w:gridCol w:w="940"/>
        <w:gridCol w:w="129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850"/>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940"/>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129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684,142</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99.8063</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99.8341</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99.8313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99.8245</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+0.0278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+0.0250</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675,214</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99.8064</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99.8236</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99.8180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99.8162</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+0.0172</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+0.0116</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672,779</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99.7898</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99.8138</w:t>
            </w:r>
          </w:p>
        </w:tc>
        <w:tc>
          <w:tcPr>
            <w:shd w:val="clear" w:color="auto" w:fill="FFFFFF"/>
            <w:vAlign w:val="center"/>
            <w:tcW w:type="dxa" w:w="940"/>
          </w:tcPr>
          <w:p>
            <w:pPr>
              <w:pStyle w:val="Compact"/>
              <w:jc w:val="center"/>
            </w:pPr>
            <w:r>
              <w:rPr>
                <w:rFonts w:ascii="Times New Roman" w:hAnsi="Times New Roman" w:cs="Times New Roman" w:eastAsia="Times New Roman"/>
                <w:b/>
                <w:bCs/>
                <w:sz w:val="20"/>
              </w:rPr>
              <w:t xml:space="preserve">99.8166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99.8160</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+0.0240</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+0.0268</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662,250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99.8087</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99.8197</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99.8280</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99.8093</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+0.0110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+0.0193</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669,015</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99.8359</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99.8417</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99.8401</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99.8342</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+0.0058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+0.0042</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668,184</w:t>
            </w:r>
          </w:p>
        </w:tc>
        <w:tc>
          <w:tcPr>
            <w:shd w:val="clear" w:color="auto" w:fill="E7E6E6"/>
            <w:vAlign w:val="center"/>
            <w:tcW w:type="dxa" w:w="94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850"/>
          </w:tcPr>
          <w:p>
            <w:pPr>
              <w:pStyle w:val="Compact"/>
              <w:jc w:val="center"/>
            </w:pPr>
            <w:r>
              <w:rPr>
                <w:rFonts w:ascii="Times New Roman" w:hAnsi="Times New Roman" w:cs="Times New Roman" w:eastAsia="Times New Roman"/>
                <w:b/>
                <w:bCs/>
                <w:sz w:val="20"/>
              </w:rPr>
              <w:t xml:space="preserve">99.7858</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99.7833</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99.7881</w:t>
            </w:r>
          </w:p>
        </w:tc>
        <w:tc>
          <w:tcPr>
            <w:shd w:val="clear" w:color="auto" w:fill="E7E6E6"/>
            <w:vAlign w:val="center"/>
            <w:tcW w:type="dxa" w:w="850"/>
          </w:tcPr>
          <w:p>
            <w:pPr>
              <w:pStyle w:val="Compact"/>
              <w:jc w:val="center"/>
            </w:pPr>
            <w:r>
              <w:rPr>
                <w:rFonts w:ascii="Times New Roman" w:hAnsi="Times New Roman" w:cs="Times New Roman" w:eastAsia="Times New Roman"/>
                <w:sz w:val="20"/>
              </w:rPr>
              <w:t xml:space="preserve">+0.0000</w:t>
            </w:r>
          </w:p>
        </w:tc>
        <w:tc>
          <w:tcPr>
            <w:shd w:val="clear" w:color="auto" w:fill="E7E6E6"/>
            <w:vAlign w:val="center"/>
            <w:tcW w:type="dxa" w:w="940"/>
          </w:tcPr>
          <w:p>
            <w:pPr>
              <w:pStyle w:val="Compact"/>
              <w:jc w:val="center"/>
            </w:pPr>
            <w:r>
              <w:rPr>
                <w:rFonts w:ascii="Times New Roman" w:hAnsi="Times New Roman" w:cs="Times New Roman" w:eastAsia="Times New Roman"/>
                <w:sz w:val="20"/>
              </w:rPr>
              <w:t xml:space="preserve">-0.0025</w:t>
            </w:r>
          </w:p>
        </w:tc>
        <w:tc>
          <w:tcPr>
            <w:shd w:val="clear" w:color="auto" w:fill="E7E6E6"/>
            <w:vAlign w:val="center"/>
            <w:tcW w:type="dxa" w:w="129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850"/>
          </w:tcPr>
          <w:p>
            <w:pPr>
              <w:pStyle w:val="Compact"/>
              <w:jc w:val="center"/>
            </w:pP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99.8055</w:t>
            </w:r>
          </w:p>
        </w:tc>
        <w:tc>
          <w:tcPr>
            <w:shd w:val="clear" w:color="auto" w:fill="FFFFFF"/>
            <w:vAlign w:val="center"/>
            <w:tcW w:type="dxa" w:w="850"/>
          </w:tcPr>
          <w:p>
            <w:pPr>
              <w:pStyle w:val="Compact"/>
              <w:jc w:val="center"/>
            </w:pPr>
            <w:r>
              <w:rPr>
                <w:rFonts w:ascii="Times New Roman" w:hAnsi="Times New Roman" w:cs="Times New Roman" w:eastAsia="Times New Roman"/>
                <w:b/>
                <w:bCs/>
                <w:sz w:val="20"/>
              </w:rPr>
              <w:t xml:space="preserve">99.8198</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99.8195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99.8147</w:t>
            </w:r>
          </w:p>
        </w:tc>
        <w:tc>
          <w:tcPr>
            <w:shd w:val="clear" w:color="auto" w:fill="FFFFFF"/>
            <w:vAlign w:val="center"/>
            <w:tcW w:type="dxa" w:w="850"/>
          </w:tcPr>
          <w:p>
            <w:pPr>
              <w:pStyle w:val="Compact"/>
              <w:jc w:val="center"/>
            </w:pPr>
            <w:r>
              <w:rPr>
                <w:rFonts w:ascii="Times New Roman" w:hAnsi="Times New Roman" w:cs="Times New Roman" w:eastAsia="Times New Roman"/>
                <w:sz w:val="20"/>
              </w:rPr>
              <w:t xml:space="preserve">+0.0143</w:t>
            </w:r>
          </w:p>
        </w:tc>
        <w:tc>
          <w:tcPr>
            <w:shd w:val="clear" w:color="auto" w:fill="FFFFFF"/>
            <w:vAlign w:val="center"/>
            <w:tcW w:type="dxa" w:w="940"/>
          </w:tcPr>
          <w:p>
            <w:pPr>
              <w:pStyle w:val="Compact"/>
              <w:jc w:val="center"/>
            </w:pPr>
            <w:r>
              <w:rPr>
                <w:rFonts w:ascii="Times New Roman" w:hAnsi="Times New Roman" w:cs="Times New Roman" w:eastAsia="Times New Roman"/>
                <w:sz w:val="20"/>
              </w:rPr>
              <w:t xml:space="preserve">+0.0141</w:t>
            </w:r>
          </w:p>
        </w:tc>
        <w:tc>
          <w:tcPr>
            <w:shd w:val="clear" w:color="auto" w:fill="FFFFFF"/>
            <w:vAlign w:val="center"/>
            <w:tcW w:type="dxa" w:w="1299"/>
          </w:tcPr>
          <w:p>
            <w:pPr>
              <w:pStyle w:val="Compact"/>
              <w:jc w:val="center"/>
            </w:pPr>
            <w:r>
              <w:rPr>
                <w:rFonts w:ascii="Times New Roman" w:hAnsi="Times New Roman" w:cs="Times New Roman" w:eastAsia="Times New Roman"/>
                <w:sz w:val="20"/>
              </w:rPr>
              <w:t xml:space="preserve">Selphi (5/6)</w:t>
            </w:r>
          </w:p>
        </w:tc>
      </w:tr>
    </w:tbl>
    <w:p>
      <w:pPr>
        <w:pStyle w:val="BodyText"/>
        <w:jc w:val="both"/>
      </w:pPr>
      <w:r>
        <w:rPr>
          <w:rFonts w:ascii="Times New Roman" w:hAnsi="Times New Roman" w:cs="Times New Roman" w:eastAsia="Times New Roman"/>
          <w:b/>
          <w:bCs/>
        </w:rPr>
        <w:t xml:space="preserve">S4c. Head-to-head by reference-panel minor allele frequency, per sample, chromosome 22</w:t>
      </w:r>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 main-text Table 1c).</w:t>
      </w:r>
      <w:r>
        <w:rPr>
          <w:rFonts w:ascii="Times New Roman" w:hAnsi="Times New Roman" w:cs="Times New Roman" w:eastAsia="Times New Roman"/>
        </w:rPr>
        <w:t xml:space="preserve"> </w:t>
      </w:r>
      <w:r>
        <w:rPr>
          <w:rFonts w:ascii="Times New Roman" w:hAnsi="Times New Roman" w:cs="Times New Roman" w:eastAsia="Times New Roman"/>
        </w:rPr>
        <w:t xml:space="preserve">Same site lists and arms as S4b; MAF = min(AF, 1 - AF) from</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+fill-tags</w:t>
      </w:r>
      <w:r>
        <w:rPr>
          <w:rFonts w:ascii="Times New Roman" w:hAnsi="Times New Roman" w:cs="Times New Roman" w:eastAsia="Times New Roman"/>
        </w:rPr>
        <w:t xml:space="preserve"> </w:t>
      </w:r>
      <w:r>
        <w:rPr>
          <w:rFonts w:ascii="Times New Roman" w:hAnsi="Times New Roman" w:cs="Times New Roman" w:eastAsia="Times New Roman"/>
        </w:rPr>
        <w:t xml:space="preserve">on the 2,398-sample panel; the MAF &lt; 0.5% stratum holds about 72% of the</w:t>
      </w:r>
      <w:r>
        <w:rPr>
          <w:rFonts w:ascii="Times New Roman" w:hAnsi="Times New Roman" w:cs="Times New Roman" w:eastAsia="Times New Roman"/>
        </w:rPr>
        <w:t xml:space="preserve"> </w:t>
      </w:r>
      <w:r>
        <w:rPr>
          <w:rFonts w:ascii="Times New Roman" w:hAnsi="Times New Roman" w:cs="Times New Roman" w:eastAsia="Times New Roman"/>
        </w:rPr>
        <w:t xml:space="preserve">evaluated sites. The like-for-like arm's advantage is consistent at MAF</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5% (6/6); at</w:t>
      </w:r>
      <w:r>
        <w:rPr>
          <w:rFonts w:ascii="Times New Roman" w:hAnsi="Times New Roman" w:cs="Times New Roman" w:eastAsia="Times New Roman"/>
        </w:rPr>
        <w:t xml:space="preserve"> </w:t>
      </w:r>
      <w:r>
        <w:rPr>
          <w:rFonts w:ascii="Times New Roman" w:hAnsi="Times New Roman" w:cs="Times New Roman" w:eastAsia="Times New Roman"/>
        </w:rPr>
        <w:t xml:space="preserve">0.5-5% and below 0.5% it is ahead on average (+0.179 and +0.260 pp) but not consistently per</w:t>
      </w:r>
      <w:r>
        <w:rPr>
          <w:rFonts w:ascii="Times New Roman" w:hAnsi="Times New Roman" w:cs="Times New Roman" w:eastAsia="Times New Roman"/>
        </w:rPr>
        <w:t xml:space="preserve"> </w:t>
      </w:r>
      <w:r>
        <w:rPr>
          <w:rFonts w:ascii="Times New Roman" w:hAnsi="Times New Roman" w:cs="Times New Roman" w:eastAsia="Times New Roman"/>
        </w:rPr>
        <w:t xml:space="preserve">sample (4/6 and 3/6; t = 1.19 and 1.50), so on chromosome 22 alone the two tools are at parity</w:t>
      </w:r>
      <w:r>
        <w:rPr>
          <w:rFonts w:ascii="Times New Roman" w:hAnsi="Times New Roman" w:cs="Times New Roman" w:eastAsia="Times New Roman"/>
        </w:rPr>
        <w:t xml:space="preserve"> </w:t>
      </w:r>
      <w:r>
        <w:rPr>
          <w:rFonts w:ascii="Times New Roman" w:hAnsi="Times New Roman" w:cs="Times New Roman" w:eastAsia="Times New Roman"/>
        </w:rPr>
        <w:t xml:space="preserve">in those strata. S4d shows that this chromosome-22 pattern does not generalise: on</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10 and 1 the rare stratum carries the largest margin, in six of six samples.</w:t>
      </w:r>
    </w:p>
    <w:p>
      <w:pPr>
        <w:pStyle w:val="BodyText"/>
        <w:jc w:val="both"/>
      </w:pPr>
      <w:r>
        <w:rPr>
          <w:rFonts w:ascii="Times New Roman" w:hAnsi="Times New Roman" w:cs="Times New Roman" w:eastAsia="Times New Roman"/>
          <w:i/>
          <w:iCs/>
        </w:rPr>
        <w:t xml:space="preserve">Non-reference concordance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98.314</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98.774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98.677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+0.460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98.599</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98.744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98.747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98.676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98.271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98.517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98.461</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+0.190</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98.242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98.376</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98.264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98.758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98.818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98.815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98.705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98.160</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98.259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98.256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98.283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98.391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98.579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98.522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+0.188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94.892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95.590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95.553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+0.698</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94.961</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95.453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95.166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95.071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95.108</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95.217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95.217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+0.037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95.971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95.885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96.442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95.799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-0.086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+0.471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95.195</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95.375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94.831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94.539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94.414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94.581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-0.292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95.153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95.333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95.423</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95.282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+0.269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88.951</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89.441</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89.580</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89.301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+0.629</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86.842</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87.767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87.767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+0.925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90.517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90.445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90.302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90.014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-0.215</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87.240</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87.044</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87.370</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87.305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+0.130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87.997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88.409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87.929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87.517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+0.412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-0.068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84.695</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85.016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84.373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+0.321</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87.707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87.967</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87.994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87.713</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+0.260 (3/6)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+0.287 (4/6)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i/>
          <w:iCs/>
        </w:rPr>
        <w:t xml:space="preserve">Heterozygote recall (%) by panel MAF.</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99"/>
        <w:gridCol w:w="1157"/>
        <w:gridCol w:w="1260"/>
        <w:gridCol w:w="755"/>
        <w:gridCol w:w="720"/>
        <w:gridCol w:w="755"/>
        <w:gridCol w:w="899"/>
        <w:gridCol w:w="1044"/>
        <w:gridCol w:w="1044"/>
        <w:gridCol w:w="827"/>
      </w:tblGrid>
      <w:tr>
        <w:trPr>
          <w:tblHeader w:val="on"/>
        </w:trPr>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Stratum</w:t>
            </w:r>
          </w:p>
        </w:tc>
        <w:tc>
          <w:tcPr>
            <w:shd w:val="clear" w:color="auto" w:fill="595959"/>
            <w:vAlign w:val="center"/>
            <w:tcW w:type="dxa" w:w="1157"/>
          </w:tcPr>
          <w:p>
            <w:pPr>
              <w:pStyle w:val="Compact"/>
              <w:jc w:val="center"/>
            </w:pPr>
            <w:r>
              <w:rPr>
                <w:rFonts w:ascii="Times New Roman" w:hAnsi="Times New Roman" w:cs="Times New Roman" w:eastAsia="Times New Roman"/>
                <w:b/>
                <w:color w:val="FFFFFF"/>
                <w:sz w:val="20"/>
              </w:rPr>
              <w:t xml:space="preserve">Sample (Coriell ID)</w:t>
            </w:r>
          </w:p>
        </w:tc>
        <w:tc>
          <w:tcPr>
            <w:shd w:val="clear" w:color="auto" w:fill="595959"/>
            <w:vAlign w:val="center"/>
            <w:tcW w:type="dxa" w:w="1260"/>
          </w:tcPr>
          <w:p>
            <w:pPr>
              <w:pStyle w:val="Compact"/>
              <w:jc w:val="center"/>
            </w:pPr>
            <w:r>
              <w:rPr>
                <w:rFonts w:ascii="Times New Roman" w:hAnsi="Times New Roman" w:cs="Times New Roman" w:eastAsia="Times New Roman"/>
                <w:b/>
                <w:color w:val="FFFFFF"/>
                <w:sz w:val="20"/>
              </w:rPr>
              <w:t xml:space="preserve">Sites</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Selphi 2 native (BAQ)</w:t>
            </w:r>
          </w:p>
        </w:tc>
        <w:tc>
          <w:tcPr>
            <w:shd w:val="clear" w:color="auto" w:fill="595959"/>
            <w:vAlign w:val="center"/>
            <w:tcW w:type="dxa" w:w="755"/>
          </w:tcPr>
          <w:p>
            <w:pPr>
              <w:pStyle w:val="Compact"/>
              <w:jc w:val="center"/>
            </w:pPr>
            <w:r>
              <w:rPr>
                <w:rFonts w:ascii="Times New Roman" w:hAnsi="Times New Roman" w:cs="Times New Roman" w:eastAsia="Times New Roman"/>
                <w:b/>
                <w:color w:val="FFFFFF"/>
                <w:sz w:val="20"/>
              </w:rPr>
              <w:t xml:space="preserve">Selphi 2 bcftools GL</w:t>
            </w:r>
          </w:p>
        </w:tc>
        <w:tc>
          <w:tcPr>
            <w:shd w:val="clear" w:color="auto" w:fill="595959"/>
            <w:vAlign w:val="center"/>
            <w:tcW w:type="dxa" w:w="899"/>
          </w:tcPr>
          <w:p>
            <w:pPr>
              <w:pStyle w:val="Compact"/>
              <w:jc w:val="center"/>
            </w:pPr>
            <w:r>
              <w:rPr>
                <w:rFonts w:ascii="Times New Roman" w:hAnsi="Times New Roman" w:cs="Times New Roman" w:eastAsia="Times New Roman"/>
                <w:b/>
                <w:color w:val="FFFFFF"/>
                <w:sz w:val="20"/>
              </w:rPr>
              <w:t xml:space="preserve">Selphi 2 native, no BAQ (ablation)</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native (BAQ) pp</w:t>
            </w:r>
          </w:p>
        </w:tc>
        <w:tc>
          <w:tcPr>
            <w:shd w:val="clear" w:color="auto" w:fill="595959"/>
            <w:vAlign w:val="center"/>
            <w:tcW w:type="dxa" w:w="1044"/>
          </w:tcPr>
          <w:p>
            <w:pPr>
              <w:pStyle w:val="Compact"/>
              <w:jc w:val="center"/>
            </w:pPr>
            <w:r>
              <w:rPr>
                <w:rFonts w:ascii="Times New Roman" w:hAnsi="Times New Roman" w:cs="Times New Roman" w:eastAsia="Times New Roman"/>
                <w:b/>
                <w:color w:val="FFFFFF"/>
                <w:sz w:val="20"/>
              </w:rPr>
              <w:t xml:space="preserve">Delta bcftools pp</w:t>
            </w:r>
          </w:p>
        </w:tc>
        <w:tc>
          <w:tcPr>
            <w:shd w:val="clear" w:color="auto" w:fill="595959"/>
            <w:vAlign w:val="center"/>
            <w:tcW w:type="dxa" w:w="827"/>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97.778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98.398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98.435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98.297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+0.620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80,535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98.267</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98.470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98.466</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98.395</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+0.199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80,307</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97.969</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98.313</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98.212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98.339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+0.243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79,005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97.945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98.117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98.154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97.966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+0.209</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79,799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98.283</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98.400</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98.429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98.201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+0.117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+0.146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79,590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97.773</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97.952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97.917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97.992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+0.179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+0.144</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&gt;= 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79,005-81,576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98.002</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98.275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98.269</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98.198</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+0.273 (6/6)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+0.266 (6/6)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92.465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93.541</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93.598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93.484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+1.076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+1.133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110,574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92.380</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93.249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93.182</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92.781</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+0.869</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+0.802</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110,143</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93.425</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93.808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93.699</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+0.274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+0.383</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108,535</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93.228</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93.078</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94.056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92.927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-0.150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+0.828</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109,718</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91.758</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92.262</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92.178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+0.504</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+0.420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109,445</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92.180</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91.528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91.383</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91.890</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-0.652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-0.797</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0.5-5%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108,535-112,020</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92.573</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92.893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93.034</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92.826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+0.320 (4/6)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+0.462 (5/6)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HG002 (NA24385)</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82.892</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83.664</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83.775</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83.444</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+0.772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+0.883</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HG003 (NA24149)</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484,105</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79.771</w:t>
            </w:r>
          </w:p>
        </w:tc>
        <w:tc>
          <w:tcPr>
            <w:shd w:val="clear" w:color="auto" w:fill="E7E6E6"/>
            <w:vAlign w:val="center"/>
            <w:tcW w:type="dxa" w:w="720"/>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81.257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80.800</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+1.486</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HG004 (NA24143)</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482,329</w:t>
            </w:r>
          </w:p>
        </w:tc>
        <w:tc>
          <w:tcPr>
            <w:shd w:val="clear" w:color="auto" w:fill="FFFFFF"/>
            <w:vAlign w:val="center"/>
            <w:tcW w:type="dxa" w:w="755"/>
          </w:tcPr>
          <w:p>
            <w:pPr>
              <w:pStyle w:val="Compact"/>
              <w:jc w:val="center"/>
            </w:pPr>
            <w:r>
              <w:rPr>
                <w:rFonts w:ascii="Times New Roman" w:hAnsi="Times New Roman" w:cs="Times New Roman" w:eastAsia="Times New Roman"/>
                <w:b/>
                <w:bCs/>
                <w:sz w:val="20"/>
              </w:rPr>
              <w:t xml:space="preserve">85.327</w:t>
            </w:r>
          </w:p>
        </w:tc>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85.102</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84.876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84.537</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-0.225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-0.451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HG005 (NA24631)</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474,710</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80.683</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81.171</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81.073</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-0.488</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+0.000</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HG006 (NA24694)</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479,498</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81.567</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82.119</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81.236</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80.905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+0.552</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-0.331</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E7E6E6"/>
            <w:vAlign w:val="center"/>
            <w:tcW w:type="dxa" w:w="1157"/>
          </w:tcPr>
          <w:p>
            <w:pPr>
              <w:pStyle w:val="Compact"/>
              <w:jc w:val="center"/>
            </w:pPr>
            <w:r>
              <w:rPr>
                <w:rFonts w:ascii="Times New Roman" w:hAnsi="Times New Roman" w:cs="Times New Roman" w:eastAsia="Times New Roman"/>
                <w:sz w:val="20"/>
              </w:rPr>
              <w:t xml:space="preserve">HG007 (NA24695)</w:t>
            </w:r>
          </w:p>
        </w:tc>
        <w:tc>
          <w:tcPr>
            <w:shd w:val="clear" w:color="auto" w:fill="E7E6E6"/>
            <w:vAlign w:val="center"/>
            <w:tcW w:type="dxa" w:w="1260"/>
          </w:tcPr>
          <w:p>
            <w:pPr>
              <w:pStyle w:val="Compact"/>
              <w:jc w:val="center"/>
            </w:pPr>
            <w:r>
              <w:rPr>
                <w:rFonts w:ascii="Times New Roman" w:hAnsi="Times New Roman" w:cs="Times New Roman" w:eastAsia="Times New Roman"/>
                <w:sz w:val="20"/>
              </w:rPr>
              <w:t xml:space="preserve">479,149</w:t>
            </w:r>
          </w:p>
        </w:tc>
        <w:tc>
          <w:tcPr>
            <w:shd w:val="clear" w:color="auto" w:fill="E7E6E6"/>
            <w:vAlign w:val="center"/>
            <w:tcW w:type="dxa" w:w="755"/>
          </w:tcPr>
          <w:p>
            <w:pPr>
              <w:pStyle w:val="Compact"/>
              <w:jc w:val="center"/>
            </w:pPr>
            <w:r>
              <w:rPr>
                <w:rFonts w:ascii="Times New Roman" w:hAnsi="Times New Roman" w:cs="Times New Roman" w:eastAsia="Times New Roman"/>
                <w:sz w:val="20"/>
              </w:rPr>
              <w:t xml:space="preserve">77.422</w:t>
            </w:r>
          </w:p>
        </w:tc>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77.519</w:t>
            </w:r>
          </w:p>
        </w:tc>
        <w:tc>
          <w:tcPr>
            <w:shd w:val="clear" w:color="auto" w:fill="E7E6E6"/>
            <w:vAlign w:val="center"/>
            <w:tcW w:type="dxa" w:w="755"/>
          </w:tcPr>
          <w:p>
            <w:pPr>
              <w:pStyle w:val="Compact"/>
              <w:jc w:val="center"/>
            </w:pPr>
            <w:r>
              <w:rPr>
                <w:rFonts w:ascii="Times New Roman" w:hAnsi="Times New Roman" w:cs="Times New Roman" w:eastAsia="Times New Roman"/>
                <w:b/>
                <w:bCs/>
                <w:sz w:val="20"/>
              </w:rPr>
              <w:t xml:space="preserve">77.907</w:t>
            </w:r>
          </w:p>
        </w:tc>
        <w:tc>
          <w:tcPr>
            <w:shd w:val="clear" w:color="auto" w:fill="E7E6E6"/>
            <w:vAlign w:val="center"/>
            <w:tcW w:type="dxa" w:w="899"/>
          </w:tcPr>
          <w:p>
            <w:pPr>
              <w:pStyle w:val="Compact"/>
              <w:jc w:val="center"/>
            </w:pPr>
            <w:r>
              <w:rPr>
                <w:rFonts w:ascii="Times New Roman" w:hAnsi="Times New Roman" w:cs="Times New Roman" w:eastAsia="Times New Roman"/>
                <w:sz w:val="20"/>
              </w:rPr>
              <w:t xml:space="preserve">77.132</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+0.097</w:t>
            </w:r>
          </w:p>
        </w:tc>
        <w:tc>
          <w:tcPr>
            <w:shd w:val="clear" w:color="auto" w:fill="E7E6E6"/>
            <w:vAlign w:val="center"/>
            <w:tcW w:type="dxa" w:w="1044"/>
          </w:tcPr>
          <w:p>
            <w:pPr>
              <w:pStyle w:val="Compact"/>
              <w:jc w:val="center"/>
            </w:pPr>
            <w:r>
              <w:rPr>
                <w:rFonts w:ascii="Times New Roman" w:hAnsi="Times New Roman" w:cs="Times New Roman" w:eastAsia="Times New Roman"/>
                <w:sz w:val="20"/>
              </w:rPr>
              <w:t xml:space="preserve">+0.485</w:t>
            </w:r>
          </w:p>
        </w:tc>
        <w:tc>
          <w:tcPr>
            <w:shd w:val="clear" w:color="auto" w:fill="E7E6E6"/>
            <w:vAlign w:val="center"/>
            <w:tcW w:type="dxa" w:w="827"/>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MAF &lt; 0.5%</w:t>
            </w:r>
          </w:p>
        </w:tc>
        <w:tc>
          <w:tcPr>
            <w:shd w:val="clear" w:color="auto" w:fill="FFFFFF"/>
            <w:vAlign w:val="center"/>
            <w:tcW w:type="dxa" w:w="1157"/>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1260"/>
          </w:tcPr>
          <w:p>
            <w:pPr>
              <w:pStyle w:val="Compact"/>
              <w:jc w:val="center"/>
            </w:pPr>
            <w:r>
              <w:rPr>
                <w:rFonts w:ascii="Times New Roman" w:hAnsi="Times New Roman" w:cs="Times New Roman" w:eastAsia="Times New Roman"/>
                <w:sz w:val="20"/>
              </w:rPr>
              <w:t xml:space="preserve">474,710-490,546</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81.358</w:t>
            </w:r>
          </w:p>
        </w:tc>
        <w:tc>
          <w:tcPr>
            <w:shd w:val="clear" w:color="auto" w:fill="FFFFFF"/>
            <w:vAlign w:val="center"/>
            <w:tcW w:type="dxa" w:w="720"/>
          </w:tcPr>
          <w:p>
            <w:pPr>
              <w:pStyle w:val="Compact"/>
              <w:jc w:val="center"/>
            </w:pPr>
            <w:r>
              <w:rPr>
                <w:rFonts w:ascii="Times New Roman" w:hAnsi="Times New Roman" w:cs="Times New Roman" w:eastAsia="Times New Roman"/>
                <w:b/>
                <w:bCs/>
                <w:sz w:val="20"/>
              </w:rPr>
              <w:t xml:space="preserve">81.724</w:t>
            </w:r>
          </w:p>
        </w:tc>
        <w:tc>
          <w:tcPr>
            <w:shd w:val="clear" w:color="auto" w:fill="FFFFFF"/>
            <w:vAlign w:val="center"/>
            <w:tcW w:type="dxa" w:w="755"/>
          </w:tcPr>
          <w:p>
            <w:pPr>
              <w:pStyle w:val="Compact"/>
              <w:jc w:val="center"/>
            </w:pPr>
            <w:r>
              <w:rPr>
                <w:rFonts w:ascii="Times New Roman" w:hAnsi="Times New Roman" w:cs="Times New Roman" w:eastAsia="Times New Roman"/>
                <w:sz w:val="20"/>
              </w:rPr>
              <w:t xml:space="preserve">81.704</w:t>
            </w:r>
          </w:p>
        </w:tc>
        <w:tc>
          <w:tcPr>
            <w:shd w:val="clear" w:color="auto" w:fill="FFFFFF"/>
            <w:vAlign w:val="center"/>
            <w:tcW w:type="dxa" w:w="899"/>
          </w:tcPr>
          <w:p>
            <w:pPr>
              <w:pStyle w:val="Compact"/>
              <w:jc w:val="center"/>
            </w:pPr>
            <w:r>
              <w:rPr>
                <w:rFonts w:ascii="Times New Roman" w:hAnsi="Times New Roman" w:cs="Times New Roman" w:eastAsia="Times New Roman"/>
                <w:sz w:val="20"/>
              </w:rPr>
              <w:t xml:space="preserve">81.315</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+0.366 (4/6)</w:t>
            </w:r>
          </w:p>
        </w:tc>
        <w:tc>
          <w:tcPr>
            <w:shd w:val="clear" w:color="auto" w:fill="FFFFFF"/>
            <w:vAlign w:val="center"/>
            <w:tcW w:type="dxa" w:w="1044"/>
          </w:tcPr>
          <w:p>
            <w:pPr>
              <w:pStyle w:val="Compact"/>
              <w:jc w:val="center"/>
            </w:pPr>
            <w:r>
              <w:rPr>
                <w:rFonts w:ascii="Times New Roman" w:hAnsi="Times New Roman" w:cs="Times New Roman" w:eastAsia="Times New Roman"/>
                <w:sz w:val="20"/>
              </w:rPr>
              <w:t xml:space="preserve">+0.345 (3/6)</w:t>
            </w:r>
          </w:p>
        </w:tc>
        <w:tc>
          <w:tcPr>
            <w:shd w:val="clear" w:color="auto" w:fill="FFFFFF"/>
            <w:vAlign w:val="center"/>
            <w:tcW w:type="dxa" w:w="827"/>
          </w:tcPr>
          <w:p>
            <w:pPr>
              <w:pStyle w:val="Compact"/>
              <w:jc w:val="center"/>
            </w:pPr>
            <w:r>
              <w:rPr>
                <w:rFonts w:ascii="Times New Roman" w:hAnsi="Times New Roman" w:cs="Times New Roman" w:eastAsia="Times New Roman"/>
                <w:sz w:val="20"/>
              </w:rPr>
              <w:t xml:space="preserve">tie</w:t>
            </w:r>
          </w:p>
        </w:tc>
      </w:tr>
    </w:tbl>
    <w:p>
      <w:pPr>
        <w:pStyle w:val="BodyText"/>
        <w:jc w:val="both"/>
      </w:pPr>
      <w:r>
        <w:rPr>
          <w:rFonts w:ascii="Times New Roman" w:hAnsi="Times New Roman" w:cs="Times New Roman" w:eastAsia="Times New Roman"/>
          <w:b/>
          <w:bCs/>
        </w:rPr>
        <w:t xml:space="preserve">S4d. Replication across chromosomes (= main-text Table 1d).</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20, 10 and 1 with</w:t>
      </w:r>
      <w:r>
        <w:rPr>
          <w:rFonts w:ascii="Times New Roman" w:hAnsi="Times New Roman" w:cs="Times New Roman" w:eastAsia="Times New Roman"/>
        </w:rPr>
        <w:t xml:space="preserve"> </w:t>
      </w:r>
      <w:r>
        <w:rPr>
          <w:rFonts w:ascii="Times New Roman" w:hAnsi="Times New Roman" w:cs="Times New Roman" w:eastAsia="Times New Roman"/>
        </w:rPr>
        <w:t xml:space="preserve">the same six samples, the same panel construction (2,398 samples; NA12878 trio removed; alleles</w:t>
      </w:r>
      <w:r>
        <w:rPr>
          <w:rFonts w:ascii="Times New Roman" w:hAnsi="Times New Roman" w:cs="Times New Roman" w:eastAsia="Times New Roman"/>
        </w:rPr>
        <w:t xml:space="preserve"> </w:t>
      </w:r>
      <w:r>
        <w:rPr>
          <w:rFonts w:ascii="Times New Roman" w:hAnsi="Times New Roman" w:cs="Times New Roman" w:eastAsia="Times New Roman"/>
        </w:rPr>
        <w:t xml:space="preserve">longer than 250 bp and sites monomorphic in the retained samples dropped, the latter required</w:t>
      </w:r>
      <w:r>
        <w:rPr>
          <w:rFonts w:ascii="Times New Roman" w:hAnsi="Times New Roman" w:cs="Times New Roman" w:eastAsia="Times New Roman"/>
        </w:rPr>
        <w:t xml:space="preserve"> </w:t>
      </w:r>
      <w:r>
        <w:rPr>
          <w:rFonts w:ascii="Times New Roman" w:hAnsi="Times New Roman" w:cs="Times New Roman" w:eastAsia="Times New Roman"/>
        </w:rPr>
        <w:t xml:space="preserve">by GLIMPSE2's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--bam-file</w:t>
      </w:r>
      <w:r>
        <w:rPr>
          <w:rFonts w:ascii="Times New Roman" w:hAnsi="Times New Roman" w:cs="Times New Roman" w:eastAsia="Times New Roman"/>
        </w:rPr>
        <w:t xml:space="preserve"> </w:t>
      </w:r>
      <w:r>
        <w:rPr>
          <w:rFonts w:ascii="Times New Roman" w:hAnsi="Times New Roman" w:cs="Times New Roman" w:eastAsia="Times New Roman"/>
        </w:rPr>
        <w:t xml:space="preserve">path) and the same scoring (GLIMPSE2's per-sample site list, typed</w:t>
      </w:r>
      <w:r>
        <w:rPr>
          <w:rFonts w:ascii="Times New Roman" w:hAnsi="Times New Roman" w:cs="Times New Roman" w:eastAsia="Times New Roman"/>
        </w:rPr>
        <w:t xml:space="preserve"> </w:t>
      </w:r>
      <w:r>
        <w:rPr>
          <w:rFonts w:ascii="Times New Roman" w:hAnsi="Times New Roman" w:cs="Times New Roman" w:eastAsia="Times New Roman"/>
        </w:rPr>
        <w:t xml:space="preserve">GSA sites excluded, GIAB v4.2.1 high-confidence regions); chromosome 22 is repeated from</w:t>
      </w:r>
      <w:r>
        <w:rPr>
          <w:rFonts w:ascii="Times New Roman" w:hAnsi="Times New Roman" w:cs="Times New Roman" w:eastAsia="Times New Roman"/>
        </w:rPr>
        <w:t xml:space="preserve"> </w:t>
      </w:r>
      <w:r>
        <w:rPr>
          <w:rFonts w:ascii="Times New Roman" w:hAnsi="Times New Roman" w:cs="Times New Roman" w:eastAsia="Times New Roman"/>
        </w:rPr>
        <w:t xml:space="preserve">S4b-S4c as the reference row. Paired over n = 6 samples: mean Delta in pp, paired t and</w:t>
      </w:r>
      <w:r>
        <w:rPr>
          <w:rFonts w:ascii="Times New Roman" w:hAnsi="Times New Roman" w:cs="Times New Roman" w:eastAsia="Times New Roman"/>
        </w:rPr>
        <w:t xml:space="preserve"> </w:t>
      </w:r>
      <w:r>
        <w:rPr>
          <w:rFonts w:ascii="Times New Roman" w:hAnsi="Times New Roman" w:cs="Times New Roman" w:eastAsia="Times New Roman"/>
        </w:rPr>
        <w:t xml:space="preserve">per-sample wins. The pooled rows weight each sample's four chromosomes by site count before</w:t>
      </w:r>
      <w:r>
        <w:rPr>
          <w:rFonts w:ascii="Times New Roman" w:hAnsi="Times New Roman" w:cs="Times New Roman" w:eastAsia="Times New Roman"/>
        </w:rPr>
        <w:t xml:space="preserve"> </w:t>
      </w:r>
      <w:r>
        <w:rPr>
          <w:rFonts w:ascii="Times New Roman" w:hAnsi="Times New Roman" w:cs="Times New Roman" w:eastAsia="Times New Roman"/>
        </w:rPr>
        <w:t xml:space="preserve">pairing (6,573,691-6,703,394 evaluated untyped sites per sample). The pre-BAQ ablation was run</w:t>
      </w:r>
      <w:r>
        <w:rPr>
          <w:rFonts w:ascii="Times New Roman" w:hAnsi="Times New Roman" w:cs="Times New Roman" w:eastAsia="Times New Roman"/>
        </w:rPr>
        <w:t xml:space="preserve"> </w:t>
      </w:r>
      <w:r>
        <w:rPr>
          <w:rFonts w:ascii="Times New Roman" w:hAnsi="Times New Roman" w:cs="Times New Roman" w:eastAsia="Times New Roman"/>
        </w:rPr>
        <w:t xml:space="preserve">on chromosomes 22, 20 and 10 only. The like-for-like arm leads non-reference concordance in six</w:t>
      </w:r>
      <w:r>
        <w:rPr>
          <w:rFonts w:ascii="Times New Roman" w:hAnsi="Times New Roman" w:cs="Times New Roman" w:eastAsia="Times New Roman"/>
        </w:rPr>
        <w:t xml:space="preserve"> </w:t>
      </w:r>
      <w:r>
        <w:rPr>
          <w:rFonts w:ascii="Times New Roman" w:hAnsi="Times New Roman" w:cs="Times New Roman" w:eastAsia="Times New Roman"/>
        </w:rPr>
        <w:t xml:space="preserve">of six samples on every chromosome, and the advantage grows toward rare variants on the larger</w:t>
      </w:r>
      <w:r>
        <w:rPr>
          <w:rFonts w:ascii="Times New Roman" w:hAnsi="Times New Roman" w:cs="Times New Roman" w:eastAsia="Times New Roman"/>
        </w:rPr>
        <w:t xml:space="preserve"> </w:t>
      </w:r>
      <w:r>
        <w:rPr>
          <w:rFonts w:ascii="Times New Roman" w:hAnsi="Times New Roman" w:cs="Times New Roman" w:eastAsia="Times New Roman"/>
        </w:rPr>
        <w:t xml:space="preserve">chromosomes (MAF &lt; 0.5%: +0.41 pp, 6/6, on chromosome 10; +0.66 pp, 6/6, on chromosome 1).</w:t>
      </w:r>
      <w:r>
        <w:rPr>
          <w:rFonts w:ascii="Times New Roman" w:hAnsi="Times New Roman" w:cs="Times New Roman" w:eastAsia="Times New Roman"/>
        </w:rPr>
        <w:t xml:space="preserve"> </w:t>
      </w:r>
      <w:r>
        <w:rPr>
          <w:rFonts w:ascii="Times New Roman" w:hAnsi="Times New Roman" w:cs="Times New Roman" w:eastAsia="Times New Roman"/>
        </w:rPr>
        <w:t xml:space="preserve">Heterozygote precision on chromosome 10 is the one metric whose mean difference is negative in</w:t>
      </w:r>
      <w:r>
        <w:rPr>
          <w:rFonts w:ascii="Times New Roman" w:hAnsi="Times New Roman" w:cs="Times New Roman" w:eastAsia="Times New Roman"/>
        </w:rPr>
        <w:t xml:space="preserve"> </w:t>
      </w:r>
      <w:r>
        <w:rPr>
          <w:rFonts w:ascii="Times New Roman" w:hAnsi="Times New Roman" w:cs="Times New Roman" w:eastAsia="Times New Roman"/>
        </w:rPr>
        <w:t xml:space="preserve">both Selphi arms (3/6 and 4/6 wins; t = -0.87 and -0.86).</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050"/>
        <w:gridCol w:w="2255"/>
        <w:gridCol w:w="-6776"/>
        <w:gridCol w:w="1100"/>
        <w:gridCol w:w="995"/>
        <w:gridCol w:w="1429"/>
        <w:gridCol w:w="1429"/>
        <w:gridCol w:w="1491"/>
        <w:gridCol w:w="1429"/>
        <w:gridCol w:w="1429"/>
        <w:gridCol w:w="1429"/>
        <w:gridCol w:w="1100"/>
      </w:tblGrid>
      <w:tr>
        <w:trPr>
          <w:tblHeader w:val="on"/>
        </w:trPr>
        <w:tc>
          <w:tcPr>
            <w:shd w:val="clear" w:color="auto" w:fill="595959"/>
            <w:vAlign w:val="center"/>
            <w:tcW w:type="dxa" w:w="205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2255"/>
          </w:tcPr>
          <w:p>
            <w:pPr>
              <w:pStyle w:val="Compact"/>
              <w:jc w:val="center"/>
            </w:pPr>
            <w:r>
              <w:rPr>
                <w:rFonts w:ascii="Times New Roman" w:hAnsi="Times New Roman" w:cs="Times New Roman" w:eastAsia="Times New Roman"/>
                <w:b/>
                <w:color w:val="FFFFFF"/>
                <w:sz w:val="20"/>
              </w:rPr>
              <w:t xml:space="preserve">Sites per sample</w:t>
            </w:r>
          </w:p>
        </w:tc>
        <w:tc>
          <w:tcPr>
            <w:shd w:val="clear" w:color="auto" w:fill="595959"/>
            <w:vAlign w:val="center"/>
            <w:tcW w:type="dxa" w:w="-6776"/>
          </w:tcPr>
          <w:p>
            <w:pPr>
              <w:pStyle w:val="Compact"/>
              <w:jc w:val="center"/>
            </w:pPr>
            <w:r>
              <w:rPr>
                <w:rFonts w:ascii="Times New Roman" w:hAnsi="Times New Roman" w:cs="Times New Roman" w:eastAsia="Times New Roman"/>
                <w:b/>
                <w:color w:val="FFFFFF"/>
                <w:sz w:val="20"/>
              </w:rPr>
              <w:t xml:space="preserve">Arm</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Non-ref % GLIMPSE2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Non-ref % Selphi 2</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het recall pp (t; wins)</w:t>
            </w:r>
          </w:p>
        </w:tc>
        <w:tc>
          <w:tcPr>
            <w:shd w:val="clear" w:color="auto" w:fill="595959"/>
            <w:vAlign w:val="center"/>
            <w:tcW w:type="dxa" w:w="1491"/>
          </w:tcPr>
          <w:p>
            <w:pPr>
              <w:pStyle w:val="Compact"/>
              <w:jc w:val="center"/>
            </w:pPr>
            <w:r>
              <w:rPr>
                <w:rFonts w:ascii="Times New Roman" w:hAnsi="Times New Roman" w:cs="Times New Roman" w:eastAsia="Times New Roman"/>
                <w:b/>
                <w:color w:val="FFFFFF"/>
                <w:sz w:val="20"/>
              </w:rPr>
              <w:t xml:space="preserve">Delta het precision pp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&gt;= 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0.5-5% (t; wins)</w:t>
            </w:r>
          </w:p>
        </w:tc>
        <w:tc>
          <w:tcPr>
            <w:shd w:val="clear" w:color="auto" w:fill="595959"/>
            <w:vAlign w:val="center"/>
            <w:tcW w:type="dxa" w:w="1429"/>
          </w:tcPr>
          <w:p>
            <w:pPr>
              <w:pStyle w:val="Compact"/>
              <w:jc w:val="center"/>
            </w:pPr>
            <w:r>
              <w:rPr>
                <w:rFonts w:ascii="Times New Roman" w:hAnsi="Times New Roman" w:cs="Times New Roman" w:eastAsia="Times New Roman"/>
                <w:b/>
                <w:color w:val="FFFFFF"/>
                <w:sz w:val="20"/>
              </w:rPr>
              <w:t xml:space="preserve">Delta non-ref pp, MAF &lt; 0.5% (t; wins)</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97.9284</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+0.1896 (t = 3.15;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+0.2783 (t = 3.34;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+0.1320 (t = 1.91;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+0.1880 (t = 3.29;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+0.1790 (t = 1.19;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+0.2598 (t = 1.50;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97.9358</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+0.1970 (t = 3.16;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+0.2811 (t = 3.20;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+0.1255 (t = 1.13;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+0.1882 (t = 3.24;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+0.2692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+0.2870 (t = 1.63;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662,250-684,142</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97.7388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97.8642</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+0.1254 (t = 1.96;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+0.1884 (t = 2.02; 4/6)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+0.0714 (t = 0.92;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+0.1313 (t = 2.09;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+0.1283 (t = 0.97;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+0.0058 (t = 0.03;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97.9082</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+0.1834 (t = 2.79;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+0.2004 (t = 1.62; 5/6)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+0.1681 (t = 2.72;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+0.1620 (t = 2.64;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+0.2843 (t = 2.00;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+0.4822 (t = 1.70; 4/6)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97.9301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+0.2053 (t = 2.77;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+0.2422 (t = 1.86;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+0.1318 (t = 2.01;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+0.1688 (t = 2.42;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+0.3905 (t = 2.14;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+0.6613 (t = 3.12;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1,139,422-1,168,950</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97.7248</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97.8359</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+0.1111 (t = 1.52;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+0.1490 (t = 1.08; 4/6)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-0.0166 (t = -0.22;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+0.1112 (t = 1.69;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+0.1673 (t = 1.06;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+0.0038 (t = 0.01; 3/6)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98.4198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+0.2082 (t = 3.90;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+0.3153 (t = 2.51;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-0.4773 (t = -0.87; 3/6)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+0.1955 (t = 3.94;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+0.2388 (t = 2.35;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+0.4125 (t = 3.47;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98.4383</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+0.2267 (t = 4.10;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+0.3403 (t = 2.71;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-0.4712 (t = -0.86;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+0.2160 (t = 4.04;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+0.2263 (t = 2.32; 5/6)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+0.4587 (t = 4.75;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10</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2,555,483-2,586,705</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98.2116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98.3668</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+0.1552 (t = 3.28;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+0.2575 (t = 2.14; 5/6)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-0.6470 (t = -1.17; 1/6)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+0.1617 (t = 3.58;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+0.1257 (t = 2.13;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+0.0828 (t = 0.66; 3/6)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98.4624</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+0.2608 (t = 3.20;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+0.3750 (t = 2.92;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+0.1309 (t = 2.15; 4/6)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+0.2272 (t = 2.97;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+0.3730 (t = 2.70;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+0.6553 (t = 4.50; 6/6)</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98.4611</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+0.2595 (t = 3.33;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+0.3701 (t = 2.97;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+0.1139 (t = 2.17; 4/6)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+0.2323 (t = 3.23;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+0.3423 (t = 2.33; 5/6)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+0.5967 (t = 5.16; 6/6)</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1</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2,216,536-2,263,597</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native, no BAQ (ablation)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98.2016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not run</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ablation</w:t>
            </w:r>
          </w:p>
        </w:tc>
      </w:tr>
      <w:tr>
        <w:tc>
          <w:tcPr>
            <w:shd w:val="clear" w:color="auto" w:fill="FFFFFF"/>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FFFFFF"/>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FFFFFF"/>
            <w:vAlign w:val="center"/>
            <w:tcW w:type="dxa" w:w="-6776"/>
          </w:tcPr>
          <w:p>
            <w:pPr>
              <w:pStyle w:val="Compact"/>
              <w:jc w:val="left"/>
            </w:pPr>
            <w:r>
              <w:rPr>
                <w:rFonts w:ascii="Times New Roman" w:hAnsi="Times New Roman" w:cs="Times New Roman" w:eastAsia="Times New Roman"/>
                <w:sz w:val="20"/>
              </w:rPr>
              <w:t xml:space="preserve">Selphi 2 native (BAQ)</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+0.2198 (t = 3.49; 6/6)</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+0.3117 (t = 2.61; 6/6)</w:t>
            </w:r>
          </w:p>
        </w:tc>
        <w:tc>
          <w:tcPr>
            <w:shd w:val="clear" w:color="auto" w:fill="FFFFFF"/>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050"/>
          </w:tcPr>
          <w:p>
            <w:pPr>
              <w:pStyle w:val="Compact"/>
              <w:jc w:val="left"/>
            </w:pPr>
            <w:r>
              <w:rPr>
                <w:rFonts w:ascii="Times New Roman" w:hAnsi="Times New Roman" w:cs="Times New Roman" w:eastAsia="Times New Roman"/>
                <w:sz w:val="20"/>
              </w:rPr>
              <w:t xml:space="preserve">22+20+10+1 pooled (site-weighted)</w:t>
            </w:r>
          </w:p>
        </w:tc>
        <w:tc>
          <w:tcPr>
            <w:shd w:val="clear" w:color="auto" w:fill="E7E6E6"/>
            <w:vAlign w:val="center"/>
            <w:tcW w:type="dxa" w:w="2255"/>
          </w:tcPr>
          <w:p>
            <w:pPr>
              <w:pStyle w:val="Compact"/>
              <w:jc w:val="left"/>
            </w:pPr>
            <w:r>
              <w:rPr>
                <w:rFonts w:ascii="Times New Roman" w:hAnsi="Times New Roman" w:cs="Times New Roman" w:eastAsia="Times New Roman"/>
                <w:sz w:val="20"/>
              </w:rPr>
              <w:t xml:space="preserve">6,573,691-6,703,394</w:t>
            </w:r>
          </w:p>
        </w:tc>
        <w:tc>
          <w:tcPr>
            <w:shd w:val="clear" w:color="auto" w:fill="E7E6E6"/>
            <w:vAlign w:val="center"/>
            <w:tcW w:type="dxa" w:w="-6776"/>
          </w:tcPr>
          <w:p>
            <w:pPr>
              <w:pStyle w:val="Compact"/>
              <w:jc w:val="left"/>
            </w:pPr>
            <w:r>
              <w:rPr>
                <w:rFonts w:ascii="Times New Roman" w:hAnsi="Times New Roman" w:cs="Times New Roman" w:eastAsia="Times New Roman"/>
                <w:sz w:val="20"/>
              </w:rPr>
              <w:t xml:space="preserve">Selphi 2 bcftools GL</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+0.2311 (t = 3.67; 6/6)</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+0.3273 (t = 2.76; 6/6)</w:t>
            </w:r>
          </w:p>
        </w:tc>
        <w:tc>
          <w:tcPr>
            <w:shd w:val="clear" w:color="auto" w:fill="E7E6E6"/>
            <w:vAlign w:val="center"/>
            <w:tcW w:type="dxa" w:w="1491"/>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429"/>
          </w:tcPr>
          <w:p>
            <w:pPr>
              <w:pStyle w:val="Compact"/>
              <w:jc w:val="left"/>
            </w:pPr>
            <w:r>
              <w:rPr>
                <w:rFonts w:ascii="Times New Roman" w:hAnsi="Times New Roman" w:cs="Times New Roman" w:eastAsia="Times New Roman"/>
                <w:sz w:val="20"/>
              </w:rPr>
              <w:t xml:space="preserve">n/a</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S4e. Per-sample downsampled-GIAB accuracy (= main-text Table 2).</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genomes uniformly downsampled to ~1.8</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22, imputed independently against the 4,478-haplotype (2,239-sample) no-trios</w:t>
      </w:r>
      <w:r>
        <w:rPr>
          <w:rFonts w:ascii="Times New Roman" w:hAnsi="Times New Roman" w:cs="Times New Roman" w:eastAsia="Times New Roman"/>
        </w:rPr>
        <w:t xml:space="preserve"> </w:t>
      </w:r>
      <w:r>
        <w:rPr>
          <w:rFonts w:ascii="Times New Roman" w:hAnsi="Times New Roman" w:cs="Times New Roman" w:eastAsia="Times New Roman"/>
        </w:rPr>
        <w:t xml:space="preserve">1000 Genomes 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S4f. Three-way coverage sweep (= main-text Table 2b).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downsampled-GIAB numbers are the</w:t>
      </w:r>
      <w:r>
        <w:rPr>
          <w:rFonts w:ascii="Times New Roman" w:hAnsi="Times New Roman" w:cs="Times New Roman" w:eastAsia="Times New Roman"/>
        </w:rPr>
        <w:t xml:space="preserve"> </w:t>
      </w:r>
      <w:r>
        <w:rPr>
          <w:rFonts w:ascii="Times New Roman" w:hAnsi="Times New Roman" w:cs="Times New Roman" w:eastAsia="Times New Roman"/>
        </w:rPr>
        <w:t xml:space="preserve">R² 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2.528</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2.607</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1.879</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1.929</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368"/>
        <w:gridCol w:w="858"/>
        <w:gridCol w:w="1092"/>
        <w:gridCol w:w="1677"/>
        <w:gridCol w:w="1365"/>
      </w:tblGrid>
      <w:tr>
        <w:trPr>
          <w:tblHeader w:val="on"/>
        </w:trPr>
        <w:tc>
          <w:tcPr>
            <w:shd w:val="clear" w:color="auto" w:fill="595959"/>
            <w:vAlign w:val="center"/>
            <w:tcW w:type="dxa" w:w="4368"/>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858"/>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0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77"/>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36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6.9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6.7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7.0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40.1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w:t>
            </w:r>
            <w:r>
              <w:rPr>
                <w:rFonts w:ascii="Times New Roman" w:hAnsi="Times New Roman" w:cs="Times New Roman" w:eastAsia="Times New Roman"/>
                <w:sz w:val="20"/>
              </w:rPr>
              <w:t xml:space="preserve"> </w:t>
            </w:r>
            <w:r>
              <w:rPr>
                <w:rFonts w:ascii="Times New Roman" w:hAnsi="Times New Roman" w:cs="Times New Roman" w:eastAsia="Times New Roman"/>
                <w:b/>
                <w:bCs/>
                <w:sz w:val="20"/>
              </w:rPr>
              <w:t xml:space="preserve">24.9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7.2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 16.8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59 s / 114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tie (phased) / reference (unphased)</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9.9 / 14.4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315 s / 623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10,787 s (~3.0 h)</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79.4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4a, downsampled cluster)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 BAM in to imputed VCF out (= Fig 4a, capture cluster)</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104 s</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327 s (chunk + phase + ligate)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 sample, native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--bam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 BAQ</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5.0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170 s (28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(65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6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14.5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8.7 GB (largest chunk)</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 (timing only: 6 real + 6 relabelled duplicates)</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313 s (26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460 s (38 s/sample)</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capture library chr22, 12 samples in one run</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16.5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not recorded</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n/a</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capture library chr22, 6 samples at GLIMPSE2's iteration count (20 = 5 burn-in + 15 main)</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79 s (13 s/sample)</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389 s (its default 20 iterations)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b/>
                <w:bCs/>
                <w:sz w:val="20"/>
              </w:rPr>
              <w:t xml:space="preserve">~2:01</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~5:22</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single-sample (chr22), downsampled GIAB ~1.8× (= Table 2)</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092"/>
          </w:tcPr>
          <w:p>
            <w:pPr>
              <w:pStyle w:val="Compact"/>
              <w:jc w:val="left"/>
            </w:pPr>
            <w:r>
              <w:rPr>
                <w:rFonts w:ascii="Times New Roman" w:hAnsi="Times New Roman" w:cs="Times New Roman" w:eastAsia="Times New Roman"/>
                <w:sz w:val="20"/>
              </w:rPr>
              <w:t xml:space="preserve">~3.3 GB</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~2.1 GB</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41:50</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21:36</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2:10-2:34</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4:41-4:49</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r>
        <w:tc>
          <w:tcPr>
            <w:shd w:val="clear" w:color="auto" w:fill="E7E6E6"/>
            <w:vAlign w:val="center"/>
            <w:tcW w:type="dxa" w:w="4368"/>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E7E6E6"/>
            <w:vAlign w:val="center"/>
            <w:tcW w:type="dxa" w:w="858"/>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092"/>
          </w:tcPr>
          <w:p>
            <w:pPr>
              <w:pStyle w:val="Compact"/>
              <w:jc w:val="left"/>
            </w:pPr>
            <w:r>
              <w:rPr>
                <w:rFonts w:ascii="Times New Roman" w:hAnsi="Times New Roman" w:cs="Times New Roman" w:eastAsia="Times New Roman"/>
                <w:sz w:val="20"/>
              </w:rPr>
              <w:t xml:space="preserve">~2.9-3.2 GB</w:t>
            </w:r>
          </w:p>
        </w:tc>
        <w:tc>
          <w:tcPr>
            <w:shd w:val="clear" w:color="auto" w:fill="E7E6E6"/>
            <w:vAlign w:val="center"/>
            <w:tcW w:type="dxa" w:w="1677"/>
          </w:tcPr>
          <w:p>
            <w:pPr>
              <w:pStyle w:val="Compact"/>
              <w:jc w:val="left"/>
            </w:pPr>
            <w:r>
              <w:rPr>
                <w:rFonts w:ascii="Times New Roman" w:hAnsi="Times New Roman" w:cs="Times New Roman" w:eastAsia="Times New Roman"/>
                <w:sz w:val="20"/>
              </w:rPr>
              <w:t xml:space="preserve">GLIMPSE2: ~2.2-2.6 GB</w:t>
            </w:r>
          </w:p>
        </w:tc>
        <w:tc>
          <w:tcPr>
            <w:shd w:val="clear" w:color="auto" w:fill="E7E6E6"/>
            <w:vAlign w:val="center"/>
            <w:tcW w:type="dxa" w:w="1365"/>
          </w:tcPr>
          <w:p>
            <w:pPr>
              <w:pStyle w:val="Compact"/>
              <w:jc w:val="left"/>
            </w:pPr>
            <w:r>
              <w:rPr>
                <w:rFonts w:ascii="Times New Roman" w:hAnsi="Times New Roman" w:cs="Times New Roman" w:eastAsia="Times New Roman"/>
                <w:sz w:val="20"/>
              </w:rPr>
              <w:t xml:space="preserve">reference</w:t>
            </w:r>
          </w:p>
        </w:tc>
      </w:tr>
      <w:tr>
        <w:tc>
          <w:tcPr>
            <w:shd w:val="clear" w:color="auto" w:fill="FFFFFF"/>
            <w:vAlign w:val="center"/>
            <w:tcW w:type="dxa" w:w="4368"/>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FFFFFF"/>
            <w:vAlign w:val="center"/>
            <w:tcW w:type="dxa" w:w="858"/>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092"/>
          </w:tcPr>
          <w:p>
            <w:pPr>
              <w:pStyle w:val="Compact"/>
              <w:jc w:val="left"/>
            </w:pPr>
            <w:r>
              <w:rPr>
                <w:rFonts w:ascii="Times New Roman" w:hAnsi="Times New Roman" w:cs="Times New Roman" w:eastAsia="Times New Roman"/>
                <w:b/>
                <w:bCs/>
                <w:sz w:val="20"/>
              </w:rPr>
              <w:t xml:space="preserve">31 s (fast) / 51 s (default)</w:t>
            </w:r>
          </w:p>
        </w:tc>
        <w:tc>
          <w:tcPr>
            <w:shd w:val="clear" w:color="auto" w:fill="FFFFFF"/>
            <w:vAlign w:val="center"/>
            <w:tcW w:type="dxa" w:w="1677"/>
          </w:tcPr>
          <w:p>
            <w:pPr>
              <w:pStyle w:val="Compact"/>
              <w:jc w:val="left"/>
            </w:pPr>
            <w:r>
              <w:rPr>
                <w:rFonts w:ascii="Times New Roman" w:hAnsi="Times New Roman" w:cs="Times New Roman" w:eastAsia="Times New Roman"/>
                <w:sz w:val="20"/>
              </w:rPr>
              <w:t xml:space="preserve">GLIMPSE2: 102 s</w:t>
            </w:r>
          </w:p>
        </w:tc>
        <w:tc>
          <w:tcPr>
            <w:shd w:val="clear" w:color="auto" w:fill="FFFFFF"/>
            <w:vAlign w:val="center"/>
            <w:tcW w:type="dxa" w:w="1365"/>
          </w:tcPr>
          <w:p>
            <w:pPr>
              <w:pStyle w:val="Compact"/>
              <w:jc w:val="left"/>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Capture-library timings: quiet 16-core host, one job at a time,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/usr/bin/time</w:t>
      </w:r>
      <w:r>
        <w:rPr>
          <w:rFonts w:ascii="Times New Roman" w:hAnsi="Times New Roman" w:cs="Times New Roman" w:eastAsia="Times New Roman"/>
        </w:rPr>
        <w:t xml:space="preserve"> </w:t>
      </w:r>
      <w:r>
        <w:rPr>
          <w:rFonts w:ascii="Times New Roman" w:hAnsi="Times New Roman" w:cs="Times New Roman" w:eastAsia="Times New Roman"/>
        </w:rPr>
        <w:t xml:space="preserve">wall from</w:t>
      </w:r>
      <w:r>
        <w:rPr>
          <w:rFonts w:ascii="Times New Roman" w:hAnsi="Times New Roman" w:cs="Times New Roman" w:eastAsia="Times New Roman"/>
        </w:rPr>
        <w:t xml:space="preserve"> </w:t>
      </w:r>
      <w:r>
        <w:rPr>
          <w:rFonts w:ascii="Times New Roman" w:hAnsi="Times New Roman" w:cs="Times New Roman" w:eastAsia="Times New Roman"/>
        </w:rPr>
        <w:t xml:space="preserve">BAM in to imputed VCF out; GLIMPSE2 =</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Single-sample ratio</w:t>
      </w:r>
      <w:r>
        <w:rPr>
          <w:rFonts w:ascii="Times New Roman" w:hAnsi="Times New Roman" w:cs="Times New Roman" w:eastAsia="Times New Roman"/>
        </w:rPr>
        <w:t xml:space="preserve"> </w:t>
      </w:r>
      <w:r>
        <w:rPr>
          <w:rFonts w:ascii="Times New Roman" w:hAnsi="Times New Roman" w:cs="Times New Roman" w:eastAsia="Times New Roman"/>
        </w:rPr>
        <w:t xml:space="preserve">3.1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(327 s / 104 s); six samples in one run 2.3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(389 s / 170 s); twelve</w:t>
      </w:r>
      <w:r>
        <w:rPr>
          <w:rFonts w:ascii="Times New Roman" w:hAnsi="Times New Roman" w:cs="Times New Roman" w:eastAsia="Times New Roman"/>
        </w:rPr>
        <w:t xml:space="preserve"> </w:t>
      </w:r>
      <w:r>
        <w:rPr>
          <w:rFonts w:ascii="Times New Roman" w:hAnsi="Times New Roman" w:cs="Times New Roman" w:eastAsia="Times New Roman"/>
        </w:rPr>
        <w:t xml:space="preserve">samples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(460 s / 313 s). Above seven samples on 16 threads the chunk-level</w:t>
      </w:r>
      <w:r>
        <w:rPr>
          <w:rFonts w:ascii="Times New Roman" w:hAnsi="Times New Roman" w:cs="Times New Roman" w:eastAsia="Times New Roman"/>
        </w:rPr>
        <w:t xml:space="preserve"> </w:t>
      </w:r>
      <w:r>
        <w:rPr>
          <w:rFonts w:ascii="Times New Roman" w:hAnsi="Times New Roman" w:cs="Times New Roman" w:eastAsia="Times New Roman"/>
        </w:rPr>
        <w:t xml:space="preserve">parallelism now sizes its waves from the measured memory of the first chunk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running chunks sequentially; before that change the 12-sample run took 534 s, and 375 s before the conditioning-pack sharing. The</w:t>
      </w:r>
      <w:r>
        <w:rPr>
          <w:rFonts w:ascii="Times New Roman" w:hAnsi="Times New Roman" w:cs="Times New Roman" w:eastAsia="Times New Roman"/>
        </w:rPr>
        <w:t xml:space="preserve"> </w:t>
      </w:r>
      <w:r>
        <w:rPr>
          <w:rFonts w:ascii="Times New Roman" w:hAnsi="Times New Roman" w:cs="Times New Roman" w:eastAsia="Times New Roman"/>
        </w:rPr>
        <w:t xml:space="preserve">20-iteration row uses GLIMPSE2's default iteration count (5 burn-in + 15 main) instead of</w:t>
      </w:r>
      <w:r>
        <w:rPr>
          <w:rFonts w:ascii="Times New Roman" w:hAnsi="Times New Roman" w:cs="Times New Roman" w:eastAsia="Times New Roman"/>
        </w:rPr>
        <w:t xml:space="preserve"> </w:t>
      </w:r>
      <w:r>
        <w:rPr>
          <w:rFonts w:ascii="Times New Roman" w:hAnsi="Times New Roman" w:cs="Times New Roman" w:eastAsia="Times New Roman"/>
        </w:rPr>
        <w:t xml:space="preserve">Selphi 2's default schedule (50/25): in the same six-sample run the non-reference Delta versus</w:t>
      </w:r>
      <w:r>
        <w:rPr>
          <w:rFonts w:ascii="Times New Roman" w:hAnsi="Times New Roman" w:cs="Times New Roman" w:eastAsia="Times New Roman"/>
        </w:rPr>
        <w:t xml:space="preserve"> </w:t>
      </w:r>
      <w:r>
        <w:rPr>
          <w:rFonts w:ascii="Times New Roman" w:hAnsi="Times New Roman" w:cs="Times New Roman" w:eastAsia="Times New Roman"/>
        </w:rPr>
        <w:t xml:space="preserve">GLIMPSE2 is +0.198 pp at 20 iterations versus +0.193 pp at 50/25. GLIMPSE2's six-sample</w:t>
      </w:r>
      <w:r>
        <w:rPr>
          <w:rFonts w:ascii="Times New Roman" w:hAnsi="Times New Roman" w:cs="Times New Roman" w:eastAsia="Times New Roman"/>
        </w:rPr>
        <w:t xml:space="preserve"> </w:t>
      </w:r>
      <w:r>
        <w:rPr>
          <w:rFonts w:ascii="Times New Roman" w:hAnsi="Times New Roman" w:cs="Times New Roman" w:eastAsia="Times New Roman"/>
        </w:rPr>
        <w:t xml:space="preserve">accuracy equals its single-sample accuracy (+0.0025 pp non-reference, n = 6). Earlier</w:t>
      </w:r>
      <w:r>
        <w:rPr>
          <w:rFonts w:ascii="Times New Roman" w:hAnsi="Times New Roman" w:cs="Times New Roman" w:eastAsia="Times New Roman"/>
        </w:rPr>
        <w:t xml:space="preserve"> </w:t>
      </w:r>
      <w:r>
        <w:rPr>
          <w:rFonts w:ascii="Times New Roman" w:hAnsi="Times New Roman" w:cs="Times New Roman" w:eastAsia="Times New Roman"/>
        </w:rPr>
        <w:t xml:space="preserve">capture-library timings taken under CPU contention are not reported. The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downsampled, 4,478-haplotype panel) and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(1</w:t>
      </w:r>
      <m:oMath>
        <m:r>
          <m:rPr>
            <m:sty m:val="p"/>
          </m:rPr>
          <m:t>×</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6,332-haplotype panel) ratios of the downsampled rows keep their own conditions. The 5.0 GB</w:t>
      </w:r>
      <w:r>
        <w:rPr>
          <w:rFonts w:ascii="Times New Roman" w:hAnsi="Times New Roman" w:cs="Times New Roman" w:eastAsia="Times New Roman"/>
        </w:rPr>
        <w:t xml:space="preserve"> </w:t>
      </w:r>
      <w:r>
        <w:rPr>
          <w:rFonts w:ascii="Times New Roman" w:hAnsi="Times New Roman" w:cs="Times New Roman" w:eastAsia="Times New Roman"/>
        </w:rPr>
        <w:t xml:space="preserve">single-sample peak versus ~3.3 GB in the downsampled row reflects the 1,070,399-site panel</w:t>
      </w:r>
      <w:r>
        <w:rPr>
          <w:rFonts w:ascii="Times New Roman" w:hAnsi="Times New Roman" w:cs="Times New Roman" w:eastAsia="Times New Roman"/>
        </w:rPr>
        <w:t xml:space="preserve"> </w:t>
      </w:r>
      <w:r>
        <w:rPr>
          <w:rFonts w:ascii="Times New Roman" w:hAnsi="Times New Roman" w:cs="Times New Roman" w:eastAsia="Times New Roman"/>
        </w:rPr>
        <w:t xml:space="preserve">with indels versus the SNP-only 4,478-haplotype panel.</w:t>
      </w:r>
    </w:p>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1,070,399 sites after removing two records whose REF exceeds the</w:t>
      </w:r>
      <w:r>
        <w:rPr>
          <w:rFonts w:ascii="Times New Roman" w:hAnsi="Times New Roman" w:cs="Times New Roman" w:eastAsia="Times New Roman"/>
        </w:rPr>
        <w:t xml:space="preserve"> </w:t>
      </w:r>
      <w:r>
        <w:rPr>
          <w:rFonts w:ascii="Times New Roman" w:hAnsi="Times New Roman" w:cs="Times New Roman" w:eastAsia="Times New Roman"/>
        </w:rPr>
        <w:t xml:space="preserve">255-byte limit of the panel formats) versus its original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same Selphi-phased target (801 samples) is imputed against each panel and scored</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1,070,397 sites. Re-phasing recovers slightly more than it</w:t>
      </w:r>
      <w:r>
        <w:rPr>
          <w:rFonts w:ascii="Times New Roman" w:hAnsi="Times New Roman" w:cs="Times New Roman" w:eastAsia="Times New Roman"/>
        </w:rPr>
        <w:t xml:space="preserve"> </w:t>
      </w:r>
      <w:r>
        <w:rPr>
          <w:rFonts w:ascii="Times New Roman" w:hAnsi="Times New Roman" w:cs="Times New Roman" w:eastAsia="Times New Roman"/>
        </w:rPr>
        <w:t xml:space="preserve">costs: overall R² rises by 0.0019 for Selphi 2 and 0.0028 for Beagle 5.5, and no</w:t>
      </w:r>
      <w:r>
        <w:rPr>
          <w:rFonts w:ascii="Times New Roman" w:hAnsi="Times New Roman" w:cs="Times New Roman" w:eastAsia="Times New Roman"/>
        </w:rPr>
        <w:t xml:space="preserve"> </w:t>
      </w:r>
      <w:r>
        <w:rPr>
          <w:rFonts w:ascii="Times New Roman" w:hAnsi="Times New Roman" w:cs="Times New Roman" w:eastAsia="Times New Roman"/>
        </w:rPr>
        <w:t xml:space="preserve">MAF bin falls by more than 0.0001. Against the panel's published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re-phasing itself has a switch error of 2.18% (37.55% at minor-allele count 1,</w:t>
      </w:r>
      <w:r>
        <w:rPr>
          <w:rFonts w:ascii="Times New Roman" w:hAnsi="Times New Roman" w:cs="Times New Roman" w:eastAsia="Times New Roman"/>
        </w:rPr>
        <w:t xml:space="preserve"> </w:t>
      </w:r>
      <w:r>
        <w:rPr>
          <w:rFonts w:ascii="Times New Roman" w:hAnsi="Times New Roman" w:cs="Times New Roman" w:eastAsia="Times New Roman"/>
        </w:rPr>
        <w:t xml:space="preserve">over 105,538,882 heterozygous transitions). We nonetheless use the published</w:t>
      </w:r>
      <w:r>
        <w:rPr>
          <w:rFonts w:ascii="Times New Roman" w:hAnsi="Times New Roman" w:cs="Times New Roman" w:eastAsia="Times New Roman"/>
        </w:rPr>
        <w:t xml:space="preserve"> </w:t>
      </w:r>
      <w:r>
        <w:rPr>
          <w:rFonts w:ascii="Times New Roman" w:hAnsi="Times New Roman" w:cs="Times New Roman" w:eastAsia="Times New Roman"/>
        </w:rPr>
        <w:t xml:space="preserve">phasing throughout this work, because it is the phasing the comparator tools are</w:t>
      </w:r>
      <w:r>
        <w:rPr>
          <w:rFonts w:ascii="Times New Roman" w:hAnsi="Times New Roman" w:cs="Times New Roman" w:eastAsia="Times New Roman"/>
        </w:rPr>
        <w:t xml:space="preserve"> </w:t>
      </w:r>
      <w:r>
        <w:rPr>
          <w:rFonts w:ascii="Times New Roman" w:hAnsi="Times New Roman" w:cs="Times New Roman" w:eastAsia="Times New Roman"/>
        </w:rPr>
        <w:t xml:space="preserve">conventionally run against; these figures bound what that choice costs at</w:t>
      </w:r>
      <w:r>
        <w:rPr>
          <w:rFonts w:ascii="Times New Roman" w:hAnsi="Times New Roman" w:cs="Times New Roman" w:eastAsia="Times New Roman"/>
        </w:rPr>
        <w:t xml:space="preserve"> </w:t>
      </w:r>
      <w:r>
        <w:rPr>
          <w:rFonts w:ascii="Times New Roman" w:hAnsi="Times New Roman" w:cs="Times New Roman" w:eastAsia="Times New Roman"/>
        </w:rPr>
        <w:t xml:space="preserve">0.0019 to 0.0028 in overall R².</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05"/>
        <w:gridCol w:w="1345"/>
        <w:gridCol w:w="2245"/>
        <w:gridCol w:w="1217"/>
        <w:gridCol w:w="1731"/>
        <w:gridCol w:w="1217"/>
      </w:tblGrid>
      <w:tr>
        <w:trPr>
          <w:tblHeader w:val="on"/>
        </w:trPr>
        <w:tc>
          <w:tcPr>
            <w:shd w:val="clear" w:color="auto" w:fill="595959"/>
            <w:vAlign w:val="center"/>
            <w:tcW w:type="dxa" w:w="1605"/>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345"/>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2245"/>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731"/>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1217"/>
          </w:tcPr>
          <w:p>
            <w:pPr>
              <w:pStyle w:val="Compact"/>
              <w:jc w:val="center"/>
            </w:pPr>
            <w:r>
              <w:rPr>
                <w:rFonts w:ascii="Times New Roman" w:hAnsi="Times New Roman" w:cs="Times New Roman" w:eastAsia="Times New Roman"/>
                <w:b/>
                <w:color w:val="FFFFFF"/>
                <w:sz w:val="20"/>
              </w:rPr>
              <w:t xml:space="preserve">worst bin</w:t>
            </w:r>
          </w:p>
        </w:tc>
      </w:tr>
      <w:tr>
        <w:tc>
          <w:tcPr>
            <w:shd w:val="clear" w:color="auto" w:fill="FFFFFF"/>
            <w:vAlign w:val="center"/>
            <w:tcW w:type="dxa" w:w="1605"/>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345"/>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2245"/>
          </w:tcPr>
          <w:p>
            <w:pPr>
              <w:pStyle w:val="Compact"/>
              <w:jc w:val="center"/>
            </w:pPr>
            <w:r>
              <w:rPr>
                <w:rFonts w:ascii="Times New Roman" w:hAnsi="Times New Roman" w:cs="Times New Roman" w:eastAsia="Times New Roman"/>
                <w:sz w:val="20"/>
              </w:rPr>
              <w:t xml:space="preserve">0.4707</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731"/>
          </w:tcPr>
          <w:p>
            <w:pPr>
              <w:pStyle w:val="Compact"/>
              <w:jc w:val="center"/>
            </w:pPr>
            <w:r>
              <w:rPr>
                <w:rFonts w:ascii="Times New Roman" w:hAnsi="Times New Roman" w:cs="Times New Roman" w:eastAsia="Times New Roman"/>
                <w:sz w:val="20"/>
              </w:rPr>
              <w:t xml:space="preserve">+0.0031</w:t>
            </w:r>
          </w:p>
        </w:tc>
        <w:tc>
          <w:tcPr>
            <w:shd w:val="clear" w:color="auto" w:fill="FFFFFF"/>
            <w:vAlign w:val="center"/>
            <w:tcW w:type="dxa" w:w="1217"/>
          </w:tcPr>
          <w:p>
            <w:pPr>
              <w:pStyle w:val="Compact"/>
              <w:jc w:val="center"/>
            </w:pPr>
            <w:r>
              <w:rPr>
                <w:rFonts w:ascii="Times New Roman" w:hAnsi="Times New Roman" w:cs="Times New Roman" w:eastAsia="Times New Roman"/>
                <w:sz w:val="20"/>
              </w:rPr>
              <w:t xml:space="preserve">+0.0010</w:t>
            </w:r>
          </w:p>
        </w:tc>
      </w:tr>
      <w:tr>
        <w:tc>
          <w:tcPr>
            <w:shd w:val="clear" w:color="auto" w:fill="E7E6E6"/>
            <w:vAlign w:val="center"/>
            <w:tcW w:type="dxa" w:w="1605"/>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345"/>
          </w:tcPr>
          <w:p>
            <w:pPr>
              <w:pStyle w:val="Compact"/>
              <w:jc w:val="center"/>
            </w:pPr>
            <w:r>
              <w:rPr>
                <w:rFonts w:ascii="Times New Roman" w:hAnsi="Times New Roman" w:cs="Times New Roman" w:eastAsia="Times New Roman"/>
                <w:sz w:val="20"/>
              </w:rPr>
              <w:t xml:space="preserve">0.4776</w:t>
            </w:r>
          </w:p>
        </w:tc>
        <w:tc>
          <w:tcPr>
            <w:shd w:val="clear" w:color="auto" w:fill="E7E6E6"/>
            <w:vAlign w:val="center"/>
            <w:tcW w:type="dxa" w:w="2245"/>
          </w:tcPr>
          <w:p>
            <w:pPr>
              <w:pStyle w:val="Compact"/>
              <w:jc w:val="center"/>
            </w:pPr>
            <w:r>
              <w:rPr>
                <w:rFonts w:ascii="Times New Roman" w:hAnsi="Times New Roman" w:cs="Times New Roman" w:eastAsia="Times New Roman"/>
                <w:sz w:val="20"/>
              </w:rPr>
              <w:t xml:space="preserve">0.4795</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+0.0019</w:t>
            </w:r>
          </w:p>
        </w:tc>
        <w:tc>
          <w:tcPr>
            <w:shd w:val="clear" w:color="auto" w:fill="E7E6E6"/>
            <w:vAlign w:val="center"/>
            <w:tcW w:type="dxa" w:w="1731"/>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217"/>
          </w:tcPr>
          <w:p>
            <w:pPr>
              <w:pStyle w:val="Compact"/>
              <w:jc w:val="center"/>
            </w:pPr>
            <w:r>
              <w:rPr>
                <w:rFonts w:ascii="Times New Roman" w:hAnsi="Times New Roman" w:cs="Times New Roman" w:eastAsia="Times New Roman"/>
                <w:sz w:val="20"/>
              </w:rPr>
              <w:t xml:space="preserve">-0.0001</w:t>
            </w:r>
          </w:p>
        </w:tc>
      </w:tr>
    </w:tbl>
    <w:p>
      <w:pPr>
        <w:pStyle w:val="BodyText"/>
        <w:jc w:val="both"/>
      </w:pPr>
      <w:r>
        <w:rPr>
          <w:rFonts w:ascii="Times New Roman" w:hAnsi="Times New Roman" w:cs="Times New Roman" w:eastAsia="Times New Roman"/>
        </w:rPr>
        <w:t xml:space="preserve">An earlier version of this table, computed before the rare-variant phasing</w:t>
      </w:r>
      <w:r>
        <w:rPr>
          <w:rFonts w:ascii="Times New Roman" w:hAnsi="Times New Roman" w:cs="Times New Roman" w:eastAsia="Times New Roman"/>
        </w:rPr>
        <w:t xml:space="preserve"> </w:t>
      </w:r>
      <w:r>
        <w:rPr>
          <w:rFonts w:ascii="Times New Roman" w:hAnsi="Times New Roman" w:cs="Times New Roman" w:eastAsia="Times New Roman"/>
        </w:rPr>
        <w:t xml:space="preserve">defect described under Rare variant phasing in Methods was corrected, reported</w:t>
      </w:r>
      <w:r>
        <w:rPr>
          <w:rFonts w:ascii="Times New Roman" w:hAnsi="Times New Roman" w:cs="Times New Roman" w:eastAsia="Times New Roman"/>
        </w:rPr>
        <w:t xml:space="preserve"> </w:t>
      </w:r>
      <w:r>
        <w:rPr>
          <w:rFonts w:ascii="Times New Roman" w:hAnsi="Times New Roman" w:cs="Times New Roman" w:eastAsia="Times New Roman"/>
        </w:rPr>
        <w:t xml:space="preserve">the opposite sign (-0.0033 and -0.0028 overall, -0.013 and -0.014 in the rarest bin). The</w:t>
      </w:r>
      <w:r>
        <w:rPr>
          <w:rFonts w:ascii="Times New Roman" w:hAnsi="Times New Roman" w:cs="Times New Roman" w:eastAsia="Times New Roman"/>
        </w:rPr>
        <w:t xml:space="preserve"> </w:t>
      </w:r>
      <w:r>
        <w:rPr>
          <w:rFonts w:ascii="Times New Roman" w:hAnsi="Times New Roman" w:cs="Times New Roman" w:eastAsia="Times New Roman"/>
        </w:rPr>
        <w:t xml:space="preserve">difference is the singleton-placement rule: at 2,401 samples the scaffold</w:t>
      </w:r>
      <w:r>
        <w:rPr>
          <w:rFonts w:ascii="Times New Roman" w:hAnsi="Times New Roman" w:cs="Times New Roman" w:eastAsia="Times New Roman"/>
        </w:rPr>
        <w:t xml:space="preserve"> </w:t>
      </w:r>
      <w:r>
        <w:rPr>
          <w:rFonts w:ascii="Times New Roman" w:hAnsi="Times New Roman" w:cs="Times New Roman" w:eastAsia="Times New Roman"/>
        </w:rPr>
        <w:t xml:space="preserve">threshold sends every variant with a minor-allele count of four or fewer to the</w:t>
      </w:r>
      <w:r>
        <w:rPr>
          <w:rFonts w:ascii="Times New Roman" w:hAnsi="Times New Roman" w:cs="Times New Roman" w:eastAsia="Times New Roman"/>
        </w:rPr>
        <w:t xml:space="preserve"> </w:t>
      </w:r>
      <w:r>
        <w:rPr>
          <w:rFonts w:ascii="Times New Roman" w:hAnsi="Times New Roman" w:cs="Times New Roman" w:eastAsia="Times New Roman"/>
        </w:rPr>
        <w:t xml:space="preserve">rare-variant pass, so the panel-wide effect of that rule is larger here than on</w:t>
      </w:r>
      <w:r>
        <w:rPr>
          <w:rFonts w:ascii="Times New Roman" w:hAnsi="Times New Roman" w:cs="Times New Roman" w:eastAsia="Times New Roman"/>
        </w:rPr>
        <w:t xml:space="preserve"> </w:t>
      </w:r>
      <w:r>
        <w:rPr>
          <w:rFonts w:ascii="Times New Roman" w:hAnsi="Times New Roman" w:cs="Times New Roman" w:eastAsia="Times New Roman"/>
        </w:rPr>
        <w:t xml:space="preserve">any smaller cohort we measured.</w:t>
      </w:r>
    </w:p>
    <w:p>
      <w:pPr>
        <w:pStyle w:val="Heading2"/>
        <w:jc w:val="both"/>
      </w:pPr>
      <w:r>
        <w:rPr>
          <w:rFonts w:ascii="Times New Roman" w:hAnsi="Times New Roman" w:cs="Times New Roman" w:eastAsia="Times New Roman"/>
        </w:rPr>
        <w:t xml:space="preserve">Table S9. Genome-wide per-MAF R² underlying Figure 3a (1KG, five-way, imputation-only)</w:t>
      </w:r>
    </w:p>
    <w:p>
      <w:pPr>
        <w:pStyle w:val="FirstParagraph"/>
        <w:jc w:val="both"/>
      </w:pPr>
      <w:r>
        <w:rPr>
          <w:rFonts w:ascii="Times New Roman" w:hAnsi="Times New Roman" w:cs="Times New Roman" w:eastAsia="Times New Roman"/>
        </w:rPr>
        <w:t xml:space="preserve">Source data for Figure 3a: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0.5963 (Table 3; Results); the 0.5814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0.3531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0.4232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0.5245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0.6260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0.6920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0.7627</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0.8532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0.9259</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0.5814</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4b.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0.5306</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0.5748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0.6205</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0.6599</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0.6749</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0.6822</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0.7361</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0.6657</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0.6210</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S11b. MESA per-sample R² by self-reported ancestry (source data for Figure 3b)</w:t>
      </w:r>
    </w:p>
    <w:p>
      <w:pPr>
        <w:pStyle w:val="FirstParagraph"/>
        <w:jc w:val="both"/>
      </w:pPr>
      <w:r>
        <w:rPr>
          <w:rFonts w:ascii="Times New Roman" w:hAnsi="Times New Roman" w:cs="Times New Roman" w:eastAsia="Times New Roman"/>
        </w:rPr>
        <w:t xml:space="preserve">Per-sample mean R² over the labelled MESA samples imputed against the TOPMed panel (chr20, full</w:t>
      </w:r>
      <w:r>
        <w:rPr>
          <w:rFonts w:ascii="Times New Roman" w:hAnsi="Times New Roman" w:cs="Times New Roman" w:eastAsia="Times New Roman"/>
        </w:rPr>
        <w:t xml:space="preserve"> </w:t>
      </w:r>
      <w:r>
        <w:rPr>
          <w:rFonts w:ascii="Times New Roman" w:hAnsi="Times New Roman" w:cs="Times New Roman" w:eastAsia="Times New Roman"/>
        </w:rPr>
        <w:t xml:space="preserve">phase-and-impute pipeline, Selphi 2 at its panel-adaptive mc = 132,676; Beagle 5.5 at its</w:t>
      </w:r>
      <w:r>
        <w:rPr>
          <w:rFonts w:ascii="Times New Roman" w:hAnsi="Times New Roman" w:cs="Times New Roman" w:eastAsia="Times New Roman"/>
        </w:rPr>
        <w:t xml:space="preserve"> </w:t>
      </w:r>
      <w:r>
        <w:rPr>
          <w:rFonts w:ascii="Times New Roman" w:hAnsi="Times New Roman" w:cs="Times New Roman" w:eastAsia="Times New Roman"/>
        </w:rPr>
        <w:t xml:space="preserve">defaults). 3,948 of the 5,000 samples carry an ancestry label. Bold marks the higher value.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Group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Δ</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African-American (924)</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0.8976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0.8733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+0.0243</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Hispanic (859)</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0.9018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0.8763</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+0.0255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White (1,631)</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0.9066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0.8835</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+0.0231</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Chinese-American (534)</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0.8600</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+0.0375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9" Type="http://schemas.openxmlformats.org/officeDocument/2006/relationships/image" Target="media/rId39.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2026-09-17T00:15:21Z</dcterms:created>
  <dcterms:modified xsi:type="dcterms:W3CDTF">2026-09-17T00:15:21Z</dcterms:modified>
</cp:coreProperties>
</file>

<file path=docProps/custom.xml><?xml version="1.0" encoding="utf-8"?>
<Properties xmlns="http://schemas.openxmlformats.org/officeDocument/2006/custom-properties" xmlns:vt="http://schemas.openxmlformats.org/officeDocument/2006/docPropsVTypes"/>
</file>