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by the real-read measurements above</w:t>
      </w:r>
      <w:r>
        <w:rPr>
          <w:rFonts w:ascii="Times New Roman" w:hAnsi="Times New Roman" w:cs="Times New Roman" w:eastAsia="Times New Roman"/>
        </w:rPr>
        <w:t xml:space="preserve"> </w:t>
      </w:r>
      <w:r>
        <w:rPr>
          <w:rFonts w:ascii="Times New Roman" w:hAnsi="Times New Roman" w:cs="Times New Roman" w:eastAsia="Times New Roman"/>
        </w:rPr>
        <w:t xml:space="preserve">and are not reproduced here; the real-GIAB numbers are the ones reported in the paper.</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2026-07-10T01:56:27Z</dcterms:created>
  <dcterms:modified xsi:type="dcterms:W3CDTF">2026-07-10T01:56:27Z</dcterms:modified>
</cp:coreProperties>
</file>

<file path=docProps/custom.xml><?xml version="1.0" encoding="utf-8"?>
<Properties xmlns="http://schemas.openxmlformats.org/officeDocument/2006/custom-properties" xmlns:vt="http://schemas.openxmlformats.org/officeDocument/2006/docPropsVTypes"/>
</file>