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Institution"/>
      </w:pPr>
      <w:r>
        <w:t xml:space="preserve">Amirkabir University of Technology (Tehran Polytechnic)</w:t>
      </w:r>
    </w:p>
    <w:p>
      <w:pPr>
        <w:pStyle w:val="CoverCourse"/>
      </w:pPr>
      <w:r>
        <w:t xml:space="preserve">Department of Mechanical Engineering · Turbomachinery Course Project</w:t>
      </w:r>
    </w:p>
    <w:p>
      <w:pPr>
        <w:pStyle w:val="CoverTitle"/>
      </w:pPr>
      <w:r>
        <w:t xml:space="preserve">AI-Assisted Reverse Engineering of an Industrial Axial-Flow Compressor</w:t>
      </w:r>
    </w:p>
    <w:p>
      <w:pPr>
        <w:pStyle w:val="CoverSubtitle"/>
      </w:pPr>
      <w:r>
        <w:t xml:space="preserve">Project Proposal — Phase 1: Machine Selection, Working Principles and Theoretical Framework</w:t>
      </w:r>
    </w:p>
    <w:p>
      <w:pPr>
        <w:pStyle w:val="CoverTarget"/>
      </w:pPr>
      <w:r>
        <w:t xml:space="preserve">Target machine: the 16-stage axial compressor of the MAPNA MGT-70(3) heavy-duty gas turbine</w:t>
      </w:r>
    </w:p>
    <w:p>
      <w:pPr>
        <w:pStyle w:val="CoverMeta"/>
      </w:pPr>
      <w:r>
        <w:rPr>
          <w:bCs/>
          <w:b/>
        </w:rPr>
        <w:t xml:space="preserve">Prepared by:</w:t>
      </w:r>
      <w:r>
        <w:t xml:space="preserve"> </w:t>
      </w:r>
      <w:r>
        <w:t xml:space="preserve">Alireza Bayati · Melika Bali</w:t>
      </w:r>
    </w:p>
    <w:p>
      <w:pPr>
        <w:pStyle w:val="CoverMeta"/>
      </w:pPr>
      <w:r>
        <w:rPr>
          <w:bCs/>
          <w:b/>
        </w:rPr>
        <w:t xml:space="preserve">Supervisor:</w:t>
      </w:r>
      <w:r>
        <w:t xml:space="preserve"> </w:t>
      </w:r>
      <w:r>
        <w:t xml:space="preserve">Dr. Nader Montazerin</w:t>
      </w:r>
    </w:p>
    <w:p>
      <w:pPr>
        <w:pStyle w:val="CoverMeta"/>
      </w:pPr>
      <w:r>
        <w:rPr>
          <w:bCs/>
          <w:b/>
        </w:rPr>
        <w:t xml:space="preserve">Submitted:</w:t>
      </w:r>
      <w:r>
        <w:t xml:space="preserve"> </w:t>
      </w:r>
      <w:r>
        <w:t xml:space="preserve">24 Mehr 1405 (16 October 2026)</w:t>
      </w:r>
    </w:p>
    <w:p>
      <w:pPr>
        <w:pStyle w:val="CoverMeta"/>
      </w:pPr>
      <w:r>
        <w:rPr>
          <w:bCs/>
          <w:b/>
        </w:rPr>
        <w:t xml:space="preserve">Accompanying deliverable:</w:t>
      </w:r>
      <w:r>
        <w:t xml:space="preserve"> </w:t>
      </w:r>
      <w:r>
        <w:t xml:space="preserve">silent explanatory video</w:t>
      </w:r>
      <w:r>
        <w:t xml:space="preserve"> </w:t>
      </w:r>
      <w:r>
        <w:rPr>
          <w:iCs/>
          <w:i/>
        </w:rPr>
        <w:t xml:space="preserve">Axial Compressor</w:t>
      </w:r>
      <w:r>
        <w:t xml:space="preserve"> </w:t>
      </w:r>
      <w:r>
        <w:t xml:space="preserve">(≈ 2 min, 1080p)</w:t>
      </w:r>
    </w:p>
    <w:p>
      <w:pPr>
        <w:pStyle w:val="CoverNote"/>
      </w:pPr>
      <w:r>
        <w:t xml:space="preserve">This proposal was prepared with the assistance of the AI system Claude (Anthropic). The use of AI is a required and openly declared part of this project; its contribution is described in Section 10, and the prompt that initiated this work is reproduced in Appendix A.</w:t>
      </w:r>
    </w:p>
    <w:p>
      <w:r>
        <w:br w:type="page"/>
      </w:r>
    </w:p>
    <w:p>
      <w:pPr>
        <w:pStyle w:val="TOCHeading"/>
      </w:pPr>
      <w:r>
        <w:t>Table of Contents</w:t>
      </w:r>
    </w:p>
    <w:p>
      <w:pPr>
        <w:pStyle w:val="TOC1"/>
        <w:tabs>
          <w:tab w:val="right" w:leader="dot" w:pos="9350"/>
        </w:tabs>
        <w:spacing w:before="60" w:after="0" w:line="250" w:lineRule="auto"/>
        <w:ind w:left="0"/>
      </w:pPr>
      <w:r>
        <w:fldChar w:fldCharType="begin" w:dirty="true"/>
      </w:r>
      <w:r>
        <w:instrText xml:space="preserve"> TOC \o "1-2" \h \z \u </w:instrText>
      </w:r>
      <w:r>
        <w:fldChar w:fldCharType="separate"/>
      </w:r>
      <w:r>
        <w:rPr>
          <w:sz w:val="21"/>
          <w:b/>
          <w:color w:val="1F3864"/>
        </w:rPr>
        <w:t xml:space="preserve">Abstract</w:t>
      </w:r>
      <w:r>
        <w:tab/>
      </w:r>
      <w:r>
        <w:rPr>
          <w:sz w:val="21"/>
          <w:b/>
          <w:color w:val="1F3864"/>
        </w:rPr>
        <w:t xml:space="preserve">3</w:t>
      </w:r>
    </w:p>
    <w:p>
      <w:pPr>
        <w:pStyle w:val="TOC1"/>
        <w:tabs>
          <w:tab w:val="right" w:leader="dot" w:pos="9350"/>
        </w:tabs>
        <w:spacing w:before="60" w:after="0" w:line="250" w:lineRule="auto"/>
        <w:ind w:left="0"/>
      </w:pPr>
      <w:r>
        <w:rPr>
          <w:sz w:val="21"/>
          <w:b/>
          <w:color w:val="1F3864"/>
        </w:rPr>
        <w:t xml:space="preserve">1   Introduction</w:t>
      </w:r>
      <w:r>
        <w:tab/>
      </w:r>
      <w:r>
        <w:rPr>
          <w:sz w:val="21"/>
          <w:b/>
          <w:color w:val="1F3864"/>
        </w:rPr>
        <w:t xml:space="preserve">3</w:t>
      </w:r>
    </w:p>
    <w:p>
      <w:pPr>
        <w:pStyle w:val="TOC2"/>
        <w:tabs>
          <w:tab w:val="right" w:leader="dot" w:pos="9350"/>
        </w:tabs>
        <w:spacing w:before="0" w:after="0" w:line="250" w:lineRule="auto"/>
        <w:ind w:left="440"/>
      </w:pPr>
      <w:r>
        <w:rPr>
          <w:sz w:val="20"/>
          <w:color w:val="333333"/>
        </w:rPr>
        <w:t xml:space="preserve">1.1   Background</w:t>
      </w:r>
      <w:r>
        <w:tab/>
      </w:r>
      <w:r>
        <w:rPr>
          <w:sz w:val="20"/>
          <w:color w:val="333333"/>
        </w:rPr>
        <w:t xml:space="preserve">3</w:t>
      </w:r>
    </w:p>
    <w:p>
      <w:pPr>
        <w:pStyle w:val="TOC2"/>
        <w:tabs>
          <w:tab w:val="right" w:leader="dot" w:pos="9350"/>
        </w:tabs>
        <w:spacing w:before="0" w:after="0" w:line="250" w:lineRule="auto"/>
        <w:ind w:left="440"/>
      </w:pPr>
      <w:r>
        <w:rPr>
          <w:sz w:val="20"/>
          <w:color w:val="333333"/>
        </w:rPr>
        <w:t xml:space="preserve">1.2   Why an axial compressor?</w:t>
      </w:r>
      <w:r>
        <w:tab/>
      </w:r>
      <w:r>
        <w:rPr>
          <w:sz w:val="20"/>
          <w:color w:val="333333"/>
        </w:rPr>
        <w:t xml:space="preserve">3</w:t>
      </w:r>
    </w:p>
    <w:p>
      <w:pPr>
        <w:pStyle w:val="TOC2"/>
        <w:tabs>
          <w:tab w:val="right" w:leader="dot" w:pos="9350"/>
        </w:tabs>
        <w:spacing w:before="0" w:after="0" w:line="250" w:lineRule="auto"/>
        <w:ind w:left="440"/>
      </w:pPr>
      <w:r>
        <w:rPr>
          <w:sz w:val="20"/>
          <w:color w:val="333333"/>
        </w:rPr>
        <w:t xml:space="preserve">1.3   The role of artificial intelligence in this project</w:t>
      </w:r>
      <w:r>
        <w:tab/>
      </w:r>
      <w:r>
        <w:rPr>
          <w:sz w:val="20"/>
          <w:color w:val="333333"/>
        </w:rPr>
        <w:t xml:space="preserve">3</w:t>
      </w:r>
    </w:p>
    <w:p>
      <w:pPr>
        <w:pStyle w:val="TOC1"/>
        <w:tabs>
          <w:tab w:val="right" w:leader="dot" w:pos="9350"/>
        </w:tabs>
        <w:spacing w:before="60" w:after="0" w:line="250" w:lineRule="auto"/>
        <w:ind w:left="0"/>
      </w:pPr>
      <w:r>
        <w:rPr>
          <w:sz w:val="21"/>
          <w:b/>
          <w:color w:val="1F3864"/>
        </w:rPr>
        <w:t xml:space="preserve">2   Objectives and Scope</w:t>
      </w:r>
      <w:r>
        <w:tab/>
      </w:r>
      <w:r>
        <w:rPr>
          <w:sz w:val="21"/>
          <w:b/>
          <w:color w:val="1F3864"/>
        </w:rPr>
        <w:t xml:space="preserve">4</w:t>
      </w:r>
    </w:p>
    <w:p>
      <w:pPr>
        <w:pStyle w:val="TOC2"/>
        <w:tabs>
          <w:tab w:val="right" w:leader="dot" w:pos="9350"/>
        </w:tabs>
        <w:spacing w:before="0" w:after="0" w:line="250" w:lineRule="auto"/>
        <w:ind w:left="440"/>
      </w:pPr>
      <w:r>
        <w:rPr>
          <w:sz w:val="20"/>
          <w:color w:val="333333"/>
        </w:rPr>
        <w:t xml:space="preserve">2.1   Dual objective</w:t>
      </w:r>
      <w:r>
        <w:tab/>
      </w:r>
      <w:r>
        <w:rPr>
          <w:sz w:val="20"/>
          <w:color w:val="333333"/>
        </w:rPr>
        <w:t xml:space="preserve">4</w:t>
      </w:r>
    </w:p>
    <w:p>
      <w:pPr>
        <w:pStyle w:val="TOC2"/>
        <w:tabs>
          <w:tab w:val="right" w:leader="dot" w:pos="9350"/>
        </w:tabs>
        <w:spacing w:before="0" w:after="0" w:line="250" w:lineRule="auto"/>
        <w:ind w:left="440"/>
      </w:pPr>
      <w:r>
        <w:rPr>
          <w:sz w:val="20"/>
          <w:color w:val="333333"/>
        </w:rPr>
        <w:t xml:space="preserve">2.2   Specific objectives</w:t>
      </w:r>
      <w:r>
        <w:tab/>
      </w:r>
      <w:r>
        <w:rPr>
          <w:sz w:val="20"/>
          <w:color w:val="333333"/>
        </w:rPr>
        <w:t xml:space="preserve">4</w:t>
      </w:r>
    </w:p>
    <w:p>
      <w:pPr>
        <w:pStyle w:val="TOC2"/>
        <w:tabs>
          <w:tab w:val="right" w:leader="dot" w:pos="9350"/>
        </w:tabs>
        <w:spacing w:before="0" w:after="0" w:line="250" w:lineRule="auto"/>
        <w:ind w:left="440"/>
      </w:pPr>
      <w:r>
        <w:rPr>
          <w:sz w:val="20"/>
          <w:color w:val="333333"/>
        </w:rPr>
        <w:t xml:space="preserve">2.3   Scope and limitations</w:t>
      </w:r>
      <w:r>
        <w:tab/>
      </w:r>
      <w:r>
        <w:rPr>
          <w:sz w:val="20"/>
          <w:color w:val="333333"/>
        </w:rPr>
        <w:t xml:space="preserve">4</w:t>
      </w:r>
    </w:p>
    <w:p>
      <w:pPr>
        <w:pStyle w:val="TOC1"/>
        <w:tabs>
          <w:tab w:val="right" w:leader="dot" w:pos="9350"/>
        </w:tabs>
        <w:spacing w:before="60" w:after="0" w:line="250" w:lineRule="auto"/>
        <w:ind w:left="0"/>
      </w:pPr>
      <w:r>
        <w:rPr>
          <w:sz w:val="21"/>
          <w:b/>
          <w:color w:val="1F3864"/>
        </w:rPr>
        <w:t xml:space="preserve">3   Working Principle of the Axial-Flow Compressor</w:t>
      </w:r>
      <w:r>
        <w:tab/>
      </w:r>
      <w:r>
        <w:rPr>
          <w:sz w:val="21"/>
          <w:b/>
          <w:color w:val="1F3864"/>
        </w:rPr>
        <w:t xml:space="preserve">4</w:t>
      </w:r>
    </w:p>
    <w:p>
      <w:pPr>
        <w:pStyle w:val="TOC2"/>
        <w:tabs>
          <w:tab w:val="right" w:leader="dot" w:pos="9350"/>
        </w:tabs>
        <w:spacing w:before="0" w:after="0" w:line="250" w:lineRule="auto"/>
        <w:ind w:left="440"/>
      </w:pPr>
      <w:r>
        <w:rPr>
          <w:sz w:val="20"/>
          <w:color w:val="333333"/>
        </w:rPr>
        <w:t xml:space="preserve">3.1   Architecture and main components</w:t>
      </w:r>
      <w:r>
        <w:tab/>
      </w:r>
      <w:r>
        <w:rPr>
          <w:sz w:val="20"/>
          <w:color w:val="333333"/>
        </w:rPr>
        <w:t xml:space="preserve">4</w:t>
      </w:r>
    </w:p>
    <w:p>
      <w:pPr>
        <w:pStyle w:val="TOC2"/>
        <w:tabs>
          <w:tab w:val="right" w:leader="dot" w:pos="9350"/>
        </w:tabs>
        <w:spacing w:before="0" w:after="0" w:line="250" w:lineRule="auto"/>
        <w:ind w:left="440"/>
      </w:pPr>
      <w:r>
        <w:rPr>
          <w:sz w:val="20"/>
          <w:color w:val="333333"/>
        </w:rPr>
        <w:t xml:space="preserve">3.2   How a stage works</w:t>
      </w:r>
      <w:r>
        <w:tab/>
      </w:r>
      <w:r>
        <w:rPr>
          <w:sz w:val="20"/>
          <w:color w:val="333333"/>
        </w:rPr>
        <w:t xml:space="preserve">5</w:t>
      </w:r>
    </w:p>
    <w:p>
      <w:pPr>
        <w:pStyle w:val="TOC2"/>
        <w:tabs>
          <w:tab w:val="right" w:leader="dot" w:pos="9350"/>
        </w:tabs>
        <w:spacing w:before="0" w:after="0" w:line="250" w:lineRule="auto"/>
        <w:ind w:left="440"/>
      </w:pPr>
      <w:r>
        <w:rPr>
          <w:sz w:val="20"/>
          <w:color w:val="333333"/>
        </w:rPr>
        <w:t xml:space="preserve">3.3   Why many stages?</w:t>
      </w:r>
      <w:r>
        <w:tab/>
      </w:r>
      <w:r>
        <w:rPr>
          <w:sz w:val="20"/>
          <w:color w:val="333333"/>
        </w:rPr>
        <w:t xml:space="preserve">6</w:t>
      </w:r>
    </w:p>
    <w:p>
      <w:pPr>
        <w:pStyle w:val="TOC2"/>
        <w:tabs>
          <w:tab w:val="right" w:leader="dot" w:pos="9350"/>
        </w:tabs>
        <w:spacing w:before="0" w:after="0" w:line="250" w:lineRule="auto"/>
        <w:ind w:left="440"/>
      </w:pPr>
      <w:r>
        <w:rPr>
          <w:sz w:val="20"/>
          <w:color w:val="333333"/>
        </w:rPr>
        <w:t xml:space="preserve">3.4   Applications</w:t>
      </w:r>
      <w:r>
        <w:tab/>
      </w:r>
      <w:r>
        <w:rPr>
          <w:sz w:val="20"/>
          <w:color w:val="333333"/>
        </w:rPr>
        <w:t xml:space="preserve">6</w:t>
      </w:r>
    </w:p>
    <w:p>
      <w:pPr>
        <w:pStyle w:val="TOC1"/>
        <w:tabs>
          <w:tab w:val="right" w:leader="dot" w:pos="9350"/>
        </w:tabs>
        <w:spacing w:before="60" w:after="0" w:line="250" w:lineRule="auto"/>
        <w:ind w:left="0"/>
      </w:pPr>
      <w:r>
        <w:rPr>
          <w:sz w:val="21"/>
          <w:b/>
          <w:color w:val="1F3864"/>
        </w:rPr>
        <w:t xml:space="preserve">4   Theoretical Framework (Introductory Level)</w:t>
      </w:r>
      <w:r>
        <w:tab/>
      </w:r>
      <w:r>
        <w:rPr>
          <w:sz w:val="21"/>
          <w:b/>
          <w:color w:val="1F3864"/>
        </w:rPr>
        <w:t xml:space="preserve">6</w:t>
      </w:r>
    </w:p>
    <w:p>
      <w:pPr>
        <w:pStyle w:val="TOC2"/>
        <w:tabs>
          <w:tab w:val="right" w:leader="dot" w:pos="9350"/>
        </w:tabs>
        <w:spacing w:before="0" w:after="0" w:line="250" w:lineRule="auto"/>
        <w:ind w:left="440"/>
      </w:pPr>
      <w:r>
        <w:rPr>
          <w:sz w:val="20"/>
          <w:color w:val="333333"/>
        </w:rPr>
        <w:t xml:space="preserve">4.1   Assumptions and nomenclature</w:t>
      </w:r>
      <w:r>
        <w:tab/>
      </w:r>
      <w:r>
        <w:rPr>
          <w:sz w:val="20"/>
          <w:color w:val="333333"/>
        </w:rPr>
        <w:t xml:space="preserve">6</w:t>
      </w:r>
    </w:p>
    <w:p>
      <w:pPr>
        <w:pStyle w:val="TOC2"/>
        <w:tabs>
          <w:tab w:val="right" w:leader="dot" w:pos="9350"/>
        </w:tabs>
        <w:spacing w:before="0" w:after="0" w:line="250" w:lineRule="auto"/>
        <w:ind w:left="440"/>
      </w:pPr>
      <w:r>
        <w:rPr>
          <w:sz w:val="20"/>
          <w:color w:val="333333"/>
        </w:rPr>
        <w:t xml:space="preserve">4.2   Thermodynamics of compression</w:t>
      </w:r>
      <w:r>
        <w:tab/>
      </w:r>
      <w:r>
        <w:rPr>
          <w:sz w:val="20"/>
          <w:color w:val="333333"/>
        </w:rPr>
        <w:t xml:space="preserve">7</w:t>
      </w:r>
    </w:p>
    <w:p>
      <w:pPr>
        <w:pStyle w:val="TOC2"/>
        <w:tabs>
          <w:tab w:val="right" w:leader="dot" w:pos="9350"/>
        </w:tabs>
        <w:spacing w:before="0" w:after="0" w:line="250" w:lineRule="auto"/>
        <w:ind w:left="440"/>
      </w:pPr>
      <w:r>
        <w:rPr>
          <w:sz w:val="20"/>
          <w:color w:val="333333"/>
        </w:rPr>
        <w:t xml:space="preserve">4.3   Fluid dynamics of a stage</w:t>
      </w:r>
      <w:r>
        <w:tab/>
      </w:r>
      <w:r>
        <w:rPr>
          <w:sz w:val="20"/>
          <w:color w:val="333333"/>
        </w:rPr>
        <w:t xml:space="preserve">8</w:t>
      </w:r>
    </w:p>
    <w:p>
      <w:pPr>
        <w:pStyle w:val="TOC2"/>
        <w:tabs>
          <w:tab w:val="right" w:leader="dot" w:pos="9350"/>
        </w:tabs>
        <w:spacing w:before="0" w:after="0" w:line="250" w:lineRule="auto"/>
        <w:ind w:left="440"/>
      </w:pPr>
      <w:r>
        <w:rPr>
          <w:sz w:val="20"/>
          <w:color w:val="333333"/>
        </w:rPr>
        <w:t xml:space="preserve">4.4   Diffusion, blade loading and losses</w:t>
      </w:r>
      <w:r>
        <w:tab/>
      </w:r>
      <w:r>
        <w:rPr>
          <w:sz w:val="20"/>
          <w:color w:val="333333"/>
        </w:rPr>
        <w:t xml:space="preserve">9</w:t>
      </w:r>
    </w:p>
    <w:p>
      <w:pPr>
        <w:pStyle w:val="TOC2"/>
        <w:tabs>
          <w:tab w:val="right" w:leader="dot" w:pos="9350"/>
        </w:tabs>
        <w:spacing w:before="0" w:after="0" w:line="250" w:lineRule="auto"/>
        <w:ind w:left="440"/>
      </w:pPr>
      <w:r>
        <w:rPr>
          <w:sz w:val="20"/>
          <w:color w:val="333333"/>
        </w:rPr>
        <w:t xml:space="preserve">4.5   Three-dimensional flow: radial equilibrium</w:t>
      </w:r>
      <w:r>
        <w:tab/>
      </w:r>
      <w:r>
        <w:rPr>
          <w:sz w:val="20"/>
          <w:color w:val="333333"/>
        </w:rPr>
        <w:t xml:space="preserve">10</w:t>
      </w:r>
    </w:p>
    <w:p>
      <w:pPr>
        <w:pStyle w:val="TOC2"/>
        <w:tabs>
          <w:tab w:val="right" w:leader="dot" w:pos="9350"/>
        </w:tabs>
        <w:spacing w:before="0" w:after="0" w:line="250" w:lineRule="auto"/>
        <w:ind w:left="440"/>
      </w:pPr>
      <w:r>
        <w:rPr>
          <w:sz w:val="20"/>
          <w:color w:val="333333"/>
        </w:rPr>
        <w:t xml:space="preserve">4.6   Compressibility and Mach number</w:t>
      </w:r>
      <w:r>
        <w:tab/>
      </w:r>
      <w:r>
        <w:rPr>
          <w:sz w:val="20"/>
          <w:color w:val="333333"/>
        </w:rPr>
        <w:t xml:space="preserve">10</w:t>
      </w:r>
    </w:p>
    <w:p>
      <w:pPr>
        <w:pStyle w:val="TOC2"/>
        <w:tabs>
          <w:tab w:val="right" w:leader="dot" w:pos="9350"/>
        </w:tabs>
        <w:spacing w:before="0" w:after="0" w:line="250" w:lineRule="auto"/>
        <w:ind w:left="440"/>
      </w:pPr>
      <w:r>
        <w:rPr>
          <w:sz w:val="20"/>
          <w:color w:val="333333"/>
        </w:rPr>
        <w:t xml:space="preserve">4.7   Performance map, stall and surge</w:t>
      </w:r>
      <w:r>
        <w:tab/>
      </w:r>
      <w:r>
        <w:rPr>
          <w:sz w:val="20"/>
          <w:color w:val="333333"/>
        </w:rPr>
        <w:t xml:space="preserve">10</w:t>
      </w:r>
    </w:p>
    <w:p>
      <w:pPr>
        <w:pStyle w:val="TOC2"/>
        <w:tabs>
          <w:tab w:val="right" w:leader="dot" w:pos="9350"/>
        </w:tabs>
        <w:spacing w:before="0" w:after="0" w:line="250" w:lineRule="auto"/>
        <w:ind w:left="440"/>
      </w:pPr>
      <w:r>
        <w:rPr>
          <w:sz w:val="20"/>
          <w:color w:val="333333"/>
        </w:rPr>
        <w:t xml:space="preserve">4.8   Mechanical and vibration aspects</w:t>
      </w:r>
      <w:r>
        <w:tab/>
      </w:r>
      <w:r>
        <w:rPr>
          <w:sz w:val="20"/>
          <w:color w:val="333333"/>
        </w:rPr>
        <w:t xml:space="preserve">11</w:t>
      </w:r>
    </w:p>
    <w:p>
      <w:pPr>
        <w:pStyle w:val="TOC1"/>
        <w:tabs>
          <w:tab w:val="right" w:leader="dot" w:pos="9350"/>
        </w:tabs>
        <w:spacing w:before="60" w:after="0" w:line="250" w:lineRule="auto"/>
        <w:ind w:left="0"/>
      </w:pPr>
      <w:r>
        <w:rPr>
          <w:sz w:val="21"/>
          <w:b/>
          <w:color w:val="1F3864"/>
        </w:rPr>
        <w:t xml:space="preserve">5   Candidate Machines and Selection</w:t>
      </w:r>
      <w:r>
        <w:tab/>
      </w:r>
      <w:r>
        <w:rPr>
          <w:sz w:val="21"/>
          <w:b/>
          <w:color w:val="1F3864"/>
        </w:rPr>
        <w:t xml:space="preserve">11</w:t>
      </w:r>
    </w:p>
    <w:p>
      <w:pPr>
        <w:pStyle w:val="TOC2"/>
        <w:tabs>
          <w:tab w:val="right" w:leader="dot" w:pos="9350"/>
        </w:tabs>
        <w:spacing w:before="0" w:after="0" w:line="250" w:lineRule="auto"/>
        <w:ind w:left="440"/>
      </w:pPr>
      <w:r>
        <w:rPr>
          <w:sz w:val="20"/>
          <w:color w:val="333333"/>
        </w:rPr>
        <w:t xml:space="preserve">5.1   Catalogue survey</w:t>
      </w:r>
      <w:r>
        <w:tab/>
      </w:r>
      <w:r>
        <w:rPr>
          <w:sz w:val="20"/>
          <w:color w:val="333333"/>
        </w:rPr>
        <w:t xml:space="preserve">11</w:t>
      </w:r>
    </w:p>
    <w:p>
      <w:pPr>
        <w:pStyle w:val="TOC2"/>
        <w:tabs>
          <w:tab w:val="right" w:leader="dot" w:pos="9350"/>
        </w:tabs>
        <w:spacing w:before="0" w:after="0" w:line="250" w:lineRule="auto"/>
        <w:ind w:left="440"/>
      </w:pPr>
      <w:r>
        <w:rPr>
          <w:sz w:val="20"/>
          <w:color w:val="333333"/>
        </w:rPr>
        <w:t xml:space="preserve">5.2   Selection criteria and decision</w:t>
      </w:r>
      <w:r>
        <w:tab/>
      </w:r>
      <w:r>
        <w:rPr>
          <w:sz w:val="20"/>
          <w:color w:val="333333"/>
        </w:rPr>
        <w:t xml:space="preserve">12</w:t>
      </w:r>
    </w:p>
    <w:p>
      <w:pPr>
        <w:pStyle w:val="TOC2"/>
        <w:tabs>
          <w:tab w:val="right" w:leader="dot" w:pos="9350"/>
        </w:tabs>
        <w:spacing w:before="0" w:after="0" w:line="250" w:lineRule="auto"/>
        <w:ind w:left="440"/>
      </w:pPr>
      <w:r>
        <w:rPr>
          <w:sz w:val="20"/>
          <w:color w:val="333333"/>
        </w:rPr>
        <w:t xml:space="preserve">5.3   The AI’s assessment: what can be “fully” reverse-engineered?</w:t>
      </w:r>
      <w:r>
        <w:tab/>
      </w:r>
      <w:r>
        <w:rPr>
          <w:sz w:val="20"/>
          <w:color w:val="333333"/>
        </w:rPr>
        <w:t xml:space="preserve">13</w:t>
      </w:r>
    </w:p>
    <w:p>
      <w:pPr>
        <w:pStyle w:val="TOC1"/>
        <w:tabs>
          <w:tab w:val="right" w:leader="dot" w:pos="9350"/>
        </w:tabs>
        <w:spacing w:before="60" w:after="0" w:line="250" w:lineRule="auto"/>
        <w:ind w:left="0"/>
      </w:pPr>
      <w:r>
        <w:rPr>
          <w:sz w:val="21"/>
          <w:b/>
          <w:color w:val="1F3864"/>
        </w:rPr>
        <w:t xml:space="preserve">6   Preliminary First-Pass Analysis of the Selected Compressor</w:t>
      </w:r>
      <w:r>
        <w:tab/>
      </w:r>
      <w:r>
        <w:rPr>
          <w:sz w:val="21"/>
          <w:b/>
          <w:color w:val="1F3864"/>
        </w:rPr>
        <w:t xml:space="preserve">13</w:t>
      </w:r>
    </w:p>
    <w:p>
      <w:pPr>
        <w:pStyle w:val="TOC2"/>
        <w:tabs>
          <w:tab w:val="right" w:leader="dot" w:pos="9350"/>
        </w:tabs>
        <w:spacing w:before="0" w:after="0" w:line="250" w:lineRule="auto"/>
        <w:ind w:left="440"/>
      </w:pPr>
      <w:r>
        <w:rPr>
          <w:sz w:val="20"/>
          <w:color w:val="333333"/>
        </w:rPr>
        <w:t xml:space="preserve">6.1   Inputs and assumptions</w:t>
      </w:r>
      <w:r>
        <w:tab/>
      </w:r>
      <w:r>
        <w:rPr>
          <w:sz w:val="20"/>
          <w:color w:val="333333"/>
        </w:rPr>
        <w:t xml:space="preserve">13</w:t>
      </w:r>
    </w:p>
    <w:p>
      <w:pPr>
        <w:pStyle w:val="TOC2"/>
        <w:tabs>
          <w:tab w:val="right" w:leader="dot" w:pos="9350"/>
        </w:tabs>
        <w:spacing w:before="0" w:after="0" w:line="250" w:lineRule="auto"/>
        <w:ind w:left="440"/>
      </w:pPr>
      <w:r>
        <w:rPr>
          <w:sz w:val="20"/>
          <w:color w:val="333333"/>
        </w:rPr>
        <w:t xml:space="preserve">6.2   Results</w:t>
      </w:r>
      <w:r>
        <w:tab/>
      </w:r>
      <w:r>
        <w:rPr>
          <w:sz w:val="20"/>
          <w:color w:val="333333"/>
        </w:rPr>
        <w:t xml:space="preserve">13</w:t>
      </w:r>
    </w:p>
    <w:p>
      <w:pPr>
        <w:pStyle w:val="TOC2"/>
        <w:tabs>
          <w:tab w:val="right" w:leader="dot" w:pos="9350"/>
        </w:tabs>
        <w:spacing w:before="0" w:after="0" w:line="250" w:lineRule="auto"/>
        <w:ind w:left="440"/>
      </w:pPr>
      <w:r>
        <w:rPr>
          <w:sz w:val="20"/>
          <w:color w:val="333333"/>
        </w:rPr>
        <w:t xml:space="preserve">6.3   Interpretation</w:t>
      </w:r>
      <w:r>
        <w:tab/>
      </w:r>
      <w:r>
        <w:rPr>
          <w:sz w:val="20"/>
          <w:color w:val="333333"/>
        </w:rPr>
        <w:t xml:space="preserve">14</w:t>
      </w:r>
    </w:p>
    <w:p>
      <w:pPr>
        <w:pStyle w:val="TOC1"/>
        <w:tabs>
          <w:tab w:val="right" w:leader="dot" w:pos="9350"/>
        </w:tabs>
        <w:spacing w:before="60" w:after="0" w:line="250" w:lineRule="auto"/>
        <w:ind w:left="0"/>
      </w:pPr>
      <w:r>
        <w:rPr>
          <w:sz w:val="21"/>
          <w:b/>
          <w:color w:val="1F3864"/>
        </w:rPr>
        <w:t xml:space="preserve">7   Methodology: AI-Assisted Reverse-Engineering Workflow</w:t>
      </w:r>
      <w:r>
        <w:tab/>
      </w:r>
      <w:r>
        <w:rPr>
          <w:sz w:val="21"/>
          <w:b/>
          <w:color w:val="1F3864"/>
        </w:rPr>
        <w:t xml:space="preserve">15</w:t>
      </w:r>
    </w:p>
    <w:p>
      <w:pPr>
        <w:pStyle w:val="TOC2"/>
        <w:tabs>
          <w:tab w:val="right" w:leader="dot" w:pos="9350"/>
        </w:tabs>
        <w:spacing w:before="0" w:after="0" w:line="250" w:lineRule="auto"/>
        <w:ind w:left="440"/>
      </w:pPr>
      <w:r>
        <w:rPr>
          <w:sz w:val="20"/>
          <w:color w:val="333333"/>
        </w:rPr>
        <w:t xml:space="preserve">7.1   Workflow</w:t>
      </w:r>
      <w:r>
        <w:tab/>
      </w:r>
      <w:r>
        <w:rPr>
          <w:sz w:val="20"/>
          <w:color w:val="333333"/>
        </w:rPr>
        <w:t xml:space="preserve">15</w:t>
      </w:r>
    </w:p>
    <w:p>
      <w:pPr>
        <w:pStyle w:val="TOC2"/>
        <w:tabs>
          <w:tab w:val="right" w:leader="dot" w:pos="9350"/>
        </w:tabs>
        <w:spacing w:before="0" w:after="0" w:line="250" w:lineRule="auto"/>
        <w:ind w:left="440"/>
      </w:pPr>
      <w:r>
        <w:rPr>
          <w:sz w:val="20"/>
          <w:color w:val="333333"/>
        </w:rPr>
        <w:t xml:space="preserve">7.2   AI tools and their roles</w:t>
      </w:r>
      <w:r>
        <w:tab/>
      </w:r>
      <w:r>
        <w:rPr>
          <w:sz w:val="20"/>
          <w:color w:val="333333"/>
        </w:rPr>
        <w:t xml:space="preserve">15</w:t>
      </w:r>
    </w:p>
    <w:p>
      <w:pPr>
        <w:pStyle w:val="TOC2"/>
        <w:tabs>
          <w:tab w:val="right" w:leader="dot" w:pos="9350"/>
        </w:tabs>
        <w:spacing w:before="0" w:after="0" w:line="250" w:lineRule="auto"/>
        <w:ind w:left="440"/>
      </w:pPr>
      <w:r>
        <w:rPr>
          <w:sz w:val="20"/>
          <w:color w:val="333333"/>
        </w:rPr>
        <w:t xml:space="preserve">7.3   Verification and validation</w:t>
      </w:r>
      <w:r>
        <w:tab/>
      </w:r>
      <w:r>
        <w:rPr>
          <w:sz w:val="20"/>
          <w:color w:val="333333"/>
        </w:rPr>
        <w:t xml:space="preserve">16</w:t>
      </w:r>
    </w:p>
    <w:p>
      <w:pPr>
        <w:pStyle w:val="TOC2"/>
        <w:tabs>
          <w:tab w:val="right" w:leader="dot" w:pos="9350"/>
        </w:tabs>
        <w:spacing w:before="0" w:after="0" w:line="250" w:lineRule="auto"/>
        <w:ind w:left="440"/>
      </w:pPr>
      <w:r>
        <w:rPr>
          <w:sz w:val="20"/>
          <w:color w:val="333333"/>
        </w:rPr>
        <w:t xml:space="preserve">7.4   Standard and virtual testing</w:t>
      </w:r>
      <w:r>
        <w:tab/>
      </w:r>
      <w:r>
        <w:rPr>
          <w:sz w:val="20"/>
          <w:color w:val="333333"/>
        </w:rPr>
        <w:t xml:space="preserve">16</w:t>
      </w:r>
    </w:p>
    <w:p>
      <w:pPr>
        <w:pStyle w:val="TOC1"/>
        <w:tabs>
          <w:tab w:val="right" w:leader="dot" w:pos="9350"/>
        </w:tabs>
        <w:spacing w:before="60" w:after="0" w:line="250" w:lineRule="auto"/>
        <w:ind w:left="0"/>
      </w:pPr>
      <w:r>
        <w:rPr>
          <w:sz w:val="21"/>
          <w:b/>
          <w:color w:val="1F3864"/>
        </w:rPr>
        <w:t xml:space="preserve">8   Work Plan and Timeline</w:t>
      </w:r>
      <w:r>
        <w:tab/>
      </w:r>
      <w:r>
        <w:rPr>
          <w:sz w:val="21"/>
          <w:b/>
          <w:color w:val="1F3864"/>
        </w:rPr>
        <w:t xml:space="preserve">16</w:t>
      </w:r>
    </w:p>
    <w:p>
      <w:pPr>
        <w:pStyle w:val="TOC1"/>
        <w:tabs>
          <w:tab w:val="right" w:leader="dot" w:pos="9350"/>
        </w:tabs>
        <w:spacing w:before="60" w:after="0" w:line="250" w:lineRule="auto"/>
        <w:ind w:left="0"/>
      </w:pPr>
      <w:r>
        <w:rPr>
          <w:sz w:val="21"/>
          <w:b/>
          <w:color w:val="1F3864"/>
        </w:rPr>
        <w:t xml:space="preserve">9   Expected Outcomes and Deliverables</w:t>
      </w:r>
      <w:r>
        <w:tab/>
      </w:r>
      <w:r>
        <w:rPr>
          <w:sz w:val="21"/>
          <w:b/>
          <w:color w:val="1F3864"/>
        </w:rPr>
        <w:t xml:space="preserve">17</w:t>
      </w:r>
    </w:p>
    <w:p>
      <w:pPr>
        <w:pStyle w:val="TOC1"/>
        <w:tabs>
          <w:tab w:val="right" w:leader="dot" w:pos="9350"/>
        </w:tabs>
        <w:spacing w:before="60" w:after="0" w:line="250" w:lineRule="auto"/>
        <w:ind w:left="0"/>
      </w:pPr>
      <w:r>
        <w:rPr>
          <w:sz w:val="21"/>
          <w:b/>
          <w:color w:val="1F3864"/>
        </w:rPr>
        <w:t xml:space="preserve">10   Use of AI: Transparency Statement</w:t>
      </w:r>
      <w:r>
        <w:tab/>
      </w:r>
      <w:r>
        <w:rPr>
          <w:sz w:val="21"/>
          <w:b/>
          <w:color w:val="1F3864"/>
        </w:rPr>
        <w:t xml:space="preserve">18</w:t>
      </w:r>
    </w:p>
    <w:p>
      <w:pPr>
        <w:pStyle w:val="TOC1"/>
        <w:tabs>
          <w:tab w:val="right" w:leader="dot" w:pos="9350"/>
        </w:tabs>
        <w:spacing w:before="60" w:after="0" w:line="250" w:lineRule="auto"/>
        <w:ind w:left="0"/>
      </w:pPr>
      <w:r>
        <w:rPr>
          <w:sz w:val="21"/>
          <w:b/>
          <w:color w:val="1F3864"/>
        </w:rPr>
        <w:t xml:space="preserve">11   Risks and Mitigation</w:t>
      </w:r>
      <w:r>
        <w:tab/>
      </w:r>
      <w:r>
        <w:rPr>
          <w:sz w:val="21"/>
          <w:b/>
          <w:color w:val="1F3864"/>
        </w:rPr>
        <w:t xml:space="preserve">19</w:t>
      </w:r>
    </w:p>
    <w:p>
      <w:pPr>
        <w:pStyle w:val="TOC1"/>
        <w:tabs>
          <w:tab w:val="right" w:leader="dot" w:pos="9350"/>
        </w:tabs>
        <w:spacing w:before="60" w:after="0" w:line="250" w:lineRule="auto"/>
        <w:ind w:left="0"/>
      </w:pPr>
      <w:r>
        <w:rPr>
          <w:sz w:val="21"/>
          <w:b/>
          <w:color w:val="1F3864"/>
        </w:rPr>
        <w:t xml:space="preserve">References</w:t>
      </w:r>
      <w:r>
        <w:tab/>
      </w:r>
      <w:r>
        <w:rPr>
          <w:sz w:val="21"/>
          <w:b/>
          <w:color w:val="1F3864"/>
        </w:rPr>
        <w:t xml:space="preserve">19</w:t>
      </w:r>
    </w:p>
    <w:p>
      <w:pPr>
        <w:pStyle w:val="TOC1"/>
        <w:tabs>
          <w:tab w:val="right" w:leader="dot" w:pos="9350"/>
        </w:tabs>
        <w:spacing w:before="60" w:after="0" w:line="250" w:lineRule="auto"/>
        <w:ind w:left="0"/>
      </w:pPr>
      <w:r>
        <w:rPr>
          <w:sz w:val="21"/>
          <w:b/>
          <w:color w:val="1F3864"/>
        </w:rPr>
        <w:t xml:space="preserve">Appendix A — Project Prompt (Edited for Clarity)</w:t>
      </w:r>
      <w:r>
        <w:tab/>
      </w:r>
      <w:r>
        <w:rPr>
          <w:sz w:val="21"/>
          <w:b/>
          <w:color w:val="1F3864"/>
        </w:rPr>
        <w:t xml:space="preserve">20</w:t>
      </w:r>
    </w:p>
    <w:p>
      <w:pPr>
        <w:pStyle w:val="TOC1"/>
        <w:tabs>
          <w:tab w:val="right" w:leader="dot" w:pos="9350"/>
        </w:tabs>
        <w:spacing w:before="60" w:after="0" w:line="250" w:lineRule="auto"/>
        <w:ind w:left="0"/>
      </w:pPr>
      <w:r>
        <w:rPr>
          <w:sz w:val="21"/>
          <w:b/>
          <w:color w:val="1F3864"/>
        </w:rPr>
        <w:t xml:space="preserve">Appendix B — Storyboard of the Accompanying Video</w:t>
      </w:r>
      <w:r>
        <w:tab/>
      </w:r>
      <w:r>
        <w:rPr>
          <w:sz w:val="21"/>
          <w:b/>
          <w:color w:val="1F3864"/>
        </w:rPr>
        <w:t xml:space="preserve">21</w:t>
      </w:r>
      <w:r>
        <w:fldChar w:fldCharType="end"/>
      </w:r>
    </w:p>
    <w:p>
      <w:r>
        <w:br w:type="page"/>
      </w:r>
    </w:p>
    <w:bookmarkStart w:id="20" w:name="abstract"/>
    <w:p>
      <w:pPr>
        <w:pStyle w:val="Heading1"/>
      </w:pPr>
      <w:r>
        <w:t xml:space="preserve">Abstract</w:t>
      </w:r>
    </w:p>
    <w:p>
      <w:pPr>
        <w:pStyle w:val="FirstParagraph"/>
      </w:pPr>
      <w:r>
        <w:t xml:space="preserve">This proposal defines the course project for the Turbomachinery course at Amirkabir University of Technology. The project has two goals pursued in parallel: (i) to learn how an axial-flow compressor works, from its thermodynamics and fluid dynamics to its mechanical and vibration behaviour, and (ii) to evaluate how well current artificial-intelligence (AI) tools can support a specialised mechanical-engineering task. After a survey of publicly documented machines, the compressor of the MAPNA</w:t>
      </w:r>
      <w:r>
        <w:t xml:space="preserve"> </w:t>
      </w:r>
      <w:r>
        <w:rPr>
          <w:bCs/>
          <w:b/>
        </w:rPr>
        <w:t xml:space="preserve">MGT-70(3)</w:t>
      </w:r>
      <w:r>
        <w:t xml:space="preserve"> </w:t>
      </w:r>
      <w:r>
        <w:t xml:space="preserve">heavy-duty gas turbine (16 stages, pressure ratio 12, 3000 rpm) is proposed as the machine to be reverse-engineered, with the fully documented NASA Rotor 37 research stage as a validation benchmark for the method. The proposal presents the working principle of the machine, an introductory theoretical framework (stagnation properties, efficiencies, velocity triangles, the Euler equation, diffusion limits, radial equilibrium, performance maps, stall and surge, and blade stress and vibration) and a first-pass estimate of the selected compressor from catalogue data alone. That estimate gives an inlet air flow of about 543 kg/s, an outlet total temperature of about 634 K, a compressor power of about 189 MW, an inlet tip diameter of about 2.3 m and a transonic first-stage tip. It closes with the AI-assisted workflow, schedule, risks and a transparency statement. A silent, physics-based explanatory video of the axial compressor, produced entirely through AI-generated code, accompanies this document.</w:t>
      </w:r>
    </w:p>
    <w:bookmarkEnd w:id="20"/>
    <w:bookmarkStart w:id="24" w:name="introduction"/>
    <w:p>
      <w:pPr>
        <w:pStyle w:val="Heading1"/>
      </w:pPr>
      <w:r>
        <w:rPr>
          <w:rStyle w:val="SectionNumber"/>
        </w:rPr>
        <w:t xml:space="preserve">1</w:t>
      </w:r>
      <w:r>
        <w:tab/>
      </w:r>
      <w:r>
        <w:t xml:space="preserve">Introduction</w:t>
      </w:r>
    </w:p>
    <w:bookmarkStart w:id="21" w:name="background"/>
    <w:p>
      <w:pPr>
        <w:pStyle w:val="Heading2"/>
      </w:pPr>
      <w:r>
        <w:rPr>
          <w:rStyle w:val="SectionNumber"/>
        </w:rPr>
        <w:t xml:space="preserve">1.1</w:t>
      </w:r>
      <w:r>
        <w:tab/>
      </w:r>
      <w:r>
        <w:t xml:space="preserve">Background</w:t>
      </w:r>
    </w:p>
    <w:p>
      <w:pPr>
        <w:pStyle w:val="FirstParagraph"/>
      </w:pPr>
      <w:r>
        <w:t xml:space="preserve">Turbomachines exchange energy between a continuously flowing fluid and a rotating shaft by means of blade rows. In compressors, shaft work is converted into an increase of the fluid’s total enthalpy and pressure. The</w:t>
      </w:r>
      <w:r>
        <w:t xml:space="preserve"> </w:t>
      </w:r>
      <w:r>
        <w:rPr>
          <w:bCs/>
          <w:b/>
        </w:rPr>
        <w:t xml:space="preserve">axial-flow compressor</w:t>
      </w:r>
      <w:r>
        <w:t xml:space="preserve">, in which the flow moves essentially parallel to the axis of rotation, is the standard choice whenever large mass flows must be compressed efficiently. It is the compressor of practically every jet engine and of every heavy-duty gas turbine used for power generation. In a modern gas turbine the compressor absorbs roughly half of the turbine’s gross work. Its efficiency therefore has a first-order influence on the efficiency of the whole power plant, and its stability margin (surge margin) limits how the engine can be operated.</w:t>
      </w:r>
    </w:p>
    <w:bookmarkEnd w:id="21"/>
    <w:bookmarkStart w:id="22" w:name="why-an-axial-compressor"/>
    <w:p>
      <w:pPr>
        <w:pStyle w:val="Heading2"/>
      </w:pPr>
      <w:r>
        <w:rPr>
          <w:rStyle w:val="SectionNumber"/>
        </w:rPr>
        <w:t xml:space="preserve">1.2</w:t>
      </w:r>
      <w:r>
        <w:tab/>
      </w:r>
      <w:r>
        <w:t xml:space="preserve">Why an axial compressor?</w:t>
      </w:r>
    </w:p>
    <w:p>
      <w:pPr>
        <w:pStyle w:val="FirstParagraph"/>
      </w:pPr>
      <w:r>
        <w:t xml:space="preserve">The axial compressor has been assigned to our team from the course list of twelve turbomachines. It is a demanding but rewarding subject. A single stage can only raise the pressure modestly, because the flow must decelerate against an adverse pressure gradient without separating. The machine therefore consists of many stages, each of which must be matched to the others. Its study naturally combines thermodynamics (compression processes, efficiencies, losses), fluid dynamics (velocity triangles, diffusion, boundary layers, three-dimensional flow), and mechanics (centrifugal stress, blade vibration, rotordynamics), which is exactly the scope requested in the course brief.</w:t>
      </w:r>
    </w:p>
    <w:bookmarkEnd w:id="22"/>
    <w:bookmarkStart w:id="23" w:name="Xc91603b78ee2cbef4227232b933fb8e48d857a3"/>
    <w:p>
      <w:pPr>
        <w:pStyle w:val="Heading2"/>
      </w:pPr>
      <w:r>
        <w:rPr>
          <w:rStyle w:val="SectionNumber"/>
        </w:rPr>
        <w:t xml:space="preserve">1.3</w:t>
      </w:r>
      <w:r>
        <w:tab/>
      </w:r>
      <w:r>
        <w:t xml:space="preserve">The role of artificial intelligence in this project</w:t>
      </w:r>
    </w:p>
    <w:p>
      <w:pPr>
        <w:pStyle w:val="FirstParagraph"/>
      </w:pPr>
      <w:r>
        <w:t xml:space="preserve">According to the course brief, AI is to be used throughout the project: to search catalogues, to propose a machine that it can reverse-engineer, to support the calculations, to perform a virtual test and to generate a catalogue for the redesigned machine. AI use is therefore not hidden in this work. It is part of what is being studied. We document what the AI did, how its outputs were checked, and where it helped or failed, so that the project also serves as an assessment of current AI capabilities in mechanical engineering.</w:t>
      </w:r>
    </w:p>
    <w:bookmarkEnd w:id="23"/>
    <w:bookmarkEnd w:id="24"/>
    <w:bookmarkStart w:id="28" w:name="objectives-and-scope"/>
    <w:p>
      <w:pPr>
        <w:pStyle w:val="Heading1"/>
      </w:pPr>
      <w:r>
        <w:rPr>
          <w:rStyle w:val="SectionNumber"/>
        </w:rPr>
        <w:t xml:space="preserve">2</w:t>
      </w:r>
      <w:r>
        <w:tab/>
      </w:r>
      <w:r>
        <w:t xml:space="preserve">Objectives and Scope</w:t>
      </w:r>
    </w:p>
    <w:bookmarkStart w:id="25" w:name="dual-objective"/>
    <w:p>
      <w:pPr>
        <w:pStyle w:val="Heading2"/>
      </w:pPr>
      <w:r>
        <w:rPr>
          <w:rStyle w:val="SectionNumber"/>
        </w:rPr>
        <w:t xml:space="preserve">2.1</w:t>
      </w:r>
      <w:r>
        <w:tab/>
      </w:r>
      <w:r>
        <w:t xml:space="preserve">Dual objective</w:t>
      </w:r>
    </w:p>
    <w:p>
      <w:pPr>
        <w:numPr>
          <w:ilvl w:val="0"/>
          <w:numId w:val="1001"/>
        </w:numPr>
        <w:pStyle w:val="Compact"/>
      </w:pPr>
      <w:r>
        <w:rPr>
          <w:bCs/>
          <w:b/>
        </w:rPr>
        <w:t xml:space="preserve">Engineering objective:</w:t>
      </w:r>
      <w:r>
        <w:t xml:space="preserve"> </w:t>
      </w:r>
      <w:r>
        <w:t xml:space="preserve">understand and master the working principles of the axial compressor, and reverse-engineer a real, commercially documented compressor as completely as public information and engineering correlations allow.</w:t>
      </w:r>
    </w:p>
    <w:p>
      <w:pPr>
        <w:numPr>
          <w:ilvl w:val="0"/>
          <w:numId w:val="1001"/>
        </w:numPr>
        <w:pStyle w:val="Compact"/>
      </w:pPr>
      <w:r>
        <w:rPr>
          <w:bCs/>
          <w:b/>
        </w:rPr>
        <w:t xml:space="preserve">AI-study objective:</w:t>
      </w:r>
      <w:r>
        <w:t xml:space="preserve"> </w:t>
      </w:r>
      <w:r>
        <w:t xml:space="preserve">assess the strengths, weaknesses and most recent capabilities of AI tools when applied to the analysis and design of turbomachinery.</w:t>
      </w:r>
    </w:p>
    <w:bookmarkEnd w:id="25"/>
    <w:bookmarkStart w:id="26" w:name="specific-objectives"/>
    <w:p>
      <w:pPr>
        <w:pStyle w:val="Heading2"/>
      </w:pPr>
      <w:r>
        <w:rPr>
          <w:rStyle w:val="SectionNumber"/>
        </w:rPr>
        <w:t xml:space="preserve">2.2</w:t>
      </w:r>
      <w:r>
        <w:tab/>
      </w:r>
      <w:r>
        <w:t xml:space="preserve">Specific objectives</w:t>
      </w:r>
    </w:p>
    <w:p>
      <w:pPr>
        <w:numPr>
          <w:ilvl w:val="0"/>
          <w:numId w:val="1002"/>
        </w:numPr>
        <w:pStyle w:val="Compact"/>
      </w:pPr>
      <w:r>
        <w:t xml:space="preserve">Survey manufacturer catalogues and the literature, and select one axial compressor for reverse engineering (completed in this proposal, Section 5).</w:t>
      </w:r>
    </w:p>
    <w:p>
      <w:pPr>
        <w:numPr>
          <w:ilvl w:val="0"/>
          <w:numId w:val="1002"/>
        </w:numPr>
        <w:pStyle w:val="Compact"/>
      </w:pPr>
      <w:r>
        <w:t xml:space="preserve">Establish the theoretical framework (Section 4) and a first-pass estimate of the selected machine from catalogue data (Section 6).</w:t>
      </w:r>
    </w:p>
    <w:p>
      <w:pPr>
        <w:numPr>
          <w:ilvl w:val="0"/>
          <w:numId w:val="1002"/>
        </w:numPr>
        <w:pStyle w:val="Compact"/>
      </w:pPr>
      <w:r>
        <w:t xml:space="preserve">Reconstruct the flow path and the stage-by-stage mean-line design: annulus geometry, velocity triangles, blade angles, blade numbers and chords.</w:t>
      </w:r>
    </w:p>
    <w:p>
      <w:pPr>
        <w:numPr>
          <w:ilvl w:val="0"/>
          <w:numId w:val="1002"/>
        </w:numPr>
        <w:pStyle w:val="Compact"/>
      </w:pPr>
      <w:r>
        <w:t xml:space="preserve">Carry out the fluid-dynamic, thermodynamic, mechanical (stress) and vibration calculations required by the course brief.</w:t>
      </w:r>
    </w:p>
    <w:p>
      <w:pPr>
        <w:numPr>
          <w:ilvl w:val="0"/>
          <w:numId w:val="1002"/>
        </w:numPr>
        <w:pStyle w:val="Compact"/>
      </w:pPr>
      <w:r>
        <w:t xml:space="preserve">Define a standard performance test (ASME PTC 10 / ISO 5389, with ISO 2314 for the gas-turbine context) and run a virtual test of the reconstructed machine with AI support.</w:t>
      </w:r>
    </w:p>
    <w:p>
      <w:pPr>
        <w:numPr>
          <w:ilvl w:val="0"/>
          <w:numId w:val="1002"/>
        </w:numPr>
        <w:pStyle w:val="Compact"/>
      </w:pPr>
      <w:r>
        <w:t xml:space="preserve">Propose design improvements, issue a catalogue for the redesigned compressor and compare it with the original catalogue.</w:t>
      </w:r>
    </w:p>
    <w:bookmarkEnd w:id="26"/>
    <w:bookmarkStart w:id="27" w:name="scope-and-limitations"/>
    <w:p>
      <w:pPr>
        <w:pStyle w:val="Heading2"/>
      </w:pPr>
      <w:r>
        <w:rPr>
          <w:rStyle w:val="SectionNumber"/>
        </w:rPr>
        <w:t xml:space="preserve">2.3</w:t>
      </w:r>
      <w:r>
        <w:tab/>
      </w:r>
      <w:r>
        <w:t xml:space="preserve">Scope and limitations</w:t>
      </w:r>
    </w:p>
    <w:p>
      <w:pPr>
        <w:pStyle w:val="FirstParagraph"/>
      </w:pPr>
      <w:r>
        <w:t xml:space="preserve">The original equipment manufacturer’s (OEM) blade geometry and test data are proprietary. The reverse engineering will therefore rely on catalogue data, published papers, photographs and accepted design correlations, and every inferred quantity will be reported with its assumptions. Detailed three-dimensional CFD is planned only for selected stages. Secondary air systems, sealing and control logic will be treated qualitatively.</w:t>
      </w:r>
    </w:p>
    <w:bookmarkEnd w:id="27"/>
    <w:bookmarkEnd w:id="28"/>
    <w:bookmarkStart w:id="36" w:name="Xe99bf814c6e0ed33798818ef75ff94e9f06aa56"/>
    <w:p>
      <w:pPr>
        <w:pStyle w:val="Heading1"/>
      </w:pPr>
      <w:r>
        <w:rPr>
          <w:rStyle w:val="SectionNumber"/>
        </w:rPr>
        <w:t xml:space="preserve">3</w:t>
      </w:r>
      <w:r>
        <w:tab/>
      </w:r>
      <w:r>
        <w:t xml:space="preserve">Working Principle of the Axial-Flow Compressor</w:t>
      </w:r>
    </w:p>
    <w:bookmarkStart w:id="32" w:name="architecture-and-main-components"/>
    <w:p>
      <w:pPr>
        <w:pStyle w:val="Heading2"/>
      </w:pPr>
      <w:r>
        <w:rPr>
          <w:rStyle w:val="SectionNumber"/>
        </w:rPr>
        <w:t xml:space="preserve">3.1</w:t>
      </w:r>
      <w:r>
        <w:tab/>
      </w:r>
      <w:r>
        <w:t xml:space="preserve">Architecture and main components</w:t>
      </w:r>
    </w:p>
    <w:p>
      <w:pPr>
        <w:pStyle w:val="FirstParagraph"/>
      </w:pPr>
      <w:r>
        <w:t xml:space="preserve">An axial compressor consists of alternating rows of rotating blades (</w:t>
      </w:r>
      <w:r>
        <w:rPr>
          <w:bCs/>
          <w:b/>
        </w:rPr>
        <w:t xml:space="preserve">rotors</w:t>
      </w:r>
      <w:r>
        <w:t xml:space="preserve">) and stationary vanes (</w:t>
      </w:r>
      <w:r>
        <w:rPr>
          <w:bCs/>
          <w:b/>
        </w:rPr>
        <w:t xml:space="preserve">stators</w:t>
      </w:r>
      <w:r>
        <w:t xml:space="preserve">). One rotor row followed by one stator row forms a</w:t>
      </w:r>
      <w:r>
        <w:t xml:space="preserve"> </w:t>
      </w:r>
      <w:r>
        <w:rPr>
          <w:bCs/>
          <w:b/>
        </w:rPr>
        <w:t xml:space="preserve">stage</w:t>
      </w:r>
      <w:r>
        <w:t xml:space="preserve">. Figure 1 shows the meridional section of a 16-stage machine of the kind studied here, and Table 1 lists its main components.</w:t>
      </w:r>
    </w:p>
    <w:p>
      <w:pPr>
        <w:pStyle w:val="CaptionedFigure"/>
        <w:keepNext/>
      </w:pPr>
      <w:r>
        <w:drawing>
          <wp:inline>
            <wp:extent cx="5892800" cy="2587082"/>
            <wp:effectExtent b="0" l="0" r="0" t="0"/>
            <wp:docPr descr="Figure 1. Meridional (axial–radial) section of a 16-stage axial compressor with inlet guide vanes (IGV), rotor rows R1–R16, stator rows S1–S16 and outlet guide vanes (OGV). Stations 1, 2 and 3 mark the inlet and outlet of the first rotor and the outlet of the first stator. The annulus narrows because the air becomes denser as it is compressed." title="" id="30" name="Picture"/>
            <a:graphic>
              <a:graphicData uri="http://schemas.openxmlformats.org/drawingml/2006/picture">
                <pic:pic>
                  <pic:nvPicPr>
                    <pic:cNvPr descr="fig/fig1_meridional.png" id="31" name="Picture"/>
                    <pic:cNvPicPr>
                      <a:picLocks noChangeArrowheads="1" noChangeAspect="1"/>
                    </pic:cNvPicPr>
                  </pic:nvPicPr>
                  <pic:blipFill>
                    <a:blip r:embed="rId29"/>
                    <a:stretch>
                      <a:fillRect/>
                    </a:stretch>
                  </pic:blipFill>
                  <pic:spPr bwMode="auto">
                    <a:xfrm>
                      <a:off x="0" y="0"/>
                      <a:ext cx="5892800" cy="2587082"/>
                    </a:xfrm>
                    <a:prstGeom prst="rect">
                      <a:avLst/>
                    </a:prstGeom>
                    <a:noFill/>
                    <a:ln w="9525">
                      <a:noFill/>
                      <a:headEnd/>
                      <a:tailEnd/>
                    </a:ln>
                  </pic:spPr>
                </pic:pic>
              </a:graphicData>
            </a:graphic>
          </wp:inline>
        </w:drawing>
      </w:r>
    </w:p>
    <w:p>
      <w:pPr>
        <w:pStyle w:val="ImageCaption"/>
      </w:pPr>
      <w:r>
        <w:t xml:space="preserve">Figure 1. Meridional (axial–radial) section of a 16-stage axial compressor with inlet guide vanes (IGV), rotor rows R1–R16, stator rows S1–S16 and outlet guide vanes (OGV). Stations 1, 2 and 3 mark the inlet and outlet of the first rotor and the outlet of the first stator. The annulus narrows because the air becomes denser as it is compressed.</w:t>
      </w:r>
    </w:p>
    <w:p>
      <w:pPr>
        <w:pStyle w:val="TableCaption"/>
      </w:pPr>
      <w:r>
        <w:t xml:space="preserve">Table 1. Main components of an axial compressor and their functions.</w:t>
      </w:r>
    </w:p>
    <w:tbl>
      <w:tblPr>
        <w:tblStyle w:val="Table"/>
        <w:tblW w:type="pct" w:w="5000"/>
        <w:tblLook w:firstRow="1" w:lastRow="0" w:firstColumn="0" w:lastColumn="0" w:noHBand="0" w:noVBand="0" w:val="0020"/>
        <w:tblCaption w:val="Table 1. Main components of an axial compressor and their functions."/>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908"/>
        <w:gridCol w:w="6011"/>
      </w:tblGrid>
      <w:tr>
        <w:trPr>
          <w:tblHeader w:val="true"/>
          <w:tblHeader w:val="true"/>
          <w:cantSplit/>
        </w:trPr>
        <w:tc>
          <w:tcPr>
            <w:shd w:val="clear" w:color="auto" w:fill="1F3864"/>
          </w:tcPr>
          <w:p>
            <w:pPr>
              <w:pStyle w:val="Compact"/>
              <w:spacing w:after="20" w:before="20"/>
              <w:jc w:val="left"/>
            </w:pPr>
            <w:r>
              <w:rPr>
                <w:b/>
                <w:color w:val="FFFFFF"/>
                <w:sz w:val="19"/>
              </w:rPr>
              <w:t xml:space="preserve">Component</w:t>
            </w:r>
          </w:p>
        </w:tc>
        <w:tc>
          <w:tcPr>
            <w:shd w:val="clear" w:color="auto" w:fill="1F3864"/>
          </w:tcPr>
          <w:p>
            <w:pPr>
              <w:pStyle w:val="Compact"/>
              <w:spacing w:after="20" w:before="20"/>
              <w:jc w:val="left"/>
            </w:pPr>
            <w:r>
              <w:rPr>
                <w:b/>
                <w:color w:val="FFFFFF"/>
                <w:sz w:val="19"/>
              </w:rPr>
              <w:t xml:space="preserve">Function</w:t>
            </w:r>
          </w:p>
        </w:tc>
      </w:tr>
      <w:tr>
        <w:trPr>
          <w:cantSplit/>
        </w:trPr>
        <w:tc>
          <w:tcPr/>
          <w:p>
            <w:pPr>
              <w:pStyle w:val="Compact"/>
              <w:spacing w:after="20" w:before="20"/>
              <w:jc w:val="left"/>
            </w:pPr>
            <w:r>
              <w:rPr>
                <w:sz w:val="19"/>
              </w:rPr>
              <w:t xml:space="preserve">Inlet bellmouth / casing</w:t>
            </w:r>
          </w:p>
        </w:tc>
        <w:tc>
          <w:tcPr/>
          <w:p>
            <w:pPr>
              <w:pStyle w:val="Compact"/>
              <w:spacing w:after="20" w:before="20"/>
              <w:jc w:val="left"/>
            </w:pPr>
            <w:r>
              <w:rPr>
                <w:sz w:val="19"/>
              </w:rPr>
              <w:t xml:space="preserve">Accelerates ambient air smoothly into the annulus; carries the stator rows and seals the blade tips</w:t>
            </w:r>
          </w:p>
        </w:tc>
      </w:tr>
      <w:tr>
        <w:trPr>
          <w:cantSplit/>
        </w:trPr>
        <w:tc>
          <w:tcPr>
            <w:shd w:val="clear" w:color="auto" w:fill="F2F6FA"/>
          </w:tcPr>
          <w:p>
            <w:pPr>
              <w:pStyle w:val="Compact"/>
              <w:spacing w:after="20" w:before="20"/>
              <w:jc w:val="left"/>
            </w:pPr>
            <w:r>
              <w:rPr>
                <w:sz w:val="19"/>
              </w:rPr>
              <w:t xml:space="preserve">Inlet guide vanes (IGV), often variable</w:t>
            </w:r>
          </w:p>
        </w:tc>
        <w:tc>
          <w:tcPr>
            <w:shd w:val="clear" w:color="auto" w:fill="F2F6FA"/>
          </w:tcPr>
          <w:p>
            <w:pPr>
              <w:pStyle w:val="Compact"/>
              <w:spacing w:after="20" w:before="20"/>
              <w:jc w:val="left"/>
            </w:pPr>
            <w:r>
              <w:rPr>
                <w:sz w:val="19"/>
              </w:rPr>
              <w:t xml:space="preserve">Set the swirl entering the first rotor; variable IGVs throttle the flow at part load and protect against stall</w:t>
            </w:r>
          </w:p>
        </w:tc>
      </w:tr>
      <w:tr>
        <w:trPr>
          <w:cantSplit/>
        </w:trPr>
        <w:tc>
          <w:tcPr/>
          <w:p>
            <w:pPr>
              <w:pStyle w:val="Compact"/>
              <w:spacing w:after="20" w:before="20"/>
              <w:jc w:val="left"/>
            </w:pPr>
            <w:r>
              <w:rPr>
                <w:sz w:val="19"/>
              </w:rPr>
              <w:t xml:space="preserve">Rotor blades</w:t>
            </w:r>
          </w:p>
        </w:tc>
        <w:tc>
          <w:tcPr/>
          <w:p>
            <w:pPr>
              <w:pStyle w:val="Compact"/>
              <w:spacing w:after="20" w:before="20"/>
              <w:jc w:val="left"/>
            </w:pPr>
            <w:r>
              <w:rPr>
                <w:sz w:val="19"/>
              </w:rPr>
              <w:t xml:space="preserve">Mounted on the rotor drum/discs; turn the relative flow and add swirl, i.e. they transfer shaft work to the air</w:t>
            </w:r>
          </w:p>
        </w:tc>
      </w:tr>
      <w:tr>
        <w:trPr>
          <w:cantSplit/>
        </w:trPr>
        <w:tc>
          <w:tcPr>
            <w:shd w:val="clear" w:color="auto" w:fill="F2F6FA"/>
          </w:tcPr>
          <w:p>
            <w:pPr>
              <w:pStyle w:val="Compact"/>
              <w:spacing w:after="20" w:before="20"/>
              <w:jc w:val="left"/>
            </w:pPr>
            <w:r>
              <w:rPr>
                <w:sz w:val="19"/>
              </w:rPr>
              <w:t xml:space="preserve">Stator vanes</w:t>
            </w:r>
          </w:p>
        </w:tc>
        <w:tc>
          <w:tcPr>
            <w:shd w:val="clear" w:color="auto" w:fill="F2F6FA"/>
          </w:tcPr>
          <w:p>
            <w:pPr>
              <w:pStyle w:val="Compact"/>
              <w:spacing w:after="20" w:before="20"/>
              <w:jc w:val="left"/>
            </w:pPr>
            <w:r>
              <w:rPr>
                <w:sz w:val="19"/>
              </w:rPr>
              <w:t xml:space="preserve">Fixed to the casing; remove the swirl added by the rotor and diffuse the flow, converting kinetic energy into static pressure</w:t>
            </w:r>
          </w:p>
        </w:tc>
      </w:tr>
      <w:tr>
        <w:trPr>
          <w:cantSplit/>
        </w:trPr>
        <w:tc>
          <w:tcPr/>
          <w:p>
            <w:pPr>
              <w:pStyle w:val="Compact"/>
              <w:spacing w:after="20" w:before="20"/>
              <w:jc w:val="left"/>
            </w:pPr>
            <w:r>
              <w:rPr>
                <w:sz w:val="19"/>
              </w:rPr>
              <w:t xml:space="preserve">Rotor drum / discs and shaft</w:t>
            </w:r>
          </w:p>
        </w:tc>
        <w:tc>
          <w:tcPr/>
          <w:p>
            <w:pPr>
              <w:pStyle w:val="Compact"/>
              <w:spacing w:after="20" w:before="20"/>
              <w:jc w:val="left"/>
            </w:pPr>
            <w:r>
              <w:rPr>
                <w:sz w:val="19"/>
              </w:rPr>
              <w:t xml:space="preserve">Carry the rotor blades; the shaft is driven by the turbine on the same spool</w:t>
            </w:r>
          </w:p>
        </w:tc>
      </w:tr>
      <w:tr>
        <w:trPr>
          <w:cantSplit/>
        </w:trPr>
        <w:tc>
          <w:tcPr>
            <w:shd w:val="clear" w:color="auto" w:fill="F2F6FA"/>
          </w:tcPr>
          <w:p>
            <w:pPr>
              <w:pStyle w:val="Compact"/>
              <w:spacing w:after="20" w:before="20"/>
              <w:jc w:val="left"/>
            </w:pPr>
            <w:r>
              <w:rPr>
                <w:sz w:val="19"/>
              </w:rPr>
              <w:t xml:space="preserve">Bleed ports and valves</w:t>
            </w:r>
          </w:p>
        </w:tc>
        <w:tc>
          <w:tcPr>
            <w:shd w:val="clear" w:color="auto" w:fill="F2F6FA"/>
          </w:tcPr>
          <w:p>
            <w:pPr>
              <w:pStyle w:val="Compact"/>
              <w:spacing w:after="20" w:before="20"/>
              <w:jc w:val="left"/>
            </w:pPr>
            <w:r>
              <w:rPr>
                <w:sz w:val="19"/>
              </w:rPr>
              <w:t xml:space="preserve">Extract air for cooling/sealing and, at start-up, dump air to keep the front stages away from stall</w:t>
            </w:r>
          </w:p>
        </w:tc>
      </w:tr>
      <w:tr>
        <w:trPr>
          <w:cantSplit/>
        </w:trPr>
        <w:tc>
          <w:tcPr/>
          <w:p>
            <w:pPr>
              <w:pStyle w:val="Compact"/>
              <w:spacing w:after="20" w:before="20"/>
              <w:jc w:val="left"/>
            </w:pPr>
            <w:r>
              <w:rPr>
                <w:sz w:val="19"/>
              </w:rPr>
              <w:t xml:space="preserve">Outlet guide vanes and diffuser</w:t>
            </w:r>
          </w:p>
        </w:tc>
        <w:tc>
          <w:tcPr/>
          <w:p>
            <w:pPr>
              <w:pStyle w:val="Compact"/>
              <w:spacing w:after="20" w:before="20"/>
              <w:jc w:val="left"/>
            </w:pPr>
            <w:r>
              <w:rPr>
                <w:sz w:val="19"/>
              </w:rPr>
              <w:t xml:space="preserve">Remove residual swirl and decelerate the flow before the combustor</w:t>
            </w:r>
          </w:p>
        </w:tc>
      </w:tr>
      <w:tr>
        <w:trPr>
          <w:cantSplit/>
        </w:trPr>
        <w:tc>
          <w:tcPr>
            <w:shd w:val="clear" w:color="auto" w:fill="F2F6FA"/>
          </w:tcPr>
          <w:p>
            <w:pPr>
              <w:pStyle w:val="Compact"/>
              <w:spacing w:after="20" w:before="20"/>
              <w:jc w:val="left"/>
            </w:pPr>
            <w:r>
              <w:rPr>
                <w:sz w:val="19"/>
              </w:rPr>
              <w:t xml:space="preserve">Bearings, seals, casing structure</w:t>
            </w:r>
          </w:p>
        </w:tc>
        <w:tc>
          <w:tcPr>
            <w:shd w:val="clear" w:color="auto" w:fill="F2F6FA"/>
          </w:tcPr>
          <w:p>
            <w:pPr>
              <w:pStyle w:val="Compact"/>
              <w:spacing w:after="20" w:before="20"/>
              <w:jc w:val="left"/>
            </w:pPr>
            <w:r>
              <w:rPr>
                <w:sz w:val="19"/>
              </w:rPr>
              <w:t xml:space="preserve">Support the rotor, limit leakage and maintain small tip clearances</w:t>
            </w:r>
          </w:p>
        </w:tc>
      </w:tr>
    </w:tbl>
    <w:bookmarkEnd w:id="32"/>
    <w:bookmarkStart w:id="33" w:name="how-a-stage-works"/>
    <w:p>
      <w:pPr>
        <w:pStyle w:val="Heading2"/>
      </w:pPr>
      <w:r>
        <w:rPr>
          <w:rStyle w:val="SectionNumber"/>
        </w:rPr>
        <w:t xml:space="preserve">3.2</w:t>
      </w:r>
      <w:r>
        <w:tab/>
      </w:r>
      <w:r>
        <w:t xml:space="preserve">How a stage works</w:t>
      </w:r>
    </w:p>
    <w:p>
      <w:pPr>
        <w:pStyle w:val="FirstParagraph"/>
      </w:pPr>
      <w:r>
        <w:t xml:space="preserve">Air enters the rotor with an absolute velocity</w:t>
      </w:r>
      <w:r>
        <w:t xml:space="preserve"> </w:t>
      </w:r>
      <m:oMath>
        <m:sSub>
          <m:e>
            <m:r>
              <m:t>c</m:t>
            </m:r>
          </m:e>
          <m:sub>
            <m:r>
              <m:t>1</m:t>
            </m:r>
          </m:sub>
        </m:sSub>
      </m:oMath>
      <w:r>
        <w:t xml:space="preserve">. Seen from the moving blade, which travels at the blade speed</w:t>
      </w:r>
      <w:r>
        <w:t xml:space="preserve"> </w:t>
      </w:r>
      <m:oMath>
        <m:r>
          <m:t>U</m:t>
        </m:r>
        <m:r>
          <m:rPr>
            <m:sty m:val="p"/>
          </m:rPr>
          <m:t>=</m:t>
        </m:r>
        <m:r>
          <m:t>ω</m:t>
        </m:r>
        <m:r>
          <m:t>r</m:t>
        </m:r>
      </m:oMath>
      <w:r>
        <w:t xml:space="preserve">, the air arrives with the relative velocity</w:t>
      </w:r>
      <w:r>
        <w:t xml:space="preserve"> </w:t>
      </w:r>
      <m:oMath>
        <m:sSub>
          <m:e>
            <m:r>
              <m:t>w</m:t>
            </m:r>
          </m:e>
          <m:sub>
            <m:r>
              <m:t>1</m:t>
            </m:r>
          </m:sub>
        </m:sSub>
      </m:oMath>
      <w:r>
        <w:t xml:space="preserve">. The rotor passage is shaped so that it turns this relative flow towards the axial direction and slightly widens. The relative velocity falls (</w:t>
      </w:r>
      <m:oMath>
        <m:sSub>
          <m:e>
            <m:r>
              <m:t>w</m:t>
            </m:r>
          </m:e>
          <m:sub>
            <m:r>
              <m:t>2</m:t>
            </m:r>
          </m:sub>
        </m:sSub>
        <m:r>
          <m:rPr>
            <m:sty m:val="p"/>
          </m:rPr>
          <m:t>&lt;</m:t>
        </m:r>
        <m:sSub>
          <m:e>
            <m:r>
              <m:t>w</m:t>
            </m:r>
          </m:e>
          <m:sub>
            <m:r>
              <m:t>1</m:t>
            </m:r>
          </m:sub>
        </m:sSub>
      </m:oMath>
      <w:r>
        <w:t xml:space="preserve">), so the static pressure rises, and because the flow is turned the absolute tangential velocity (swirl) increases from</w:t>
      </w:r>
      <w:r>
        <w:t xml:space="preserve"> </w:t>
      </w:r>
      <m:oMath>
        <m:sSub>
          <m:e>
            <m:r>
              <m:t>c</m:t>
            </m:r>
          </m:e>
          <m:sub>
            <m:r>
              <m:t>θ</m:t>
            </m:r>
            <m:r>
              <m:t>1</m:t>
            </m:r>
          </m:sub>
        </m:sSub>
      </m:oMath>
      <w:r>
        <w:t xml:space="preserve"> </w:t>
      </w:r>
      <w:r>
        <w:t xml:space="preserve">to</w:t>
      </w:r>
      <w:r>
        <w:t xml:space="preserve"> </w:t>
      </w:r>
      <m:oMath>
        <m:sSub>
          <m:e>
            <m:r>
              <m:t>c</m:t>
            </m:r>
          </m:e>
          <m:sub>
            <m:r>
              <m:t>θ</m:t>
            </m:r>
            <m:r>
              <m:t>2</m:t>
            </m:r>
          </m:sub>
        </m:sSub>
      </m:oMath>
      <w:r>
        <w:t xml:space="preserve">. This increase of swirl is the mechanism by which the shaft does work on the air. The stator then turns the flow back towards its original direction, removing the swirl and decelerating the absolute flow (</w:t>
      </w:r>
      <m:oMath>
        <m:sSub>
          <m:e>
            <m:r>
              <m:t>c</m:t>
            </m:r>
          </m:e>
          <m:sub>
            <m:r>
              <m:t>3</m:t>
            </m:r>
          </m:sub>
        </m:sSub>
        <m:r>
          <m:rPr>
            <m:sty m:val="p"/>
          </m:rPr>
          <m:t>&lt;</m:t>
        </m:r>
        <m:sSub>
          <m:e>
            <m:r>
              <m:t>c</m:t>
            </m:r>
          </m:e>
          <m:sub>
            <m:r>
              <m:t>2</m:t>
            </m:r>
          </m:sub>
        </m:sSub>
      </m:oMath>
      <w:r>
        <w:t xml:space="preserve">), so the static pressure rises again. A stage therefore works like a pair of diffusers in series: one in the rotating frame and one in the stationary frame (Figure 2).</w:t>
      </w:r>
    </w:p>
    <w:bookmarkEnd w:id="33"/>
    <w:bookmarkStart w:id="34" w:name="why-many-stages"/>
    <w:p>
      <w:pPr>
        <w:pStyle w:val="Heading2"/>
      </w:pPr>
      <w:r>
        <w:rPr>
          <w:rStyle w:val="SectionNumber"/>
        </w:rPr>
        <w:t xml:space="preserve">3.3</w:t>
      </w:r>
      <w:r>
        <w:tab/>
      </w:r>
      <w:r>
        <w:t xml:space="preserve">Why many stages?</w:t>
      </w:r>
    </w:p>
    <w:p>
      <w:pPr>
        <w:pStyle w:val="FirstParagraph"/>
      </w:pPr>
      <w:r>
        <w:t xml:space="preserve">Because the pressure rises along the flow, the boundary layers on the blade surfaces and end walls grow against an</w:t>
      </w:r>
      <w:r>
        <w:t xml:space="preserve"> </w:t>
      </w:r>
      <w:r>
        <w:rPr>
          <w:bCs/>
          <w:b/>
        </w:rPr>
        <w:t xml:space="preserve">adverse pressure gradient</w:t>
      </w:r>
      <w:r>
        <w:t xml:space="preserve">. If the deceleration is too strong, the boundary layers separate, losses rise sharply and the blade row stalls. A practical subsonic stage is therefore limited to a pressure ratio of roughly 1.15–1.35, and a pressure ratio of 12 requires about 16 stages (since</w:t>
      </w:r>
      <w:r>
        <w:t xml:space="preserve"> </w:t>
      </w:r>
      <m:oMath>
        <m:sSup>
          <m:e>
            <m:r>
              <m:t>1.168</m:t>
            </m:r>
          </m:e>
          <m:sup>
            <m:r>
              <m:t>16</m:t>
            </m:r>
          </m:sup>
        </m:sSup>
        <m:r>
          <m:rPr>
            <m:sty m:val="p"/>
          </m:rPr>
          <m:t>≈</m:t>
        </m:r>
        <m:r>
          <m:t>12</m:t>
        </m:r>
      </m:oMath>
      <w:r>
        <w:t xml:space="preserve">). As the density increases from stage to stage, the axial velocity can be kept nearly constant only if the annulus area decreases, which is why the blades become progressively shorter towards the rear of the machine.</w:t>
      </w:r>
    </w:p>
    <w:bookmarkEnd w:id="34"/>
    <w:bookmarkStart w:id="35" w:name="applications"/>
    <w:p>
      <w:pPr>
        <w:pStyle w:val="Heading2"/>
      </w:pPr>
      <w:r>
        <w:rPr>
          <w:rStyle w:val="SectionNumber"/>
        </w:rPr>
        <w:t xml:space="preserve">3.4</w:t>
      </w:r>
      <w:r>
        <w:tab/>
      </w:r>
      <w:r>
        <w:t xml:space="preserve">Applications</w:t>
      </w:r>
    </w:p>
    <w:p>
      <w:pPr>
        <w:pStyle w:val="FirstParagraph"/>
      </w:pPr>
      <w:r>
        <w:t xml:space="preserve">Axial compressors are used in aero-engines (turbofans, turbojets, turboprops), in heavy-duty and aero-derivative gas turbines for power generation and mechanical drive, in large industrial air services (air-separation units, blast-furnace blowers, fluid-catalytic-cracking units), and in wind tunnels. They are preferred over centrifugal compressors when the mass flow is large and high efficiency and a small frontal area are required.</w:t>
      </w:r>
    </w:p>
    <w:bookmarkEnd w:id="35"/>
    <w:bookmarkEnd w:id="36"/>
    <w:bookmarkStart w:id="54" w:name="theoretical-framework-introductory-level"/>
    <w:p>
      <w:pPr>
        <w:pStyle w:val="Heading1"/>
      </w:pPr>
      <w:r>
        <w:rPr>
          <w:rStyle w:val="SectionNumber"/>
        </w:rPr>
        <w:t xml:space="preserve">4</w:t>
      </w:r>
      <w:r>
        <w:tab/>
      </w:r>
      <w:r>
        <w:t xml:space="preserve">Theoretical Framework (Introductory Level)</w:t>
      </w:r>
    </w:p>
    <w:bookmarkStart w:id="37" w:name="assumptions-and-nomenclature"/>
    <w:p>
      <w:pPr>
        <w:pStyle w:val="Heading2"/>
      </w:pPr>
      <w:r>
        <w:rPr>
          <w:rStyle w:val="SectionNumber"/>
        </w:rPr>
        <w:t xml:space="preserve">4.1</w:t>
      </w:r>
      <w:r>
        <w:tab/>
      </w:r>
      <w:r>
        <w:t xml:space="preserve">Assumptions and nomenclature</w:t>
      </w:r>
    </w:p>
    <w:p>
      <w:pPr>
        <w:pStyle w:val="FirstParagraph"/>
      </w:pPr>
      <w:r>
        <w:t xml:space="preserve">At this introductory level we treat air as a calorically perfect gas (</w:t>
      </w:r>
      <m:oMath>
        <m:sSub>
          <m:e>
            <m:r>
              <m:t>c</m:t>
            </m:r>
          </m:e>
          <m:sub>
            <m:r>
              <m:t>p</m:t>
            </m:r>
          </m:sub>
        </m:sSub>
        <m:r>
          <m:rPr>
            <m:sty m:val="p"/>
          </m:rPr>
          <m:t>=</m:t>
        </m:r>
        <m:r>
          <m:t>1005</m:t>
        </m:r>
      </m:oMath>
      <w:r>
        <w:t xml:space="preserve"> </w:t>
      </w:r>
      <w:r>
        <w:t xml:space="preserve">J/kg·K,</w:t>
      </w:r>
      <w:r>
        <w:t xml:space="preserve"> </w:t>
      </w:r>
      <m:oMath>
        <m:r>
          <m:t>γ</m:t>
        </m:r>
        <m:r>
          <m:rPr>
            <m:sty m:val="p"/>
          </m:rPr>
          <m:t>=</m:t>
        </m:r>
        <m:r>
          <m:t>1.4</m:t>
        </m:r>
      </m:oMath>
      <w:r>
        <w:t xml:space="preserve">,</w:t>
      </w:r>
      <w:r>
        <w:t xml:space="preserve"> </w:t>
      </w:r>
      <m:oMath>
        <m:r>
          <m:t>R</m:t>
        </m:r>
        <m:r>
          <m:rPr>
            <m:sty m:val="p"/>
          </m:rPr>
          <m:t>=</m:t>
        </m:r>
        <m:r>
          <m:t>287</m:t>
        </m:r>
      </m:oMath>
      <w:r>
        <w:t xml:space="preserve"> </w:t>
      </w:r>
      <w:r>
        <w:t xml:space="preserve">J/kg·K) and assume steady, adiabatic flow analysed along the mean radius (mean-line analysis). Station 1 is the rotor inlet, station 2 the rotor outlet/stator inlet and station 3 the stator outlet. Subscript 0 denotes stagnation (total) conditions,</w:t>
      </w:r>
      <w:r>
        <w:t xml:space="preserve"> </w:t>
      </w:r>
      <m:oMath>
        <m:r>
          <m:t>θ</m:t>
        </m:r>
      </m:oMath>
      <w:r>
        <w:t xml:space="preserve"> </w:t>
      </w:r>
      <w:r>
        <w:t xml:space="preserve">the tangential and</w:t>
      </w:r>
      <w:r>
        <w:t xml:space="preserve"> </w:t>
      </w:r>
      <m:oMath>
        <m:r>
          <m:t>x</m:t>
        </m:r>
      </m:oMath>
      <w:r>
        <w:t xml:space="preserve"> </w:t>
      </w:r>
      <w:r>
        <w:t xml:space="preserve">the axial component.</w:t>
      </w:r>
    </w:p>
    <w:p>
      <w:pPr>
        <w:pStyle w:val="TableCaption"/>
      </w:pPr>
      <w:r>
        <w:t xml:space="preserve">Table 2. Principal nomenclature.</w:t>
      </w:r>
    </w:p>
    <w:tbl>
      <w:tblPr>
        <w:tblStyle w:val="Table"/>
        <w:tblW w:type="pct" w:w="5000"/>
        <w:tblLook w:firstRow="1" w:lastRow="0" w:firstColumn="0" w:lastColumn="0" w:noHBand="0" w:noVBand="0" w:val="0020"/>
        <w:tblCaption w:val="Table 2. Principal nomenclature."/>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218"/>
        <w:gridCol w:w="2741"/>
        <w:gridCol w:w="1218"/>
        <w:gridCol w:w="2741"/>
      </w:tblGrid>
      <w:tr>
        <w:trPr>
          <w:tblHeader w:val="true"/>
          <w:tblHeader w:val="true"/>
          <w:cantSplit/>
        </w:trPr>
        <w:tc>
          <w:tcPr>
            <w:shd w:val="clear" w:color="auto" w:fill="1F3864"/>
          </w:tcPr>
          <w:p>
            <w:pPr>
              <w:pStyle w:val="Compact"/>
              <w:spacing w:after="20" w:before="20"/>
              <w:jc w:val="left"/>
            </w:pPr>
            <w:r>
              <w:rPr>
                <w:b/>
                <w:color w:val="FFFFFF"/>
                <w:sz w:val="19"/>
              </w:rPr>
              <w:t xml:space="preserve">Symbol</w:t>
            </w:r>
          </w:p>
        </w:tc>
        <w:tc>
          <w:tcPr>
            <w:shd w:val="clear" w:color="auto" w:fill="1F3864"/>
          </w:tcPr>
          <w:p>
            <w:pPr>
              <w:pStyle w:val="Compact"/>
              <w:spacing w:after="20" w:before="20"/>
              <w:jc w:val="left"/>
            </w:pPr>
            <w:r>
              <w:rPr>
                <w:b/>
                <w:color w:val="FFFFFF"/>
                <w:sz w:val="19"/>
              </w:rPr>
              <w:t xml:space="preserve">Meaning</w:t>
            </w:r>
          </w:p>
        </w:tc>
        <w:tc>
          <w:tcPr>
            <w:shd w:val="clear" w:color="auto" w:fill="1F3864"/>
          </w:tcPr>
          <w:p>
            <w:pPr>
              <w:pStyle w:val="Compact"/>
              <w:spacing w:after="20" w:before="20"/>
              <w:jc w:val="left"/>
            </w:pPr>
            <w:r>
              <w:rPr>
                <w:b/>
                <w:color w:val="FFFFFF"/>
                <w:sz w:val="19"/>
              </w:rPr>
              <w:t xml:space="preserve">Symbol</w:t>
            </w:r>
          </w:p>
        </w:tc>
        <w:tc>
          <w:tcPr>
            <w:shd w:val="clear" w:color="auto" w:fill="1F3864"/>
          </w:tcPr>
          <w:p>
            <w:pPr>
              <w:pStyle w:val="Compact"/>
              <w:spacing w:after="20" w:before="20"/>
              <w:jc w:val="left"/>
            </w:pPr>
            <w:r>
              <w:rPr>
                <w:b/>
                <w:color w:val="FFFFFF"/>
                <w:sz w:val="19"/>
              </w:rPr>
              <w:t xml:space="preserve">Meaning</w:t>
            </w:r>
          </w:p>
        </w:tc>
      </w:tr>
      <w:tr>
        <w:trPr>
          <w:cantSplit/>
        </w:trPr>
        <w:tc>
          <w:tcPr/>
          <w:p>
            <w:pPr>
              <w:pStyle w:val="Compact"/>
              <w:spacing w:after="20" w:before="20"/>
              <w:jc w:val="left"/>
            </w:pPr>
            <m:oMath>
              <m:r>
                <m:t>c</m:t>
              </m:r>
            </m:oMath>
          </w:p>
        </w:tc>
        <w:tc>
          <w:tcPr/>
          <w:p>
            <w:pPr>
              <w:pStyle w:val="Compact"/>
              <w:spacing w:after="20" w:before="20"/>
              <w:jc w:val="left"/>
            </w:pPr>
            <w:r>
              <w:rPr>
                <w:sz w:val="19"/>
              </w:rPr>
              <w:t xml:space="preserve">absolute velocity</w:t>
            </w:r>
          </w:p>
        </w:tc>
        <w:tc>
          <w:tcPr/>
          <w:p>
            <w:pPr>
              <w:pStyle w:val="Compact"/>
              <w:spacing w:after="20" w:before="20"/>
              <w:jc w:val="left"/>
            </w:pPr>
            <m:oMath>
              <m:r>
                <m:t>w</m:t>
              </m:r>
            </m:oMath>
          </w:p>
        </w:tc>
        <w:tc>
          <w:tcPr/>
          <w:p>
            <w:pPr>
              <w:pStyle w:val="Compact"/>
              <w:spacing w:after="20" w:before="20"/>
              <w:jc w:val="left"/>
            </w:pPr>
            <w:r>
              <w:rPr>
                <w:sz w:val="19"/>
              </w:rPr>
              <w:t xml:space="preserve">velocity relative to the blade</w:t>
            </w:r>
          </w:p>
        </w:tc>
      </w:tr>
      <w:tr>
        <w:trPr>
          <w:cantSplit/>
        </w:trPr>
        <w:tc>
          <w:tcPr>
            <w:shd w:val="clear" w:color="auto" w:fill="F2F6FA"/>
          </w:tcPr>
          <w:p>
            <w:pPr>
              <w:pStyle w:val="Compact"/>
              <w:spacing w:after="20" w:before="20"/>
              <w:jc w:val="left"/>
            </w:pPr>
            <m:oMath>
              <m:r>
                <m:t>U</m:t>
              </m:r>
              <m:r>
                <m:rPr>
                  <m:sty m:val="p"/>
                </m:rPr>
                <m:t>=</m:t>
              </m:r>
              <m:r>
                <m:t>ω</m:t>
              </m:r>
              <m:r>
                <m:t>r</m:t>
              </m:r>
            </m:oMath>
          </w:p>
        </w:tc>
        <w:tc>
          <w:tcPr>
            <w:shd w:val="clear" w:color="auto" w:fill="F2F6FA"/>
          </w:tcPr>
          <w:p>
            <w:pPr>
              <w:pStyle w:val="Compact"/>
              <w:spacing w:after="20" w:before="20"/>
              <w:jc w:val="left"/>
            </w:pPr>
            <w:r>
              <w:rPr>
                <w:sz w:val="19"/>
              </w:rPr>
              <w:t xml:space="preserve">blade speed</w:t>
            </w:r>
          </w:p>
        </w:tc>
        <w:tc>
          <w:tcPr>
            <w:shd w:val="clear" w:color="auto" w:fill="F2F6FA"/>
          </w:tcPr>
          <w:p>
            <w:pPr>
              <w:pStyle w:val="Compact"/>
              <w:spacing w:after="20" w:before="20"/>
              <w:jc w:val="left"/>
            </w:pPr>
            <m:oMath>
              <m:r>
                <m:t>α</m:t>
              </m:r>
              <m:r>
                <m:rPr>
                  <m:sty m:val="p"/>
                </m:rPr>
                <m:t>,</m:t>
              </m:r>
              <m:r>
                <m:t> </m:t>
              </m:r>
              <m:r>
                <m:t>β</m:t>
              </m:r>
            </m:oMath>
          </w:p>
        </w:tc>
        <w:tc>
          <w:tcPr>
            <w:shd w:val="clear" w:color="auto" w:fill="F2F6FA"/>
          </w:tcPr>
          <w:p>
            <w:pPr>
              <w:pStyle w:val="Compact"/>
              <w:spacing w:after="20" w:before="20"/>
              <w:jc w:val="left"/>
            </w:pPr>
            <w:r>
              <w:rPr>
                <w:sz w:val="19"/>
              </w:rPr>
              <w:t xml:space="preserve">absolute / relative flow angle (from axial)</w:t>
            </w:r>
          </w:p>
        </w:tc>
      </w:tr>
      <w:tr>
        <w:trPr>
          <w:cantSplit/>
        </w:trPr>
        <w:tc>
          <w:tcPr/>
          <w:p>
            <w:pPr>
              <w:pStyle w:val="Compact"/>
              <w:spacing w:after="20" w:before="20"/>
              <w:jc w:val="left"/>
            </w:pPr>
            <m:oMath>
              <m:r>
                <m:t>h</m:t>
              </m:r>
              <m:r>
                <m:rPr>
                  <m:sty m:val="p"/>
                </m:rPr>
                <m:t>,</m:t>
              </m:r>
              <m:r>
                <m:t> </m:t>
              </m:r>
              <m:sSub>
                <m:e>
                  <m:r>
                    <m:t>h</m:t>
                  </m:r>
                </m:e>
                <m:sub>
                  <m:r>
                    <m:t>0</m:t>
                  </m:r>
                </m:sub>
              </m:sSub>
            </m:oMath>
          </w:p>
        </w:tc>
        <w:tc>
          <w:tcPr/>
          <w:p>
            <w:pPr>
              <w:pStyle w:val="Compact"/>
              <w:spacing w:after="20" w:before="20"/>
              <w:jc w:val="left"/>
            </w:pPr>
            <w:r>
              <w:rPr>
                <w:sz w:val="19"/>
              </w:rPr>
              <w:t xml:space="preserve">static / total specific enthalpy</w:t>
            </w:r>
          </w:p>
        </w:tc>
        <w:tc>
          <w:tcPr/>
          <w:p>
            <w:pPr>
              <w:pStyle w:val="Compact"/>
              <w:spacing w:after="20" w:before="20"/>
              <w:jc w:val="left"/>
            </w:pPr>
            <m:oMath>
              <m:r>
                <m:t>T</m:t>
              </m:r>
              <m:r>
                <m:rPr>
                  <m:sty m:val="p"/>
                </m:rPr>
                <m:t>,</m:t>
              </m:r>
              <m:r>
                <m:t> </m:t>
              </m:r>
              <m:sSub>
                <m:e>
                  <m:r>
                    <m:t>T</m:t>
                  </m:r>
                </m:e>
                <m:sub>
                  <m:r>
                    <m:t>0</m:t>
                  </m:r>
                </m:sub>
              </m:sSub>
            </m:oMath>
          </w:p>
        </w:tc>
        <w:tc>
          <w:tcPr/>
          <w:p>
            <w:pPr>
              <w:pStyle w:val="Compact"/>
              <w:spacing w:after="20" w:before="20"/>
              <w:jc w:val="left"/>
            </w:pPr>
            <w:r>
              <w:rPr>
                <w:sz w:val="19"/>
              </w:rPr>
              <w:t xml:space="preserve">static / total temperature</w:t>
            </w:r>
          </w:p>
        </w:tc>
      </w:tr>
      <w:tr>
        <w:trPr>
          <w:cantSplit/>
        </w:trPr>
        <w:tc>
          <w:tcPr>
            <w:shd w:val="clear" w:color="auto" w:fill="F2F6FA"/>
          </w:tcPr>
          <w:p>
            <w:pPr>
              <w:pStyle w:val="Compact"/>
              <w:spacing w:after="20" w:before="20"/>
              <w:jc w:val="left"/>
            </w:pPr>
            <m:oMath>
              <m:r>
                <m:t>p</m:t>
              </m:r>
              <m:r>
                <m:rPr>
                  <m:sty m:val="p"/>
                </m:rPr>
                <m:t>,</m:t>
              </m:r>
              <m:r>
                <m:t> </m:t>
              </m:r>
              <m:sSub>
                <m:e>
                  <m:r>
                    <m:t>p</m:t>
                  </m:r>
                </m:e>
                <m:sub>
                  <m:r>
                    <m:t>0</m:t>
                  </m:r>
                </m:sub>
              </m:sSub>
            </m:oMath>
          </w:p>
        </w:tc>
        <w:tc>
          <w:tcPr>
            <w:shd w:val="clear" w:color="auto" w:fill="F2F6FA"/>
          </w:tcPr>
          <w:p>
            <w:pPr>
              <w:pStyle w:val="Compact"/>
              <w:spacing w:after="20" w:before="20"/>
              <w:jc w:val="left"/>
            </w:pPr>
            <w:r>
              <w:rPr>
                <w:sz w:val="19"/>
              </w:rPr>
              <w:t xml:space="preserve">static / total pressure</w:t>
            </w:r>
          </w:p>
        </w:tc>
        <w:tc>
          <w:tcPr>
            <w:shd w:val="clear" w:color="auto" w:fill="F2F6FA"/>
          </w:tcPr>
          <w:p>
            <w:pPr>
              <w:pStyle w:val="Compact"/>
              <w:spacing w:after="20" w:before="20"/>
              <w:jc w:val="left"/>
            </w:pPr>
            <m:oMath>
              <m:r>
                <m:t>ρ</m:t>
              </m:r>
            </m:oMath>
          </w:p>
        </w:tc>
        <w:tc>
          <w:tcPr>
            <w:shd w:val="clear" w:color="auto" w:fill="F2F6FA"/>
          </w:tcPr>
          <w:p>
            <w:pPr>
              <w:pStyle w:val="Compact"/>
              <w:spacing w:after="20" w:before="20"/>
              <w:jc w:val="left"/>
            </w:pPr>
            <w:r>
              <w:rPr>
                <w:sz w:val="19"/>
              </w:rPr>
              <w:t xml:space="preserve">density</w:t>
            </w:r>
          </w:p>
        </w:tc>
      </w:tr>
      <w:tr>
        <w:trPr>
          <w:cantSplit/>
        </w:trPr>
        <w:tc>
          <w:tcPr/>
          <w:p>
            <w:pPr>
              <w:pStyle w:val="Compact"/>
              <w:spacing w:after="20" w:before="20"/>
              <w:jc w:val="left"/>
            </w:pPr>
            <m:oMath>
              <m:acc>
                <m:accPr>
                  <m:chr m:val="̇"/>
                </m:accPr>
                <m:e>
                  <m:r>
                    <m:t>m</m:t>
                  </m:r>
                </m:e>
              </m:acc>
            </m:oMath>
          </w:p>
        </w:tc>
        <w:tc>
          <w:tcPr/>
          <w:p>
            <w:pPr>
              <w:pStyle w:val="Compact"/>
              <w:spacing w:after="20" w:before="20"/>
              <w:jc w:val="left"/>
            </w:pPr>
            <w:r>
              <w:rPr>
                <w:sz w:val="19"/>
              </w:rPr>
              <w:t xml:space="preserve">mass flow rate</w:t>
            </w:r>
          </w:p>
        </w:tc>
        <w:tc>
          <w:tcPr/>
          <w:p>
            <w:pPr>
              <w:pStyle w:val="Compact"/>
              <w:spacing w:after="20" w:before="20"/>
              <w:jc w:val="left"/>
            </w:pPr>
            <m:oMath>
              <m:r>
                <m:t>A</m:t>
              </m:r>
            </m:oMath>
          </w:p>
        </w:tc>
        <w:tc>
          <w:tcPr/>
          <w:p>
            <w:pPr>
              <w:pStyle w:val="Compact"/>
              <w:spacing w:after="20" w:before="20"/>
              <w:jc w:val="left"/>
            </w:pPr>
            <w:r>
              <w:rPr>
                <w:sz w:val="19"/>
              </w:rPr>
              <w:t xml:space="preserve">annulus area</w:t>
            </w:r>
          </w:p>
        </w:tc>
      </w:tr>
      <w:tr>
        <w:trPr>
          <w:cantSplit/>
        </w:trPr>
        <w:tc>
          <w:tcPr>
            <w:shd w:val="clear" w:color="auto" w:fill="F2F6FA"/>
          </w:tcPr>
          <w:p>
            <w:pPr>
              <w:pStyle w:val="Compact"/>
              <w:spacing w:after="20" w:before="20"/>
              <w:jc w:val="left"/>
            </w:pPr>
            <m:oMath>
              <m:sSub>
                <m:e>
                  <m:r>
                    <m:t>π</m:t>
                  </m:r>
                </m:e>
                <m:sub>
                  <m:r>
                    <m:t>c</m:t>
                  </m:r>
                </m:sub>
              </m:sSub>
              <m:r>
                <m:rPr>
                  <m:sty m:val="p"/>
                </m:rPr>
                <m:t>,</m:t>
              </m:r>
              <m:r>
                <m:t> </m:t>
              </m:r>
              <m:sSub>
                <m:e>
                  <m:r>
                    <m:t>π</m:t>
                  </m:r>
                </m:e>
                <m:sub>
                  <m:r>
                    <m:t>s</m:t>
                  </m:r>
                  <m:r>
                    <m:t>t</m:t>
                  </m:r>
                </m:sub>
              </m:sSub>
            </m:oMath>
          </w:p>
        </w:tc>
        <w:tc>
          <w:tcPr>
            <w:shd w:val="clear" w:color="auto" w:fill="F2F6FA"/>
          </w:tcPr>
          <w:p>
            <w:pPr>
              <w:pStyle w:val="Compact"/>
              <w:spacing w:after="20" w:before="20"/>
              <w:jc w:val="left"/>
            </w:pPr>
            <w:r>
              <w:rPr>
                <w:sz w:val="19"/>
              </w:rPr>
              <w:t xml:space="preserve">compressor / stage total-pressure ratio</w:t>
            </w:r>
          </w:p>
        </w:tc>
        <w:tc>
          <w:tcPr>
            <w:shd w:val="clear" w:color="auto" w:fill="F2F6FA"/>
          </w:tcPr>
          <w:p>
            <w:pPr>
              <w:pStyle w:val="Compact"/>
              <w:spacing w:after="20" w:before="20"/>
              <w:jc w:val="left"/>
            </w:pPr>
            <m:oMath>
              <m:sSub>
                <m:e>
                  <m:r>
                    <m:t>η</m:t>
                  </m:r>
                </m:e>
                <m:sub>
                  <m:r>
                    <m:t>c</m:t>
                  </m:r>
                </m:sub>
              </m:sSub>
              <m:r>
                <m:rPr>
                  <m:sty m:val="p"/>
                </m:rPr>
                <m:t>,</m:t>
              </m:r>
              <m:r>
                <m:t> </m:t>
              </m:r>
              <m:sSub>
                <m:e>
                  <m:r>
                    <m:t>η</m:t>
                  </m:r>
                </m:e>
                <m:sub>
                  <m:r>
                    <m:t>p</m:t>
                  </m:r>
                </m:sub>
              </m:sSub>
            </m:oMath>
          </w:p>
        </w:tc>
        <w:tc>
          <w:tcPr>
            <w:shd w:val="clear" w:color="auto" w:fill="F2F6FA"/>
          </w:tcPr>
          <w:p>
            <w:pPr>
              <w:pStyle w:val="Compact"/>
              <w:spacing w:after="20" w:before="20"/>
              <w:jc w:val="left"/>
            </w:pPr>
            <w:r>
              <w:rPr>
                <w:sz w:val="19"/>
              </w:rPr>
              <w:t xml:space="preserve">isentropic / polytropic efficiency</w:t>
            </w:r>
          </w:p>
        </w:tc>
      </w:tr>
      <w:tr>
        <w:trPr>
          <w:cantSplit/>
        </w:trPr>
        <w:tc>
          <w:tcPr/>
          <w:p>
            <w:pPr>
              <w:pStyle w:val="Compact"/>
              <w:spacing w:after="20" w:before="20"/>
              <w:jc w:val="left"/>
            </w:pPr>
            <m:oMath>
              <m:r>
                <m:t>ϕ</m:t>
              </m:r>
              <m:r>
                <m:rPr>
                  <m:sty m:val="p"/>
                </m:rPr>
                <m:t>,</m:t>
              </m:r>
              <m:r>
                <m:t> </m:t>
              </m:r>
              <m:r>
                <m:t>ψ</m:t>
              </m:r>
            </m:oMath>
          </w:p>
        </w:tc>
        <w:tc>
          <w:tcPr/>
          <w:p>
            <w:pPr>
              <w:pStyle w:val="Compact"/>
              <w:spacing w:after="20" w:before="20"/>
              <w:jc w:val="left"/>
            </w:pPr>
            <w:r>
              <w:rPr>
                <w:sz w:val="19"/>
              </w:rPr>
              <w:t xml:space="preserve">flow / stage-loading coefficient</w:t>
            </w:r>
          </w:p>
        </w:tc>
        <w:tc>
          <w:tcPr/>
          <w:p>
            <w:pPr>
              <w:pStyle w:val="Compact"/>
              <w:spacing w:after="20" w:before="20"/>
              <w:jc w:val="left"/>
            </w:pPr>
            <m:oMath>
              <m:r>
                <m:t>R</m:t>
              </m:r>
            </m:oMath>
          </w:p>
        </w:tc>
        <w:tc>
          <w:tcPr/>
          <w:p>
            <w:pPr>
              <w:pStyle w:val="Compact"/>
              <w:spacing w:after="20" w:before="20"/>
              <w:jc w:val="left"/>
            </w:pPr>
            <w:r>
              <w:rPr>
                <w:sz w:val="19"/>
              </w:rPr>
              <w:t xml:space="preserve">degree of reaction</w:t>
            </w:r>
          </w:p>
        </w:tc>
      </w:tr>
      <w:tr>
        <w:trPr>
          <w:cantSplit/>
        </w:trPr>
        <w:tc>
          <w:tcPr>
            <w:shd w:val="clear" w:color="auto" w:fill="F2F6FA"/>
          </w:tcPr>
          <w:p>
            <w:pPr>
              <w:pStyle w:val="Compact"/>
              <w:spacing w:after="20" w:before="20"/>
              <w:jc w:val="left"/>
            </w:pPr>
            <m:oMath>
              <m:r>
                <m:t>σ</m:t>
              </m:r>
            </m:oMath>
          </w:p>
        </w:tc>
        <w:tc>
          <w:tcPr>
            <w:shd w:val="clear" w:color="auto" w:fill="F2F6FA"/>
          </w:tcPr>
          <w:p>
            <w:pPr>
              <w:pStyle w:val="Compact"/>
              <w:spacing w:after="20" w:before="20"/>
              <w:jc w:val="left"/>
            </w:pPr>
            <w:r>
              <w:rPr>
                <w:sz w:val="19"/>
              </w:rPr>
              <w:t xml:space="preserve">solidity (chord/pitch)</w:t>
            </w:r>
          </w:p>
        </w:tc>
        <w:tc>
          <w:tcPr>
            <w:shd w:val="clear" w:color="auto" w:fill="F2F6FA"/>
          </w:tcPr>
          <w:p>
            <w:pPr>
              <w:pStyle w:val="Compact"/>
              <w:spacing w:after="20" w:before="20"/>
              <w:jc w:val="left"/>
            </w:pPr>
            <m:oMath>
              <m:r>
                <m:t>D</m:t>
              </m:r>
              <m:r>
                <m:t>F</m:t>
              </m:r>
            </m:oMath>
          </w:p>
        </w:tc>
        <w:tc>
          <w:tcPr>
            <w:shd w:val="clear" w:color="auto" w:fill="F2F6FA"/>
          </w:tcPr>
          <w:p>
            <w:pPr>
              <w:pStyle w:val="Compact"/>
              <w:spacing w:after="20" w:before="20"/>
              <w:jc w:val="left"/>
            </w:pPr>
            <w:r>
              <w:rPr>
                <w:sz w:val="19"/>
              </w:rPr>
              <w:t xml:space="preserve">Lieblein diffusion factor</w:t>
            </w:r>
          </w:p>
        </w:tc>
      </w:tr>
      <w:tr>
        <w:trPr>
          <w:cantSplit/>
        </w:trPr>
        <w:tc>
          <w:tcPr/>
          <w:p>
            <w:pPr>
              <w:pStyle w:val="Compact"/>
              <w:spacing w:after="20" w:before="20"/>
              <w:jc w:val="left"/>
            </w:pPr>
            <m:oMath>
              <m:r>
                <m:t>N</m:t>
              </m:r>
            </m:oMath>
          </w:p>
        </w:tc>
        <w:tc>
          <w:tcPr/>
          <w:p>
            <w:pPr>
              <w:pStyle w:val="Compact"/>
              <w:spacing w:after="20" w:before="20"/>
              <w:jc w:val="left"/>
            </w:pPr>
            <w:r>
              <w:rPr>
                <w:sz w:val="19"/>
              </w:rPr>
              <w:t xml:space="preserve">rotational speed (rpm)</w:t>
            </w:r>
          </w:p>
        </w:tc>
        <w:tc>
          <w:tcPr/>
          <w:p>
            <w:pPr>
              <w:pStyle w:val="Compact"/>
              <w:spacing w:after="20" w:before="20"/>
              <w:jc w:val="left"/>
            </w:pPr>
            <m:oMath>
              <m:sSub>
                <m:e>
                  <m:r>
                    <m:t>σ</m:t>
                  </m:r>
                </m:e>
                <m:sub>
                  <m:r>
                    <m:t>c</m:t>
                  </m:r>
                </m:sub>
              </m:sSub>
            </m:oMath>
          </w:p>
        </w:tc>
        <w:tc>
          <w:tcPr/>
          <w:p>
            <w:pPr>
              <w:pStyle w:val="Compact"/>
              <w:spacing w:after="20" w:before="20"/>
              <w:jc w:val="left"/>
            </w:pPr>
            <w:r>
              <w:rPr>
                <w:sz w:val="19"/>
              </w:rPr>
              <w:t xml:space="preserve">centrifugal blade stress</w:t>
            </w:r>
          </w:p>
        </w:tc>
      </w:tr>
    </w:tbl>
    <w:bookmarkEnd w:id="37"/>
    <w:bookmarkStart w:id="41" w:name="thermodynamics-of-compression"/>
    <w:p>
      <w:pPr>
        <w:pStyle w:val="Heading2"/>
      </w:pPr>
      <w:r>
        <w:rPr>
          <w:rStyle w:val="SectionNumber"/>
        </w:rPr>
        <w:t xml:space="preserve">4.2</w:t>
      </w:r>
      <w:r>
        <w:tab/>
      </w:r>
      <w:r>
        <w:t xml:space="preserve">Thermodynamics of compression</w:t>
      </w:r>
    </w:p>
    <w:p>
      <w:pPr>
        <w:pStyle w:val="FirstParagraph"/>
      </w:pPr>
      <w:r>
        <w:rPr>
          <w:bCs/>
          <w:b/>
        </w:rPr>
        <w:t xml:space="preserve">Stagnation properties.</w:t>
      </w:r>
      <w:r>
        <w:t xml:space="preserve"> </w:t>
      </w:r>
      <w:r>
        <w:t xml:space="preserve">Bringing the flow isentropically to rest defines the total enthalpy, temperature and pressure:</w:t>
      </w:r>
    </w:p>
    <w:p>
      <w:pPr>
        <w:pStyle w:val="BodyText"/>
      </w:pPr>
      <m:oMathPara>
        <m:oMathParaPr>
          <m:jc m:val="center"/>
        </m:oMathParaPr>
        <m:oMath>
          <m:sSub>
            <m:e>
              <m:r>
                <m:t>h</m:t>
              </m:r>
            </m:e>
            <m:sub>
              <m:r>
                <m:t>0</m:t>
              </m:r>
            </m:sub>
          </m:sSub>
          <m:r>
            <m:rPr>
              <m:sty m:val="p"/>
            </m:rPr>
            <m:t>=</m:t>
          </m:r>
          <m:r>
            <m:t>h</m:t>
          </m:r>
          <m:r>
            <m:rPr>
              <m:sty m:val="p"/>
            </m:rPr>
            <m:t>+</m:t>
          </m:r>
          <m:f>
            <m:fPr>
              <m:type m:val="bar"/>
            </m:fPr>
            <m:num>
              <m:r>
                <m:t>1</m:t>
              </m:r>
            </m:num>
            <m:den>
              <m:r>
                <m:t>2</m:t>
              </m:r>
            </m:den>
          </m:f>
          <m:sSup>
            <m:e>
              <m:r>
                <m:t>c</m:t>
              </m:r>
            </m:e>
            <m:sup>
              <m:r>
                <m:t>2</m:t>
              </m:r>
            </m:sup>
          </m:sSup>
          <m:r>
            <m:rPr>
              <m:sty m:val="p"/>
            </m:rPr>
            <m:t>,</m:t>
          </m:r>
          <m:r>
            <m:t>  </m:t>
          </m:r>
          <m:sSub>
            <m:e>
              <m:r>
                <m:t>T</m:t>
              </m:r>
            </m:e>
            <m:sub>
              <m:r>
                <m:t>0</m:t>
              </m:r>
            </m:sub>
          </m:sSub>
          <m:r>
            <m:rPr>
              <m:sty m:val="p"/>
            </m:rPr>
            <m:t>=</m:t>
          </m:r>
          <m:r>
            <m:t>T</m:t>
          </m:r>
          <m:r>
            <m:rPr>
              <m:sty m:val="p"/>
            </m:rPr>
            <m:t>+</m:t>
          </m:r>
          <m:f>
            <m:fPr>
              <m:type m:val="bar"/>
            </m:fPr>
            <m:num>
              <m:sSup>
                <m:e>
                  <m:r>
                    <m:t>c</m:t>
                  </m:r>
                </m:e>
                <m:sup>
                  <m:r>
                    <m:t>2</m:t>
                  </m:r>
                </m:sup>
              </m:sSup>
            </m:num>
            <m:den>
              <m:r>
                <m:t>2</m:t>
              </m:r>
              <m:sSub>
                <m:e>
                  <m:r>
                    <m:t>c</m:t>
                  </m:r>
                </m:e>
                <m:sub>
                  <m:r>
                    <m:t>p</m:t>
                  </m:r>
                </m:sub>
              </m:sSub>
            </m:den>
          </m:f>
          <m:r>
            <m:rPr>
              <m:sty m:val="p"/>
            </m:rPr>
            <m:t>,</m:t>
          </m:r>
          <m:r>
            <m:t>  </m:t>
          </m:r>
          <m:f>
            <m:fPr>
              <m:type m:val="bar"/>
            </m:fPr>
            <m:num>
              <m:sSub>
                <m:e>
                  <m:r>
                    <m:t>p</m:t>
                  </m:r>
                </m:e>
                <m:sub>
                  <m:r>
                    <m:t>0</m:t>
                  </m:r>
                </m:sub>
              </m:sSub>
            </m:num>
            <m:den>
              <m:r>
                <m:t>p</m:t>
              </m:r>
            </m:den>
          </m:f>
          <m:r>
            <m:rPr>
              <m:sty m:val="p"/>
            </m:rPr>
            <m:t>=</m:t>
          </m:r>
          <m:sSup>
            <m:e>
              <m:d>
                <m:dPr>
                  <m:begChr m:val="("/>
                  <m:endChr m:val=")"/>
                  <m:sepChr m:val=""/>
                  <m:grow/>
                </m:dPr>
                <m:e>
                  <m:f>
                    <m:fPr>
                      <m:type m:val="bar"/>
                    </m:fPr>
                    <m:num>
                      <m:sSub>
                        <m:e>
                          <m:r>
                            <m:t>T</m:t>
                          </m:r>
                        </m:e>
                        <m:sub>
                          <m:r>
                            <m:t>0</m:t>
                          </m:r>
                        </m:sub>
                      </m:sSub>
                    </m:num>
                    <m:den>
                      <m:r>
                        <m:t>T</m:t>
                      </m:r>
                    </m:den>
                  </m:f>
                </m:e>
              </m:d>
            </m:e>
            <m:sup>
              <m:f>
                <m:fPr>
                  <m:type m:val="bar"/>
                </m:fPr>
                <m:num>
                  <m:r>
                    <m:t>γ</m:t>
                  </m:r>
                </m:num>
                <m:den>
                  <m:r>
                    <m:t>γ</m:t>
                  </m:r>
                  <m:r>
                    <m:rPr>
                      <m:sty m:val="p"/>
                    </m:rPr>
                    <m:t>−</m:t>
                  </m:r>
                  <m:r>
                    <m:t>1</m:t>
                  </m:r>
                </m:den>
              </m:f>
            </m:sup>
          </m:sSup>
          <m:r>
            <m:t>  </m:t>
          </m:r>
          <m:r>
            <m:t>  </m:t>
          </m:r>
          <m:d>
            <m:dPr>
              <m:begChr m:val="("/>
              <m:endChr m:val=")"/>
              <m:sepChr m:val=""/>
              <m:grow/>
            </m:dPr>
            <m:e>
              <m:r>
                <m:t>1</m:t>
              </m:r>
            </m:e>
          </m:d>
        </m:oMath>
      </m:oMathPara>
    </w:p>
    <w:p>
      <w:pPr>
        <w:pStyle w:val="FirstParagraph"/>
      </w:pPr>
      <w:r>
        <w:rPr>
          <w:bCs/>
          <w:b/>
        </w:rPr>
        <w:t xml:space="preserve">Energy equation.</w:t>
      </w:r>
      <w:r>
        <w:t xml:space="preserve"> </w:t>
      </w:r>
      <w:r>
        <w:t xml:space="preserve">For steady adiabatic flow through the compressor, the steady-flow energy equation reduces to a statement that all shaft work appears as a rise in total enthalpy:</w:t>
      </w:r>
    </w:p>
    <w:p>
      <w:pPr>
        <w:pStyle w:val="BodyText"/>
      </w:pPr>
      <m:oMathPara>
        <m:oMathParaPr>
          <m:jc m:val="center"/>
        </m:oMathParaPr>
        <m:oMath>
          <m:sSub>
            <m:e>
              <m:acc>
                <m:accPr>
                  <m:chr m:val="̇"/>
                </m:accPr>
                <m:e>
                  <m:r>
                    <m:t>W</m:t>
                  </m:r>
                </m:e>
              </m:acc>
            </m:e>
            <m:sub>
              <m:r>
                <m:t>c</m:t>
              </m:r>
            </m:sub>
          </m:sSub>
          <m:r>
            <m:rPr>
              <m:sty m:val="p"/>
            </m:rPr>
            <m:t>=</m:t>
          </m:r>
          <m:acc>
            <m:accPr>
              <m:chr m:val="̇"/>
            </m:accPr>
            <m:e>
              <m:r>
                <m:t>m</m:t>
              </m:r>
            </m:e>
          </m:acc>
          <m:r>
            <m:t> </m:t>
          </m:r>
          <m:d>
            <m:dPr>
              <m:begChr m:val="("/>
              <m:endChr m:val=")"/>
              <m:sepChr m:val=""/>
              <m:grow/>
            </m:dPr>
            <m:e>
              <m:sSub>
                <m:e>
                  <m:r>
                    <m:t>h</m:t>
                  </m:r>
                </m:e>
                <m:sub>
                  <m:r>
                    <m:t>0</m:t>
                  </m:r>
                  <m:r>
                    <m:rPr>
                      <m:sty m:val="p"/>
                    </m:rPr>
                    <m:t>,</m:t>
                  </m:r>
                  <m:r>
                    <m:rPr>
                      <m:sty m:val="p"/>
                    </m:rPr>
                    <m:t>o</m:t>
                  </m:r>
                  <m:r>
                    <m:rPr>
                      <m:sty m:val="p"/>
                    </m:rPr>
                    <m:t>u</m:t>
                  </m:r>
                  <m:r>
                    <m:rPr>
                      <m:sty m:val="p"/>
                    </m:rPr>
                    <m:t>t</m:t>
                  </m:r>
                </m:sub>
              </m:sSub>
              <m:r>
                <m:rPr>
                  <m:sty m:val="p"/>
                </m:rPr>
                <m:t>−</m:t>
              </m:r>
              <m:sSub>
                <m:e>
                  <m:r>
                    <m:t>h</m:t>
                  </m:r>
                </m:e>
                <m:sub>
                  <m:r>
                    <m:t>0</m:t>
                  </m:r>
                  <m:r>
                    <m:rPr>
                      <m:sty m:val="p"/>
                    </m:rPr>
                    <m:t>,</m:t>
                  </m:r>
                  <m:r>
                    <m:rPr>
                      <m:sty m:val="p"/>
                    </m:rPr>
                    <m:t>i</m:t>
                  </m:r>
                  <m:r>
                    <m:rPr>
                      <m:sty m:val="p"/>
                    </m:rPr>
                    <m:t>n</m:t>
                  </m:r>
                </m:sub>
              </m:sSub>
            </m:e>
          </m:d>
          <m:r>
            <m:rPr>
              <m:sty m:val="p"/>
            </m:rPr>
            <m:t>=</m:t>
          </m:r>
          <m:acc>
            <m:accPr>
              <m:chr m:val="̇"/>
            </m:accPr>
            <m:e>
              <m:r>
                <m:t>m</m:t>
              </m:r>
            </m:e>
          </m:acc>
          <m:r>
            <m:t> </m:t>
          </m:r>
          <m:sSub>
            <m:e>
              <m:r>
                <m:t>c</m:t>
              </m:r>
            </m:e>
            <m:sub>
              <m:r>
                <m:t>p</m:t>
              </m:r>
            </m:sub>
          </m:sSub>
          <m:r>
            <m:t> </m:t>
          </m:r>
          <m:d>
            <m:dPr>
              <m:begChr m:val="("/>
              <m:endChr m:val=")"/>
              <m:sepChr m:val=""/>
              <m:grow/>
            </m:dPr>
            <m:e>
              <m:sSub>
                <m:e>
                  <m:r>
                    <m:t>T</m:t>
                  </m:r>
                </m:e>
                <m:sub>
                  <m:r>
                    <m:t>0</m:t>
                  </m:r>
                  <m:r>
                    <m:rPr>
                      <m:sty m:val="p"/>
                    </m:rPr>
                    <m:t>,</m:t>
                  </m:r>
                  <m:r>
                    <m:rPr>
                      <m:sty m:val="p"/>
                    </m:rPr>
                    <m:t>o</m:t>
                  </m:r>
                  <m:r>
                    <m:rPr>
                      <m:sty m:val="p"/>
                    </m:rPr>
                    <m:t>u</m:t>
                  </m:r>
                  <m:r>
                    <m:rPr>
                      <m:sty m:val="p"/>
                    </m:rPr>
                    <m:t>t</m:t>
                  </m:r>
                </m:sub>
              </m:sSub>
              <m:r>
                <m:rPr>
                  <m:sty m:val="p"/>
                </m:rPr>
                <m:t>−</m:t>
              </m:r>
              <m:sSub>
                <m:e>
                  <m:r>
                    <m:t>T</m:t>
                  </m:r>
                </m:e>
                <m:sub>
                  <m:r>
                    <m:t>0</m:t>
                  </m:r>
                  <m:r>
                    <m:rPr>
                      <m:sty m:val="p"/>
                    </m:rPr>
                    <m:t>,</m:t>
                  </m:r>
                  <m:r>
                    <m:rPr>
                      <m:sty m:val="p"/>
                    </m:rPr>
                    <m:t>i</m:t>
                  </m:r>
                  <m:r>
                    <m:rPr>
                      <m:sty m:val="p"/>
                    </m:rPr>
                    <m:t>n</m:t>
                  </m:r>
                </m:sub>
              </m:sSub>
            </m:e>
          </m:d>
          <m:r>
            <m:t>  </m:t>
          </m:r>
          <m:r>
            <m:t>  </m:t>
          </m:r>
          <m:d>
            <m:dPr>
              <m:begChr m:val="("/>
              <m:endChr m:val=")"/>
              <m:sepChr m:val=""/>
              <m:grow/>
            </m:dPr>
            <m:e>
              <m:r>
                <m:t>2</m:t>
              </m:r>
            </m:e>
          </m:d>
        </m:oMath>
      </m:oMathPara>
    </w:p>
    <w:p>
      <w:pPr>
        <w:pStyle w:val="FirstParagraph"/>
      </w:pPr>
      <w:r>
        <w:rPr>
          <w:bCs/>
          <w:b/>
        </w:rPr>
        <w:t xml:space="preserve">Isentropic efficiency.</w:t>
      </w:r>
      <w:r>
        <w:t xml:space="preserve"> </w:t>
      </w:r>
      <w:r>
        <w:t xml:space="preserve">The ideal (reversible, adiabatic) work is compared with the actual work for the same pressure ratio:</w:t>
      </w:r>
    </w:p>
    <w:p>
      <w:pPr>
        <w:pStyle w:val="BodyText"/>
      </w:pPr>
      <m:oMathPara>
        <m:oMathParaPr>
          <m:jc m:val="center"/>
        </m:oMathParaPr>
        <m:oMath>
          <m:sSub>
            <m:e>
              <m:r>
                <m:t>η</m:t>
              </m:r>
            </m:e>
            <m:sub>
              <m:r>
                <m:t>c</m:t>
              </m:r>
            </m:sub>
          </m:sSub>
          <m:r>
            <m:rPr>
              <m:sty m:val="p"/>
            </m:rPr>
            <m:t>=</m:t>
          </m:r>
          <m:f>
            <m:fPr>
              <m:type m:val="bar"/>
            </m:fPr>
            <m:num>
              <m:sSub>
                <m:e>
                  <m:r>
                    <m:t>h</m:t>
                  </m:r>
                </m:e>
                <m:sub>
                  <m:r>
                    <m:t>03</m:t>
                  </m:r>
                  <m:r>
                    <m:t>s</m:t>
                  </m:r>
                </m:sub>
              </m:sSub>
              <m:r>
                <m:rPr>
                  <m:sty m:val="p"/>
                </m:rPr>
                <m:t>−</m:t>
              </m:r>
              <m:sSub>
                <m:e>
                  <m:r>
                    <m:t>h</m:t>
                  </m:r>
                </m:e>
                <m:sub>
                  <m:r>
                    <m:t>01</m:t>
                  </m:r>
                </m:sub>
              </m:sSub>
            </m:num>
            <m:den>
              <m:sSub>
                <m:e>
                  <m:r>
                    <m:t>h</m:t>
                  </m:r>
                </m:e>
                <m:sub>
                  <m:r>
                    <m:t>03</m:t>
                  </m:r>
                </m:sub>
              </m:sSub>
              <m:r>
                <m:rPr>
                  <m:sty m:val="p"/>
                </m:rPr>
                <m:t>−</m:t>
              </m:r>
              <m:sSub>
                <m:e>
                  <m:r>
                    <m:t>h</m:t>
                  </m:r>
                </m:e>
                <m:sub>
                  <m:r>
                    <m:t>01</m:t>
                  </m:r>
                </m:sub>
              </m:sSub>
            </m:den>
          </m:f>
          <m:r>
            <m:rPr>
              <m:sty m:val="p"/>
            </m:rPr>
            <m:t>=</m:t>
          </m:r>
          <m:f>
            <m:fPr>
              <m:type m:val="bar"/>
            </m:fPr>
            <m:num>
              <m:sSubSup>
                <m:e>
                  <m:r>
                    <m:t>π</m:t>
                  </m:r>
                </m:e>
                <m:sub>
                  <m:r>
                    <m:t>c</m:t>
                  </m:r>
                </m:sub>
                <m:sup>
                  <m:d>
                    <m:dPr>
                      <m:begChr m:val="("/>
                      <m:endChr m:val=")"/>
                      <m:sepChr m:val=""/>
                      <m:grow/>
                    </m:dPr>
                    <m:e>
                      <m:r>
                        <m:t>γ</m:t>
                      </m:r>
                      <m:r>
                        <m:rPr>
                          <m:sty m:val="p"/>
                        </m:rPr>
                        <m:t>−</m:t>
                      </m:r>
                      <m:r>
                        <m:t>1</m:t>
                      </m:r>
                    </m:e>
                  </m:d>
                  <m:r>
                    <m:rPr>
                      <m:sty m:val="p"/>
                    </m:rPr>
                    <m:t>/</m:t>
                  </m:r>
                  <m:r>
                    <m:t>γ</m:t>
                  </m:r>
                </m:sup>
              </m:sSubSup>
              <m:r>
                <m:rPr>
                  <m:sty m:val="p"/>
                </m:rPr>
                <m:t>−</m:t>
              </m:r>
              <m:r>
                <m:t>1</m:t>
              </m:r>
            </m:num>
            <m:den>
              <m:sSub>
                <m:e>
                  <m:r>
                    <m:t>T</m:t>
                  </m:r>
                </m:e>
                <m:sub>
                  <m:r>
                    <m:t>03</m:t>
                  </m:r>
                </m:sub>
              </m:sSub>
              <m:r>
                <m:rPr>
                  <m:sty m:val="p"/>
                </m:rPr>
                <m:t>/</m:t>
              </m:r>
              <m:sSub>
                <m:e>
                  <m:r>
                    <m:t>T</m:t>
                  </m:r>
                </m:e>
                <m:sub>
                  <m:r>
                    <m:t>01</m:t>
                  </m:r>
                </m:sub>
              </m:sSub>
              <m:r>
                <m:rPr>
                  <m:sty m:val="p"/>
                </m:rPr>
                <m:t>−</m:t>
              </m:r>
              <m:r>
                <m:t>1</m:t>
              </m:r>
            </m:den>
          </m:f>
          <m:r>
            <m:t>  </m:t>
          </m:r>
          <m:r>
            <m:t>  </m:t>
          </m:r>
          <m:d>
            <m:dPr>
              <m:begChr m:val="("/>
              <m:endChr m:val=")"/>
              <m:sepChr m:val=""/>
              <m:grow/>
            </m:dPr>
            <m:e>
              <m:r>
                <m:t>3</m:t>
              </m:r>
            </m:e>
          </m:d>
        </m:oMath>
      </m:oMathPara>
    </w:p>
    <w:p>
      <w:pPr>
        <w:pStyle w:val="FirstParagraph"/>
      </w:pPr>
      <w:r>
        <w:rPr>
          <w:bCs/>
          <w:b/>
        </w:rPr>
        <w:t xml:space="preserve">Polytropic (small-stage) efficiency.</w:t>
      </w:r>
      <w:r>
        <w:t xml:space="preserve"> </w:t>
      </w:r>
      <w:r>
        <w:t xml:space="preserve">For a multistage machine it is more useful to define the efficiency of an infinitesimal compression step,</w:t>
      </w:r>
      <w:r>
        <w:t xml:space="preserve"> </w:t>
      </w:r>
      <m:oMath>
        <m:sSub>
          <m:e>
            <m:r>
              <m:t>η</m:t>
            </m:r>
          </m:e>
          <m:sub>
            <m:r>
              <m:t>p</m:t>
            </m:r>
          </m:sub>
        </m:sSub>
        <m:r>
          <m:rPr>
            <m:sty m:val="p"/>
          </m:rPr>
          <m:t>=</m:t>
        </m:r>
        <m:r>
          <m:t>d</m:t>
        </m:r>
        <m:sSub>
          <m:e>
            <m:r>
              <m:t>h</m:t>
            </m:r>
          </m:e>
          <m:sub>
            <m:r>
              <m:t>s</m:t>
            </m:r>
          </m:sub>
        </m:sSub>
        <m:r>
          <m:rPr>
            <m:sty m:val="p"/>
          </m:rPr>
          <m:t>/</m:t>
        </m:r>
        <m:r>
          <m:t>d</m:t>
        </m:r>
        <m:r>
          <m:t>h</m:t>
        </m:r>
      </m:oMath>
      <w:r>
        <w:t xml:space="preserve">, which gives</w:t>
      </w:r>
    </w:p>
    <w:p>
      <w:pPr>
        <w:pStyle w:val="BodyText"/>
      </w:pPr>
      <m:oMathPara>
        <m:oMathParaPr>
          <m:jc m:val="center"/>
        </m:oMathParaPr>
        <m:oMath>
          <m:f>
            <m:fPr>
              <m:type m:val="bar"/>
            </m:fPr>
            <m:num>
              <m:sSub>
                <m:e>
                  <m:r>
                    <m:t>T</m:t>
                  </m:r>
                </m:e>
                <m:sub>
                  <m:r>
                    <m:t>03</m:t>
                  </m:r>
                </m:sub>
              </m:sSub>
            </m:num>
            <m:den>
              <m:sSub>
                <m:e>
                  <m:r>
                    <m:t>T</m:t>
                  </m:r>
                </m:e>
                <m:sub>
                  <m:r>
                    <m:t>01</m:t>
                  </m:r>
                </m:sub>
              </m:sSub>
            </m:den>
          </m:f>
          <m:r>
            <m:rPr>
              <m:sty m:val="p"/>
            </m:rPr>
            <m:t>=</m:t>
          </m:r>
          <m:sSubSup>
            <m:e>
              <m:r>
                <m:t>π</m:t>
              </m:r>
            </m:e>
            <m:sub>
              <m:r>
                <m:t>c</m:t>
              </m:r>
            </m:sub>
            <m:sup>
              <m:f>
                <m:fPr>
                  <m:type m:val="bar"/>
                </m:fPr>
                <m:num>
                  <m:r>
                    <m:t>γ</m:t>
                  </m:r>
                  <m:r>
                    <m:rPr>
                      <m:sty m:val="p"/>
                    </m:rPr>
                    <m:t>−</m:t>
                  </m:r>
                  <m:r>
                    <m:t>1</m:t>
                  </m:r>
                </m:num>
                <m:den>
                  <m:r>
                    <m:t>γ</m:t>
                  </m:r>
                  <m:r>
                    <m:t> </m:t>
                  </m:r>
                  <m:sSub>
                    <m:e>
                      <m:r>
                        <m:t>η</m:t>
                      </m:r>
                    </m:e>
                    <m:sub>
                      <m:r>
                        <m:t>p</m:t>
                      </m:r>
                    </m:sub>
                  </m:sSub>
                </m:den>
              </m:f>
            </m:sup>
          </m:sSubSup>
          <m:r>
            <m:rPr>
              <m:sty m:val="p"/>
            </m:rPr>
            <m:t>,</m:t>
          </m:r>
          <m:r>
            <m:t>  </m:t>
          </m:r>
          <m:sSub>
            <m:e>
              <m:r>
                <m:t>η</m:t>
              </m:r>
            </m:e>
            <m:sub>
              <m:r>
                <m:t>c</m:t>
              </m:r>
            </m:sub>
          </m:sSub>
          <m:r>
            <m:rPr>
              <m:sty m:val="p"/>
            </m:rPr>
            <m:t>=</m:t>
          </m:r>
          <m:f>
            <m:fPr>
              <m:type m:val="bar"/>
            </m:fPr>
            <m:num>
              <m:sSubSup>
                <m:e>
                  <m:r>
                    <m:t>π</m:t>
                  </m:r>
                </m:e>
                <m:sub>
                  <m:r>
                    <m:t>c</m:t>
                  </m:r>
                </m:sub>
                <m:sup>
                  <m:d>
                    <m:dPr>
                      <m:begChr m:val="("/>
                      <m:endChr m:val=")"/>
                      <m:sepChr m:val=""/>
                      <m:grow/>
                    </m:dPr>
                    <m:e>
                      <m:r>
                        <m:t>γ</m:t>
                      </m:r>
                      <m:r>
                        <m:rPr>
                          <m:sty m:val="p"/>
                        </m:rPr>
                        <m:t>−</m:t>
                      </m:r>
                      <m:r>
                        <m:t>1</m:t>
                      </m:r>
                    </m:e>
                  </m:d>
                  <m:r>
                    <m:rPr>
                      <m:sty m:val="p"/>
                    </m:rPr>
                    <m:t>/</m:t>
                  </m:r>
                  <m:r>
                    <m:t>γ</m:t>
                  </m:r>
                </m:sup>
              </m:sSubSup>
              <m:r>
                <m:rPr>
                  <m:sty m:val="p"/>
                </m:rPr>
                <m:t>−</m:t>
              </m:r>
              <m:r>
                <m:t>1</m:t>
              </m:r>
            </m:num>
            <m:den>
              <m:sSubSup>
                <m:e>
                  <m:r>
                    <m:t>π</m:t>
                  </m:r>
                </m:e>
                <m:sub>
                  <m:r>
                    <m:t>c</m:t>
                  </m:r>
                </m:sub>
                <m:sup>
                  <m:d>
                    <m:dPr>
                      <m:begChr m:val="("/>
                      <m:endChr m:val=")"/>
                      <m:sepChr m:val=""/>
                      <m:grow/>
                    </m:dPr>
                    <m:e>
                      <m:r>
                        <m:t>γ</m:t>
                      </m:r>
                      <m:r>
                        <m:rPr>
                          <m:sty m:val="p"/>
                        </m:rPr>
                        <m:t>−</m:t>
                      </m:r>
                      <m:r>
                        <m:t>1</m:t>
                      </m:r>
                    </m:e>
                  </m:d>
                  <m:r>
                    <m:rPr>
                      <m:sty m:val="p"/>
                    </m:rPr>
                    <m:t>/</m:t>
                  </m:r>
                  <m:d>
                    <m:dPr>
                      <m:begChr m:val="("/>
                      <m:endChr m:val=")"/>
                      <m:sepChr m:val=""/>
                      <m:grow/>
                    </m:dPr>
                    <m:e>
                      <m:r>
                        <m:t>γ</m:t>
                      </m:r>
                      <m:sSub>
                        <m:e>
                          <m:r>
                            <m:t>η</m:t>
                          </m:r>
                        </m:e>
                        <m:sub>
                          <m:r>
                            <m:t>p</m:t>
                          </m:r>
                        </m:sub>
                      </m:sSub>
                    </m:e>
                  </m:d>
                </m:sup>
              </m:sSubSup>
              <m:r>
                <m:rPr>
                  <m:sty m:val="p"/>
                </m:rPr>
                <m:t>−</m:t>
              </m:r>
              <m:r>
                <m:t>1</m:t>
              </m:r>
            </m:den>
          </m:f>
          <m:r>
            <m:t>  </m:t>
          </m:r>
          <m:r>
            <m:t>  </m:t>
          </m:r>
          <m:d>
            <m:dPr>
              <m:begChr m:val="("/>
              <m:endChr m:val=")"/>
              <m:sepChr m:val=""/>
              <m:grow/>
            </m:dPr>
            <m:e>
              <m:r>
                <m:t>4</m:t>
              </m:r>
            </m:e>
          </m:d>
        </m:oMath>
      </m:oMathPara>
    </w:p>
    <w:p>
      <w:pPr>
        <w:pStyle w:val="FirstParagraph"/>
      </w:pPr>
      <w:r>
        <w:t xml:space="preserve">Because each stage starts from a higher temperature, the losses of the front stages increase the work required by the later stages (the</w:t>
      </w:r>
      <w:r>
        <w:t xml:space="preserve"> </w:t>
      </w:r>
      <w:r>
        <w:rPr>
          <w:iCs/>
          <w:i/>
        </w:rPr>
        <w:t xml:space="preserve">preheat</w:t>
      </w:r>
      <w:r>
        <w:t xml:space="preserve"> </w:t>
      </w:r>
      <w:r>
        <w:t xml:space="preserve">effect). As a result</w:t>
      </w:r>
      <w:r>
        <w:t xml:space="preserve"> </w:t>
      </w:r>
      <m:oMath>
        <m:sSub>
          <m:e>
            <m:r>
              <m:t>η</m:t>
            </m:r>
          </m:e>
          <m:sub>
            <m:r>
              <m:t>c</m:t>
            </m:r>
          </m:sub>
        </m:sSub>
        <m:r>
          <m:rPr>
            <m:sty m:val="p"/>
          </m:rPr>
          <m:t>&lt;</m:t>
        </m:r>
        <m:sSub>
          <m:e>
            <m:r>
              <m:t>η</m:t>
            </m:r>
          </m:e>
          <m:sub>
            <m:r>
              <m:t>p</m:t>
            </m:r>
          </m:sub>
        </m:sSub>
      </m:oMath>
      <w:r>
        <w:t xml:space="preserve"> </w:t>
      </w:r>
      <w:r>
        <w:t xml:space="preserve">for a compressor, and the difference grows with the pressure ratio.</w:t>
      </w:r>
    </w:p>
    <w:p>
      <w:pPr>
        <w:pStyle w:val="BodyText"/>
      </w:pPr>
      <w:r>
        <w:rPr>
          <w:bCs/>
          <w:b/>
        </w:rPr>
        <w:t xml:space="preserve">Stage pressure ratio.</w:t>
      </w:r>
      <w:r>
        <w:t xml:space="preserve"> </w:t>
      </w:r>
      <w:r>
        <w:t xml:space="preserve">For a stage with total temperature rise</w:t>
      </w:r>
      <w:r>
        <w:t xml:space="preserve"> </w:t>
      </w:r>
      <m:oMath>
        <m:r>
          <m:t>Δ</m:t>
        </m:r>
        <m:sSub>
          <m:e>
            <m:r>
              <m:t>T</m:t>
            </m:r>
          </m:e>
          <m:sub>
            <m:r>
              <m:t>0</m:t>
            </m:r>
            <m:r>
              <m:rPr>
                <m:sty m:val="p"/>
              </m:rPr>
              <m:t>,</m:t>
            </m:r>
            <m:r>
              <m:t>s</m:t>
            </m:r>
            <m:r>
              <m:t>t</m:t>
            </m:r>
          </m:sub>
        </m:sSub>
      </m:oMath>
      <w:r>
        <w:t xml:space="preserve"> </w:t>
      </w:r>
      <w:r>
        <w:t xml:space="preserve">and stage efficiency</w:t>
      </w:r>
      <w:r>
        <w:t xml:space="preserve"> </w:t>
      </w:r>
      <m:oMath>
        <m:sSub>
          <m:e>
            <m:r>
              <m:t>η</m:t>
            </m:r>
          </m:e>
          <m:sub>
            <m:r>
              <m:t>s</m:t>
            </m:r>
            <m:r>
              <m:t>t</m:t>
            </m:r>
          </m:sub>
        </m:sSub>
      </m:oMath>
      <w:r>
        <w:t xml:space="preserve">,</w:t>
      </w:r>
    </w:p>
    <w:p>
      <w:pPr>
        <w:pStyle w:val="BodyText"/>
      </w:pPr>
      <m:oMathPara>
        <m:oMathParaPr>
          <m:jc m:val="center"/>
        </m:oMathParaPr>
        <m:oMath>
          <m:sSub>
            <m:e>
              <m:r>
                <m:t>π</m:t>
              </m:r>
            </m:e>
            <m:sub>
              <m:r>
                <m:t>s</m:t>
              </m:r>
              <m:r>
                <m:t>t</m:t>
              </m:r>
            </m:sub>
          </m:sSub>
          <m:r>
            <m:rPr>
              <m:sty m:val="p"/>
            </m:rPr>
            <m:t>=</m:t>
          </m:r>
          <m:sSup>
            <m:e>
              <m:d>
                <m:dPr>
                  <m:begChr m:val="["/>
                  <m:endChr m:val="]"/>
                  <m:sepChr m:val=""/>
                  <m:grow/>
                </m:dPr>
                <m:e>
                  <m:r>
                    <m:t>1</m:t>
                  </m:r>
                  <m:r>
                    <m:rPr>
                      <m:sty m:val="p"/>
                    </m:rPr>
                    <m:t>+</m:t>
                  </m:r>
                  <m:f>
                    <m:fPr>
                      <m:type m:val="bar"/>
                    </m:fPr>
                    <m:num>
                      <m:sSub>
                        <m:e>
                          <m:r>
                            <m:t>η</m:t>
                          </m:r>
                        </m:e>
                        <m:sub>
                          <m:r>
                            <m:t>s</m:t>
                          </m:r>
                          <m:r>
                            <m:t>t</m:t>
                          </m:r>
                        </m:sub>
                      </m:sSub>
                      <m:r>
                        <m:t> </m:t>
                      </m:r>
                      <m:r>
                        <m:t>Δ</m:t>
                      </m:r>
                      <m:sSub>
                        <m:e>
                          <m:r>
                            <m:t>T</m:t>
                          </m:r>
                        </m:e>
                        <m:sub>
                          <m:r>
                            <m:t>0</m:t>
                          </m:r>
                          <m:r>
                            <m:rPr>
                              <m:sty m:val="p"/>
                            </m:rPr>
                            <m:t>,</m:t>
                          </m:r>
                          <m:r>
                            <m:t>s</m:t>
                          </m:r>
                          <m:r>
                            <m:t>t</m:t>
                          </m:r>
                        </m:sub>
                      </m:sSub>
                    </m:num>
                    <m:den>
                      <m:sSub>
                        <m:e>
                          <m:r>
                            <m:t>T</m:t>
                          </m:r>
                        </m:e>
                        <m:sub>
                          <m:r>
                            <m:t>01</m:t>
                          </m:r>
                        </m:sub>
                      </m:sSub>
                    </m:den>
                  </m:f>
                </m:e>
              </m:d>
            </m:e>
            <m:sup>
              <m:f>
                <m:fPr>
                  <m:type m:val="bar"/>
                </m:fPr>
                <m:num>
                  <m:r>
                    <m:t>γ</m:t>
                  </m:r>
                </m:num>
                <m:den>
                  <m:r>
                    <m:t>γ</m:t>
                  </m:r>
                  <m:r>
                    <m:rPr>
                      <m:sty m:val="p"/>
                    </m:rPr>
                    <m:t>−</m:t>
                  </m:r>
                  <m:r>
                    <m:t>1</m:t>
                  </m:r>
                </m:den>
              </m:f>
            </m:sup>
          </m:sSup>
          <m:r>
            <m:t>  </m:t>
          </m:r>
          <m:r>
            <m:t>  </m:t>
          </m:r>
          <m:d>
            <m:dPr>
              <m:begChr m:val="("/>
              <m:endChr m:val=")"/>
              <m:sepChr m:val=""/>
              <m:grow/>
            </m:dPr>
            <m:e>
              <m:r>
                <m:t>5</m:t>
              </m:r>
            </m:e>
          </m:d>
        </m:oMath>
      </m:oMathPara>
    </w:p>
    <w:p>
      <w:pPr>
        <w:pStyle w:val="FirstParagraph"/>
      </w:pPr>
      <w:r>
        <w:rPr>
          <w:bCs/>
          <w:b/>
        </w:rPr>
        <w:t xml:space="preserve">Entropy and losses.</w:t>
      </w:r>
      <w:r>
        <w:t xml:space="preserve"> </w:t>
      </w:r>
      <w:r>
        <w:t xml:space="preserve">Irreversibilities (friction in boundary layers, mixing of wakes, shocks, tip leakage) appear as entropy generation:</w:t>
      </w:r>
    </w:p>
    <w:p>
      <w:pPr>
        <w:pStyle w:val="BodyText"/>
      </w:pPr>
      <m:oMathPara>
        <m:oMathParaPr>
          <m:jc m:val="center"/>
        </m:oMathParaPr>
        <m:oMath>
          <m:sSub>
            <m:e>
              <m:r>
                <m:t>s</m:t>
              </m:r>
            </m:e>
            <m:sub>
              <m:r>
                <m:t>2</m:t>
              </m:r>
            </m:sub>
          </m:sSub>
          <m:r>
            <m:rPr>
              <m:sty m:val="p"/>
            </m:rPr>
            <m:t>−</m:t>
          </m:r>
          <m:sSub>
            <m:e>
              <m:r>
                <m:t>s</m:t>
              </m:r>
            </m:e>
            <m:sub>
              <m:r>
                <m:t>1</m:t>
              </m:r>
            </m:sub>
          </m:sSub>
          <m:r>
            <m:rPr>
              <m:sty m:val="p"/>
            </m:rPr>
            <m:t>=</m:t>
          </m:r>
          <m:sSub>
            <m:e>
              <m:r>
                <m:t>c</m:t>
              </m:r>
            </m:e>
            <m:sub>
              <m:r>
                <m:t>p</m:t>
              </m:r>
            </m:sub>
          </m:sSub>
          <m:r>
            <m:rPr>
              <m:sty m:val="p"/>
            </m:rPr>
            <m:t>ln</m:t>
          </m:r>
          <m:f>
            <m:fPr>
              <m:type m:val="bar"/>
            </m:fPr>
            <m:num>
              <m:sSub>
                <m:e>
                  <m:r>
                    <m:t>T</m:t>
                  </m:r>
                </m:e>
                <m:sub>
                  <m:r>
                    <m:t>2</m:t>
                  </m:r>
                </m:sub>
              </m:sSub>
            </m:num>
            <m:den>
              <m:sSub>
                <m:e>
                  <m:r>
                    <m:t>T</m:t>
                  </m:r>
                </m:e>
                <m:sub>
                  <m:r>
                    <m:t>1</m:t>
                  </m:r>
                </m:sub>
              </m:sSub>
            </m:den>
          </m:f>
          <m:r>
            <m:rPr>
              <m:sty m:val="p"/>
            </m:rPr>
            <m:t>−</m:t>
          </m:r>
          <m:r>
            <m:t>R</m:t>
          </m:r>
          <m:r>
            <m:rPr>
              <m:sty m:val="p"/>
            </m:rPr>
            <m:t>ln</m:t>
          </m:r>
          <m:f>
            <m:fPr>
              <m:type m:val="bar"/>
            </m:fPr>
            <m:num>
              <m:sSub>
                <m:e>
                  <m:r>
                    <m:t>p</m:t>
                  </m:r>
                </m:e>
                <m:sub>
                  <m:r>
                    <m:t>2</m:t>
                  </m:r>
                </m:sub>
              </m:sSub>
            </m:num>
            <m:den>
              <m:sSub>
                <m:e>
                  <m:r>
                    <m:t>p</m:t>
                  </m:r>
                </m:e>
                <m:sub>
                  <m:r>
                    <m:t>1</m:t>
                  </m:r>
                </m:sub>
              </m:sSub>
            </m:den>
          </m:f>
          <m:r>
            <m:t>  </m:t>
          </m:r>
          <m:r>
            <m:t>  </m:t>
          </m:r>
          <m:d>
            <m:dPr>
              <m:begChr m:val="("/>
              <m:endChr m:val=")"/>
              <m:sepChr m:val=""/>
              <m:grow/>
            </m:dPr>
            <m:e>
              <m:r>
                <m:t>6</m:t>
              </m:r>
            </m:e>
          </m:d>
        </m:oMath>
      </m:oMathPara>
    </w:p>
    <w:p>
      <w:pPr>
        <w:pStyle w:val="FirstParagraph"/>
      </w:pPr>
      <w:r>
        <w:t xml:space="preserve">Figure 3 shows the compression process of a single stage on the temperature–entropy (equivalently enthalpy–entropy) diagram.</w:t>
      </w:r>
    </w:p>
    <w:p>
      <w:pPr>
        <w:pStyle w:val="CaptionedFigure"/>
        <w:keepNext/>
      </w:pPr>
      <w:r>
        <w:drawing>
          <wp:inline>
            <wp:extent cx="4242816" cy="3049524"/>
            <wp:effectExtent b="0" l="0" r="0" t="0"/>
            <wp:docPr descr="Figure 3. T–s (h–s) diagram of the first stage (πst = 1.168, ηp = 0.90). The rotor raises both the static and the total enthalpy. The stator converts kinetic energy into static pressure at constant total enthalpy (h_{02}=h_{03}), with a small loss of total pressure (p_{03}&lt;p_{02}). The isentropic end state 03s defines the stage efficiency." title="" id="39" name="Picture"/>
            <a:graphic>
              <a:graphicData uri="http://schemas.openxmlformats.org/drawingml/2006/picture">
                <pic:pic>
                  <pic:nvPicPr>
                    <pic:cNvPr descr="fig/fig3_hs.png" id="40" name="Picture"/>
                    <pic:cNvPicPr>
                      <a:picLocks noChangeArrowheads="1" noChangeAspect="1"/>
                    </pic:cNvPicPr>
                  </pic:nvPicPr>
                  <pic:blipFill>
                    <a:blip r:embed="rId38"/>
                    <a:stretch>
                      <a:fillRect/>
                    </a:stretch>
                  </pic:blipFill>
                  <pic:spPr bwMode="auto">
                    <a:xfrm>
                      <a:off x="0" y="0"/>
                      <a:ext cx="4242816" cy="3049524"/>
                    </a:xfrm>
                    <a:prstGeom prst="rect">
                      <a:avLst/>
                    </a:prstGeom>
                    <a:noFill/>
                    <a:ln w="9525">
                      <a:noFill/>
                      <a:headEnd/>
                      <a:tailEnd/>
                    </a:ln>
                  </pic:spPr>
                </pic:pic>
              </a:graphicData>
            </a:graphic>
          </wp:inline>
        </w:drawing>
      </w:r>
    </w:p>
    <w:p>
      <w:pPr>
        <w:pStyle w:val="ImageCaption"/>
      </w:pPr>
      <w:r>
        <w:t xml:space="preserve">Figure 3. T–s (h–s) diagram of the first stage (π</w:t>
      </w:r>
      <w:r>
        <w:rPr>
          <w:vertAlign w:val="subscript"/>
        </w:rPr>
        <w:t xml:space="preserve">st</w:t>
      </w:r>
      <w:r>
        <w:t xml:space="preserve"> </w:t>
      </w:r>
      <w:r>
        <w:t xml:space="preserve">= 1.168, η</w:t>
      </w:r>
      <w:r>
        <w:rPr>
          <w:vertAlign w:val="subscript"/>
        </w:rPr>
        <w:t xml:space="preserve">p</w:t>
      </w:r>
      <w:r>
        <w:t xml:space="preserve"> </w:t>
      </w:r>
      <w:r>
        <w:t xml:space="preserve">= 0.90). The rotor raises both the static and the total enthalpy. The stator converts kinetic energy into static pressure at constant total enthalpy (</w:t>
      </w:r>
      <m:oMath>
        <m:sSub>
          <m:e>
            <m:r>
              <m:t>h</m:t>
            </m:r>
          </m:e>
          <m:sub>
            <m:r>
              <m:t>02</m:t>
            </m:r>
          </m:sub>
        </m:sSub>
        <m:r>
          <m:rPr>
            <m:sty m:val="p"/>
          </m:rPr>
          <m:t>=</m:t>
        </m:r>
        <m:sSub>
          <m:e>
            <m:r>
              <m:t>h</m:t>
            </m:r>
          </m:e>
          <m:sub>
            <m:r>
              <m:t>03</m:t>
            </m:r>
          </m:sub>
        </m:sSub>
      </m:oMath>
      <w:r>
        <w:t xml:space="preserve">), with a small loss of total pressure (</w:t>
      </w:r>
      <m:oMath>
        <m:sSub>
          <m:e>
            <m:r>
              <m:t>p</m:t>
            </m:r>
          </m:e>
          <m:sub>
            <m:r>
              <m:t>03</m:t>
            </m:r>
          </m:sub>
        </m:sSub>
        <m:r>
          <m:rPr>
            <m:sty m:val="p"/>
          </m:rPr>
          <m:t>&lt;</m:t>
        </m:r>
        <m:sSub>
          <m:e>
            <m:r>
              <m:t>p</m:t>
            </m:r>
          </m:e>
          <m:sub>
            <m:r>
              <m:t>02</m:t>
            </m:r>
          </m:sub>
        </m:sSub>
      </m:oMath>
      <w:r>
        <w:t xml:space="preserve">). The isentropic end state 03s defines the stage efficiency.</w:t>
      </w:r>
    </w:p>
    <w:bookmarkEnd w:id="41"/>
    <w:bookmarkStart w:id="45" w:name="fluid-dynamics-of-a-stage"/>
    <w:p>
      <w:pPr>
        <w:pStyle w:val="Heading2"/>
      </w:pPr>
      <w:r>
        <w:rPr>
          <w:rStyle w:val="SectionNumber"/>
        </w:rPr>
        <w:t xml:space="preserve">4.3</w:t>
      </w:r>
      <w:r>
        <w:tab/>
      </w:r>
      <w:r>
        <w:t xml:space="preserve">Fluid dynamics of a stage</w:t>
      </w:r>
    </w:p>
    <w:p>
      <w:pPr>
        <w:pStyle w:val="FirstParagraph"/>
      </w:pPr>
      <w:r>
        <w:rPr>
          <w:bCs/>
          <w:b/>
        </w:rPr>
        <w:t xml:space="preserve">Continuity.</w:t>
      </w:r>
      <w:r>
        <w:t xml:space="preserve"> </w:t>
      </w:r>
      <w:r>
        <w:t xml:space="preserve">With the mean axial velocity</w:t>
      </w:r>
      <w:r>
        <w:t xml:space="preserve"> </w:t>
      </w:r>
      <m:oMath>
        <m:sSub>
          <m:e>
            <m:r>
              <m:t>c</m:t>
            </m:r>
          </m:e>
          <m:sub>
            <m:r>
              <m:t>x</m:t>
            </m:r>
          </m:sub>
        </m:sSub>
      </m:oMath>
      <w:r>
        <w:t xml:space="preserve"> </w:t>
      </w:r>
      <w:r>
        <w:t xml:space="preserve">and the annulus area</w:t>
      </w:r>
      <w:r>
        <w:t xml:space="preserve"> </w:t>
      </w:r>
      <m:oMath>
        <m:r>
          <m:t>A</m:t>
        </m:r>
      </m:oMath>
      <w:r>
        <w:t xml:space="preserve">:</w:t>
      </w:r>
    </w:p>
    <w:p>
      <w:pPr>
        <w:pStyle w:val="BodyText"/>
      </w:pPr>
      <m:oMathPara>
        <m:oMathParaPr>
          <m:jc m:val="center"/>
        </m:oMathParaPr>
        <m:oMath>
          <m:acc>
            <m:accPr>
              <m:chr m:val="̇"/>
            </m:accPr>
            <m:e>
              <m:r>
                <m:t>m</m:t>
              </m:r>
            </m:e>
          </m:acc>
          <m:r>
            <m:rPr>
              <m:sty m:val="p"/>
            </m:rPr>
            <m:t>=</m:t>
          </m:r>
          <m:r>
            <m:t>ρ</m:t>
          </m:r>
          <m:r>
            <m:t> </m:t>
          </m:r>
          <m:sSub>
            <m:e>
              <m:r>
                <m:t>c</m:t>
              </m:r>
            </m:e>
            <m:sub>
              <m:r>
                <m:t>x</m:t>
              </m:r>
            </m:sub>
          </m:sSub>
          <m:r>
            <m:t> </m:t>
          </m:r>
          <m:r>
            <m:t>A</m:t>
          </m:r>
          <m:r>
            <m:rPr>
              <m:sty m:val="p"/>
            </m:rPr>
            <m:t>=</m:t>
          </m:r>
          <m:r>
            <m:rPr>
              <m:nor/>
              <m:sty m:val="p"/>
            </m:rPr>
            <m:t>const.</m:t>
          </m:r>
          <m:r>
            <m:t>  </m:t>
          </m:r>
          <m:r>
            <m:t>  </m:t>
          </m:r>
          <m:d>
            <m:dPr>
              <m:begChr m:val="("/>
              <m:endChr m:val=")"/>
              <m:sepChr m:val=""/>
              <m:grow/>
            </m:dPr>
            <m:e>
              <m:r>
                <m:t>7</m:t>
              </m:r>
            </m:e>
          </m:d>
        </m:oMath>
      </m:oMathPara>
    </w:p>
    <w:p>
      <w:pPr>
        <w:pStyle w:val="FirstParagraph"/>
      </w:pPr>
      <w:r>
        <w:rPr>
          <w:bCs/>
          <w:b/>
        </w:rPr>
        <w:t xml:space="preserve">Velocity triangles.</w:t>
      </w:r>
      <w:r>
        <w:t xml:space="preserve"> </w:t>
      </w:r>
      <w:r>
        <w:t xml:space="preserve">The absolute velocity is the vector sum of the relative velocity and the blade velocity. Measuring</w:t>
      </w:r>
      <w:r>
        <w:t xml:space="preserve"> </w:t>
      </w:r>
      <m:oMath>
        <m:r>
          <m:t>α</m:t>
        </m:r>
      </m:oMath>
      <w:r>
        <w:t xml:space="preserve"> </w:t>
      </w:r>
      <w:r>
        <w:t xml:space="preserve">and</w:t>
      </w:r>
      <w:r>
        <w:t xml:space="preserve"> </w:t>
      </w:r>
      <m:oMath>
        <m:r>
          <m:t>β</m:t>
        </m:r>
      </m:oMath>
      <w:r>
        <w:t xml:space="preserve"> </w:t>
      </w:r>
      <w:r>
        <w:t xml:space="preserve">from the axial direction, with</w:t>
      </w:r>
      <w:r>
        <w:t xml:space="preserve"> </w:t>
      </w:r>
      <m:oMath>
        <m:r>
          <m:t>β</m:t>
        </m:r>
      </m:oMath>
      <w:r>
        <w:t xml:space="preserve"> </w:t>
      </w:r>
      <w:r>
        <w:t xml:space="preserve">positive against the direction of rotation, gives</w:t>
      </w:r>
    </w:p>
    <w:p>
      <w:pPr>
        <w:pStyle w:val="BodyText"/>
      </w:pPr>
      <m:oMathPara>
        <m:oMathParaPr>
          <m:jc m:val="center"/>
        </m:oMathParaPr>
        <m:oMath>
          <m:acc>
            <m:accPr>
              <m:chr m:val="⃗"/>
            </m:accPr>
            <m:e>
              <m:r>
                <m:t>c</m:t>
              </m:r>
            </m:e>
          </m:acc>
          <m:r>
            <m:rPr>
              <m:sty m:val="p"/>
            </m:rPr>
            <m:t>=</m:t>
          </m:r>
          <m:acc>
            <m:accPr>
              <m:chr m:val="⃗"/>
            </m:accPr>
            <m:e>
              <m:r>
                <m:t>w</m:t>
              </m:r>
            </m:e>
          </m:acc>
          <m:r>
            <m:rPr>
              <m:sty m:val="p"/>
            </m:rPr>
            <m:t>+</m:t>
          </m:r>
          <m:acc>
            <m:accPr>
              <m:chr m:val="⃗"/>
            </m:accPr>
            <m:e>
              <m:r>
                <m:t>U</m:t>
              </m:r>
            </m:e>
          </m:acc>
          <m:r>
            <m:rPr>
              <m:sty m:val="p"/>
            </m:rPr>
            <m:t>,</m:t>
          </m:r>
          <m:r>
            <m:t>  </m:t>
          </m:r>
          <m:r>
            <m:t>U</m:t>
          </m:r>
          <m:r>
            <m:rPr>
              <m:sty m:val="p"/>
            </m:rPr>
            <m:t>=</m:t>
          </m:r>
          <m:sSub>
            <m:e>
              <m:r>
                <m:t>c</m:t>
              </m:r>
            </m:e>
            <m:sub>
              <m:r>
                <m:t>x</m:t>
              </m:r>
            </m:sub>
          </m:sSub>
          <m:d>
            <m:dPr>
              <m:begChr m:val="("/>
              <m:endChr m:val=")"/>
              <m:sepChr m:val=""/>
              <m:grow/>
            </m:dPr>
            <m:e>
              <m:r>
                <m:rPr>
                  <m:sty m:val="p"/>
                </m:rPr>
                <m:t>tan</m:t>
              </m:r>
              <m:sSub>
                <m:e>
                  <m:r>
                    <m:t>α</m:t>
                  </m:r>
                </m:e>
                <m:sub>
                  <m:r>
                    <m:t>1</m:t>
                  </m:r>
                </m:sub>
              </m:sSub>
              <m:r>
                <m:rPr>
                  <m:sty m:val="p"/>
                </m:rPr>
                <m:t>+</m:t>
              </m:r>
              <m:r>
                <m:rPr>
                  <m:sty m:val="p"/>
                </m:rPr>
                <m:t>tan</m:t>
              </m:r>
              <m:sSub>
                <m:e>
                  <m:r>
                    <m:t>β</m:t>
                  </m:r>
                </m:e>
                <m:sub>
                  <m:r>
                    <m:t>1</m:t>
                  </m:r>
                </m:sub>
              </m:sSub>
            </m:e>
          </m:d>
          <m:r>
            <m:rPr>
              <m:sty m:val="p"/>
            </m:rPr>
            <m:t>=</m:t>
          </m:r>
          <m:sSub>
            <m:e>
              <m:r>
                <m:t>c</m:t>
              </m:r>
            </m:e>
            <m:sub>
              <m:r>
                <m:t>x</m:t>
              </m:r>
            </m:sub>
          </m:sSub>
          <m:d>
            <m:dPr>
              <m:begChr m:val="("/>
              <m:endChr m:val=")"/>
              <m:sepChr m:val=""/>
              <m:grow/>
            </m:dPr>
            <m:e>
              <m:r>
                <m:rPr>
                  <m:sty m:val="p"/>
                </m:rPr>
                <m:t>tan</m:t>
              </m:r>
              <m:sSub>
                <m:e>
                  <m:r>
                    <m:t>α</m:t>
                  </m:r>
                </m:e>
                <m:sub>
                  <m:r>
                    <m:t>2</m:t>
                  </m:r>
                </m:sub>
              </m:sSub>
              <m:r>
                <m:rPr>
                  <m:sty m:val="p"/>
                </m:rPr>
                <m:t>+</m:t>
              </m:r>
              <m:r>
                <m:rPr>
                  <m:sty m:val="p"/>
                </m:rPr>
                <m:t>tan</m:t>
              </m:r>
              <m:sSub>
                <m:e>
                  <m:r>
                    <m:t>β</m:t>
                  </m:r>
                </m:e>
                <m:sub>
                  <m:r>
                    <m:t>2</m:t>
                  </m:r>
                </m:sub>
              </m:sSub>
            </m:e>
          </m:d>
          <m:r>
            <m:t>  </m:t>
          </m:r>
          <m:r>
            <m:t>  </m:t>
          </m:r>
          <m:d>
            <m:dPr>
              <m:begChr m:val="("/>
              <m:endChr m:val=")"/>
              <m:sepChr m:val=""/>
              <m:grow/>
            </m:dPr>
            <m:e>
              <m:r>
                <m:t>8</m:t>
              </m:r>
            </m:e>
          </m:d>
        </m:oMath>
      </m:oMathPara>
    </w:p>
    <w:p>
      <w:pPr>
        <w:pStyle w:val="CaptionedFigure"/>
        <w:keepNext/>
      </w:pPr>
      <w:r>
        <w:drawing>
          <wp:inline>
            <wp:extent cx="5598160" cy="3003890"/>
            <wp:effectExtent b="0" l="0" r="0" t="0"/>
            <wp:docPr descr="Figure 2. Blade-to-blade (cascade) view at the mean radius of a 50 % reaction stage with velocity triangles at rotor inlet (1) and outlet (2). The rotor turns the relative flow from w_1 to w_2, which increases the absolute swirl from c_{\theta1} to c_{\theta2}. The stator removes that swirl again (c_3\approx c_1)." title="" id="43" name="Picture"/>
            <a:graphic>
              <a:graphicData uri="http://schemas.openxmlformats.org/drawingml/2006/picture">
                <pic:pic>
                  <pic:nvPicPr>
                    <pic:cNvPr descr="fig/fig2_triangles.png" id="44" name="Picture"/>
                    <pic:cNvPicPr>
                      <a:picLocks noChangeArrowheads="1" noChangeAspect="1"/>
                    </pic:cNvPicPr>
                  </pic:nvPicPr>
                  <pic:blipFill>
                    <a:blip r:embed="rId42"/>
                    <a:stretch>
                      <a:fillRect/>
                    </a:stretch>
                  </pic:blipFill>
                  <pic:spPr bwMode="auto">
                    <a:xfrm>
                      <a:off x="0" y="0"/>
                      <a:ext cx="5598160" cy="3003890"/>
                    </a:xfrm>
                    <a:prstGeom prst="rect">
                      <a:avLst/>
                    </a:prstGeom>
                    <a:noFill/>
                    <a:ln w="9525">
                      <a:noFill/>
                      <a:headEnd/>
                      <a:tailEnd/>
                    </a:ln>
                  </pic:spPr>
                </pic:pic>
              </a:graphicData>
            </a:graphic>
          </wp:inline>
        </w:drawing>
      </w:r>
    </w:p>
    <w:p>
      <w:pPr>
        <w:pStyle w:val="ImageCaption"/>
      </w:pPr>
      <w:r>
        <w:t xml:space="preserve">Figure 2. Blade-to-blade (cascade) view at the mean radius of a 50 % reaction stage with velocity triangles at rotor inlet (1) and outlet (2). The rotor turns the relative flow from</w:t>
      </w:r>
      <w:r>
        <w:t xml:space="preserve"> </w:t>
      </w:r>
      <m:oMath>
        <m:sSub>
          <m:e>
            <m:r>
              <m:t>w</m:t>
            </m:r>
          </m:e>
          <m:sub>
            <m:r>
              <m:t>1</m:t>
            </m:r>
          </m:sub>
        </m:sSub>
      </m:oMath>
      <w:r>
        <w:t xml:space="preserve"> </w:t>
      </w:r>
      <w:r>
        <w:t xml:space="preserve">to</w:t>
      </w:r>
      <w:r>
        <w:t xml:space="preserve"> </w:t>
      </w:r>
      <m:oMath>
        <m:sSub>
          <m:e>
            <m:r>
              <m:t>w</m:t>
            </m:r>
          </m:e>
          <m:sub>
            <m:r>
              <m:t>2</m:t>
            </m:r>
          </m:sub>
        </m:sSub>
      </m:oMath>
      <w:r>
        <w:t xml:space="preserve">, which increases the absolute swirl from</w:t>
      </w:r>
      <w:r>
        <w:t xml:space="preserve"> </w:t>
      </w:r>
      <m:oMath>
        <m:sSub>
          <m:e>
            <m:r>
              <m:t>c</m:t>
            </m:r>
          </m:e>
          <m:sub>
            <m:r>
              <m:t>θ</m:t>
            </m:r>
            <m:r>
              <m:t>1</m:t>
            </m:r>
          </m:sub>
        </m:sSub>
      </m:oMath>
      <w:r>
        <w:t xml:space="preserve"> </w:t>
      </w:r>
      <w:r>
        <w:t xml:space="preserve">to</w:t>
      </w:r>
      <w:r>
        <w:t xml:space="preserve"> </w:t>
      </w:r>
      <m:oMath>
        <m:sSub>
          <m:e>
            <m:r>
              <m:t>c</m:t>
            </m:r>
          </m:e>
          <m:sub>
            <m:r>
              <m:t>θ</m:t>
            </m:r>
            <m:r>
              <m:t>2</m:t>
            </m:r>
          </m:sub>
        </m:sSub>
      </m:oMath>
      <w:r>
        <w:t xml:space="preserve">. The stator removes that swirl again (</w:t>
      </w:r>
      <m:oMath>
        <m:sSub>
          <m:e>
            <m:r>
              <m:t>c</m:t>
            </m:r>
          </m:e>
          <m:sub>
            <m:r>
              <m:t>3</m:t>
            </m:r>
          </m:sub>
        </m:sSub>
        <m:r>
          <m:rPr>
            <m:sty m:val="p"/>
          </m:rPr>
          <m:t>≈</m:t>
        </m:r>
        <m:sSub>
          <m:e>
            <m:r>
              <m:t>c</m:t>
            </m:r>
          </m:e>
          <m:sub>
            <m:r>
              <m:t>1</m:t>
            </m:r>
          </m:sub>
        </m:sSub>
      </m:oMath>
      <w:r>
        <w:t xml:space="preserve">).</w:t>
      </w:r>
    </w:p>
    <w:p>
      <w:pPr>
        <w:pStyle w:val="BodyText"/>
      </w:pPr>
      <w:r>
        <w:rPr>
          <w:bCs/>
          <w:b/>
        </w:rPr>
        <w:t xml:space="preserve">Euler’s turbomachinery equation.</w:t>
      </w:r>
      <w:r>
        <w:t xml:space="preserve"> </w:t>
      </w:r>
      <w:r>
        <w:t xml:space="preserve">Applying the moment-of-momentum equation to the rotor gives the specific work:</w:t>
      </w:r>
    </w:p>
    <w:p>
      <w:pPr>
        <w:pStyle w:val="BodyText"/>
      </w:pPr>
      <m:oMathPara>
        <m:oMathParaPr>
          <m:jc m:val="center"/>
        </m:oMathParaPr>
        <m:oMath>
          <m:r>
            <m:t>Δ</m:t>
          </m:r>
          <m:sSub>
            <m:e>
              <m:r>
                <m:t>h</m:t>
              </m:r>
            </m:e>
            <m:sub>
              <m:r>
                <m:t>0</m:t>
              </m:r>
            </m:sub>
          </m:sSub>
          <m:r>
            <m:rPr>
              <m:sty m:val="p"/>
            </m:rPr>
            <m:t>=</m:t>
          </m:r>
          <m:sSub>
            <m:e>
              <m:r>
                <m:t>U</m:t>
              </m:r>
            </m:e>
            <m:sub>
              <m:r>
                <m:t>2</m:t>
              </m:r>
            </m:sub>
          </m:sSub>
          <m:sSub>
            <m:e>
              <m:r>
                <m:t>c</m:t>
              </m:r>
            </m:e>
            <m:sub>
              <m:r>
                <m:t>θ</m:t>
              </m:r>
              <m:r>
                <m:t>2</m:t>
              </m:r>
            </m:sub>
          </m:sSub>
          <m:r>
            <m:rPr>
              <m:sty m:val="p"/>
            </m:rPr>
            <m:t>−</m:t>
          </m:r>
          <m:sSub>
            <m:e>
              <m:r>
                <m:t>U</m:t>
              </m:r>
            </m:e>
            <m:sub>
              <m:r>
                <m:t>1</m:t>
              </m:r>
            </m:sub>
          </m:sSub>
          <m:sSub>
            <m:e>
              <m:r>
                <m:t>c</m:t>
              </m:r>
            </m:e>
            <m:sub>
              <m:r>
                <m:t>θ</m:t>
              </m:r>
              <m:r>
                <m:t>1</m:t>
              </m:r>
            </m:sub>
          </m:sSub>
          <m:r>
            <m:t>  </m:t>
          </m:r>
          <m:r>
            <m:t>  </m:t>
          </m:r>
          <m:d>
            <m:dPr>
              <m:begChr m:val="("/>
              <m:endChr m:val=")"/>
              <m:sepChr m:val=""/>
              <m:grow/>
            </m:dPr>
            <m:e>
              <m:r>
                <m:t>9</m:t>
              </m:r>
            </m:e>
          </m:d>
        </m:oMath>
      </m:oMathPara>
    </w:p>
    <w:p>
      <w:pPr>
        <w:pStyle w:val="FirstParagraph"/>
      </w:pPr>
      <w:r>
        <w:t xml:space="preserve">For an axial stage (</w:t>
      </w:r>
      <m:oMath>
        <m:sSub>
          <m:e>
            <m:r>
              <m:t>U</m:t>
            </m:r>
          </m:e>
          <m:sub>
            <m:r>
              <m:t>1</m:t>
            </m:r>
          </m:sub>
        </m:sSub>
        <m:r>
          <m:rPr>
            <m:sty m:val="p"/>
          </m:rPr>
          <m:t>=</m:t>
        </m:r>
        <m:sSub>
          <m:e>
            <m:r>
              <m:t>U</m:t>
            </m:r>
          </m:e>
          <m:sub>
            <m:r>
              <m:t>2</m:t>
            </m:r>
          </m:sub>
        </m:sSub>
        <m:r>
          <m:rPr>
            <m:sty m:val="p"/>
          </m:rPr>
          <m:t>=</m:t>
        </m:r>
        <m:r>
          <m:t>U</m:t>
        </m:r>
      </m:oMath>
      <w:r>
        <w:t xml:space="preserve">,</w:t>
      </w:r>
      <w:r>
        <w:t xml:space="preserve"> </w:t>
      </w:r>
      <m:oMath>
        <m:sSub>
          <m:e>
            <m:r>
              <m:t>c</m:t>
            </m:r>
          </m:e>
          <m:sub>
            <m:r>
              <m:t>x</m:t>
            </m:r>
          </m:sub>
        </m:sSub>
      </m:oMath>
      <w:r>
        <w:t xml:space="preserve"> </w:t>
      </w:r>
      <w:r>
        <w:t xml:space="preserve">constant) this becomes</w:t>
      </w:r>
    </w:p>
    <w:p>
      <w:pPr>
        <w:pStyle w:val="BodyText"/>
      </w:pPr>
      <m:oMathPara>
        <m:oMathParaPr>
          <m:jc m:val="center"/>
        </m:oMathParaPr>
        <m:oMath>
          <m:r>
            <m:t>Δ</m:t>
          </m:r>
          <m:sSub>
            <m:e>
              <m:r>
                <m:t>h</m:t>
              </m:r>
            </m:e>
            <m:sub>
              <m:r>
                <m:t>0</m:t>
              </m:r>
            </m:sub>
          </m:sSub>
          <m:r>
            <m:rPr>
              <m:sty m:val="p"/>
            </m:rPr>
            <m:t>=</m:t>
          </m:r>
          <m:r>
            <m:t>U</m:t>
          </m:r>
          <m:r>
            <m:t> </m:t>
          </m:r>
          <m:d>
            <m:dPr>
              <m:begChr m:val="("/>
              <m:endChr m:val=")"/>
              <m:sepChr m:val=""/>
              <m:grow/>
            </m:dPr>
            <m:e>
              <m:sSub>
                <m:e>
                  <m:r>
                    <m:t>c</m:t>
                  </m:r>
                </m:e>
                <m:sub>
                  <m:r>
                    <m:t>θ</m:t>
                  </m:r>
                  <m:r>
                    <m:t>2</m:t>
                  </m:r>
                </m:sub>
              </m:sSub>
              <m:r>
                <m:rPr>
                  <m:sty m:val="p"/>
                </m:rPr>
                <m:t>−</m:t>
              </m:r>
              <m:sSub>
                <m:e>
                  <m:r>
                    <m:t>c</m:t>
                  </m:r>
                </m:e>
                <m:sub>
                  <m:r>
                    <m:t>θ</m:t>
                  </m:r>
                  <m:r>
                    <m:t>1</m:t>
                  </m:r>
                </m:sub>
              </m:sSub>
            </m:e>
          </m:d>
          <m:r>
            <m:rPr>
              <m:sty m:val="p"/>
            </m:rPr>
            <m:t>=</m:t>
          </m:r>
          <m:r>
            <m:t>U</m:t>
          </m:r>
          <m:r>
            <m:t> </m:t>
          </m:r>
          <m:sSub>
            <m:e>
              <m:r>
                <m:t>c</m:t>
              </m:r>
            </m:e>
            <m:sub>
              <m:r>
                <m:t>x</m:t>
              </m:r>
            </m:sub>
          </m:sSub>
          <m:r>
            <m:t> </m:t>
          </m:r>
          <m:d>
            <m:dPr>
              <m:begChr m:val="("/>
              <m:endChr m:val=")"/>
              <m:sepChr m:val=""/>
              <m:grow/>
            </m:dPr>
            <m:e>
              <m:r>
                <m:rPr>
                  <m:sty m:val="p"/>
                </m:rPr>
                <m:t>tan</m:t>
              </m:r>
              <m:sSub>
                <m:e>
                  <m:r>
                    <m:t>α</m:t>
                  </m:r>
                </m:e>
                <m:sub>
                  <m:r>
                    <m:t>2</m:t>
                  </m:r>
                </m:sub>
              </m:sSub>
              <m:r>
                <m:rPr>
                  <m:sty m:val="p"/>
                </m:rPr>
                <m:t>−</m:t>
              </m:r>
              <m:r>
                <m:rPr>
                  <m:sty m:val="p"/>
                </m:rPr>
                <m:t>tan</m:t>
              </m:r>
              <m:sSub>
                <m:e>
                  <m:r>
                    <m:t>α</m:t>
                  </m:r>
                </m:e>
                <m:sub>
                  <m:r>
                    <m:t>1</m:t>
                  </m:r>
                </m:sub>
              </m:sSub>
            </m:e>
          </m:d>
          <m:r>
            <m:rPr>
              <m:sty m:val="p"/>
            </m:rPr>
            <m:t>=</m:t>
          </m:r>
          <m:r>
            <m:t>U</m:t>
          </m:r>
          <m:r>
            <m:t> </m:t>
          </m:r>
          <m:sSub>
            <m:e>
              <m:r>
                <m:t>c</m:t>
              </m:r>
            </m:e>
            <m:sub>
              <m:r>
                <m:t>x</m:t>
              </m:r>
            </m:sub>
          </m:sSub>
          <m:r>
            <m:t> </m:t>
          </m:r>
          <m:d>
            <m:dPr>
              <m:begChr m:val="("/>
              <m:endChr m:val=")"/>
              <m:sepChr m:val=""/>
              <m:grow/>
            </m:dPr>
            <m:e>
              <m:r>
                <m:rPr>
                  <m:sty m:val="p"/>
                </m:rPr>
                <m:t>tan</m:t>
              </m:r>
              <m:sSub>
                <m:e>
                  <m:r>
                    <m:t>β</m:t>
                  </m:r>
                </m:e>
                <m:sub>
                  <m:r>
                    <m:t>1</m:t>
                  </m:r>
                </m:sub>
              </m:sSub>
              <m:r>
                <m:rPr>
                  <m:sty m:val="p"/>
                </m:rPr>
                <m:t>−</m:t>
              </m:r>
              <m:r>
                <m:rPr>
                  <m:sty m:val="p"/>
                </m:rPr>
                <m:t>tan</m:t>
              </m:r>
              <m:sSub>
                <m:e>
                  <m:r>
                    <m:t>β</m:t>
                  </m:r>
                </m:e>
                <m:sub>
                  <m:r>
                    <m:t>2</m:t>
                  </m:r>
                </m:sub>
              </m:sSub>
            </m:e>
          </m:d>
          <m:r>
            <m:t>  </m:t>
          </m:r>
          <m:r>
            <m:t>  </m:t>
          </m:r>
          <m:d>
            <m:dPr>
              <m:begChr m:val="("/>
              <m:endChr m:val=")"/>
              <m:sepChr m:val=""/>
              <m:grow/>
            </m:dPr>
            <m:e>
              <m:r>
                <m:t>10</m:t>
              </m:r>
            </m:e>
          </m:d>
        </m:oMath>
      </m:oMathPara>
    </w:p>
    <w:p>
      <w:pPr>
        <w:pStyle w:val="FirstParagraph"/>
      </w:pPr>
      <w:r>
        <w:rPr>
          <w:bCs/>
          <w:b/>
        </w:rPr>
        <w:t xml:space="preserve">Rothalpy.</w:t>
      </w:r>
      <w:r>
        <w:t xml:space="preserve"> </w:t>
      </w:r>
      <w:r>
        <w:t xml:space="preserve">In the rotating frame of an axial rotor the relative total enthalpy is conserved:</w:t>
      </w:r>
    </w:p>
    <w:p>
      <w:pPr>
        <w:pStyle w:val="BodyText"/>
      </w:pPr>
      <m:oMathPara>
        <m:oMathParaPr>
          <m:jc m:val="center"/>
        </m:oMathParaPr>
        <m:oMath>
          <m:r>
            <m:t>I</m:t>
          </m:r>
          <m:r>
            <m:rPr>
              <m:sty m:val="p"/>
            </m:rPr>
            <m:t>=</m:t>
          </m:r>
          <m:r>
            <m:t>h</m:t>
          </m:r>
          <m:r>
            <m:rPr>
              <m:sty m:val="p"/>
            </m:rPr>
            <m:t>+</m:t>
          </m:r>
          <m:f>
            <m:fPr>
              <m:type m:val="bar"/>
            </m:fPr>
            <m:num>
              <m:r>
                <m:t>1</m:t>
              </m:r>
            </m:num>
            <m:den>
              <m:r>
                <m:t>2</m:t>
              </m:r>
            </m:den>
          </m:f>
          <m:sSup>
            <m:e>
              <m:r>
                <m:t>w</m:t>
              </m:r>
            </m:e>
            <m:sup>
              <m:r>
                <m:t>2</m:t>
              </m:r>
            </m:sup>
          </m:sSup>
          <m:r>
            <m:rPr>
              <m:sty m:val="p"/>
            </m:rPr>
            <m:t>−</m:t>
          </m:r>
          <m:f>
            <m:fPr>
              <m:type m:val="bar"/>
            </m:fPr>
            <m:num>
              <m:r>
                <m:t>1</m:t>
              </m:r>
            </m:num>
            <m:den>
              <m:r>
                <m:t>2</m:t>
              </m:r>
            </m:den>
          </m:f>
          <m:sSup>
            <m:e>
              <m:r>
                <m:t>U</m:t>
              </m:r>
            </m:e>
            <m:sup>
              <m:r>
                <m:t>2</m:t>
              </m:r>
            </m:sup>
          </m:sSup>
          <m:r>
            <m:rPr>
              <m:sty m:val="p"/>
            </m:rPr>
            <m:t>=</m:t>
          </m:r>
          <m:r>
            <m:rPr>
              <m:nor/>
              <m:sty m:val="p"/>
            </m:rPr>
            <m:t>const.</m:t>
          </m:r>
          <m:r>
            <m:t> </m:t>
          </m:r>
          <m:r>
            <m:rPr>
              <m:sty m:val="p"/>
            </m:rPr>
            <m:t>⇒</m:t>
          </m:r>
          <m:r>
            <m:t> </m:t>
          </m:r>
          <m:sSub>
            <m:e>
              <m:r>
                <m:t>h</m:t>
              </m:r>
            </m:e>
            <m:sub>
              <m:r>
                <m:t>2</m:t>
              </m:r>
            </m:sub>
          </m:sSub>
          <m:r>
            <m:rPr>
              <m:sty m:val="p"/>
            </m:rPr>
            <m:t>−</m:t>
          </m:r>
          <m:sSub>
            <m:e>
              <m:r>
                <m:t>h</m:t>
              </m:r>
            </m:e>
            <m:sub>
              <m:r>
                <m:t>1</m:t>
              </m:r>
            </m:sub>
          </m:sSub>
          <m:r>
            <m:rPr>
              <m:sty m:val="p"/>
            </m:rPr>
            <m:t>=</m:t>
          </m:r>
          <m:f>
            <m:fPr>
              <m:type m:val="bar"/>
            </m:fPr>
            <m:num>
              <m:r>
                <m:t>1</m:t>
              </m:r>
            </m:num>
            <m:den>
              <m:r>
                <m:t>2</m:t>
              </m:r>
            </m:den>
          </m:f>
          <m:d>
            <m:dPr>
              <m:begChr m:val="("/>
              <m:endChr m:val=")"/>
              <m:sepChr m:val=""/>
              <m:grow/>
            </m:dPr>
            <m:e>
              <m:sSubSup>
                <m:e>
                  <m:r>
                    <m:t>w</m:t>
                  </m:r>
                </m:e>
                <m:sub>
                  <m:r>
                    <m:t>1</m:t>
                  </m:r>
                </m:sub>
                <m:sup>
                  <m:r>
                    <m:t>2</m:t>
                  </m:r>
                </m:sup>
              </m:sSubSup>
              <m:r>
                <m:rPr>
                  <m:sty m:val="p"/>
                </m:rPr>
                <m:t>−</m:t>
              </m:r>
              <m:sSubSup>
                <m:e>
                  <m:r>
                    <m:t>w</m:t>
                  </m:r>
                </m:e>
                <m:sub>
                  <m:r>
                    <m:t>2</m:t>
                  </m:r>
                </m:sub>
                <m:sup>
                  <m:r>
                    <m:t>2</m:t>
                  </m:r>
                </m:sup>
              </m:sSubSup>
            </m:e>
          </m:d>
          <m:r>
            <m:t>  </m:t>
          </m:r>
          <m:r>
            <m:t>  </m:t>
          </m:r>
          <m:d>
            <m:dPr>
              <m:begChr m:val="("/>
              <m:endChr m:val=")"/>
              <m:sepChr m:val=""/>
              <m:grow/>
            </m:dPr>
            <m:e>
              <m:r>
                <m:t>11</m:t>
              </m:r>
            </m:e>
          </m:d>
        </m:oMath>
      </m:oMathPara>
    </w:p>
    <w:p>
      <w:pPr>
        <w:pStyle w:val="FirstParagraph"/>
      </w:pPr>
      <w:r>
        <w:t xml:space="preserve">which shows directly that the static pressure rises in the rotor only if the relative flow is decelerated.</w:t>
      </w:r>
    </w:p>
    <w:p>
      <w:pPr>
        <w:pStyle w:val="BodyText"/>
      </w:pPr>
      <w:r>
        <w:rPr>
          <w:bCs/>
          <w:b/>
        </w:rPr>
        <w:t xml:space="preserve">Dimensionless design parameters.</w:t>
      </w:r>
      <w:r>
        <w:t xml:space="preserve"> </w:t>
      </w:r>
      <w:r>
        <w:t xml:space="preserve">The flow coefficient, the stage-loading coefficient and the degree of reaction characterise the shape of the velocity triangles:</w:t>
      </w:r>
    </w:p>
    <w:p>
      <w:pPr>
        <w:pStyle w:val="BodyText"/>
      </w:pPr>
      <m:oMathPara>
        <m:oMathParaPr>
          <m:jc m:val="center"/>
        </m:oMathParaPr>
        <m:oMath>
          <m:r>
            <m:t>ϕ</m:t>
          </m:r>
          <m:r>
            <m:rPr>
              <m:sty m:val="p"/>
            </m:rPr>
            <m:t>=</m:t>
          </m:r>
          <m:f>
            <m:fPr>
              <m:type m:val="bar"/>
            </m:fPr>
            <m:num>
              <m:sSub>
                <m:e>
                  <m:r>
                    <m:t>c</m:t>
                  </m:r>
                </m:e>
                <m:sub>
                  <m:r>
                    <m:t>x</m:t>
                  </m:r>
                </m:sub>
              </m:sSub>
            </m:num>
            <m:den>
              <m:r>
                <m:t>U</m:t>
              </m:r>
            </m:den>
          </m:f>
          <m:r>
            <m:rPr>
              <m:sty m:val="p"/>
            </m:rPr>
            <m:t>,</m:t>
          </m:r>
          <m:r>
            <m:t>  </m:t>
          </m:r>
          <m:r>
            <m:t>ψ</m:t>
          </m:r>
          <m:r>
            <m:rPr>
              <m:sty m:val="p"/>
            </m:rPr>
            <m:t>=</m:t>
          </m:r>
          <m:f>
            <m:fPr>
              <m:type m:val="bar"/>
            </m:fPr>
            <m:num>
              <m:r>
                <m:t>Δ</m:t>
              </m:r>
              <m:sSub>
                <m:e>
                  <m:r>
                    <m:t>h</m:t>
                  </m:r>
                </m:e>
                <m:sub>
                  <m:r>
                    <m:t>0</m:t>
                  </m:r>
                </m:sub>
              </m:sSub>
            </m:num>
            <m:den>
              <m:sSup>
                <m:e>
                  <m:r>
                    <m:t>U</m:t>
                  </m:r>
                </m:e>
                <m:sup>
                  <m:r>
                    <m:t>2</m:t>
                  </m:r>
                </m:sup>
              </m:sSup>
            </m:den>
          </m:f>
          <m:r>
            <m:rPr>
              <m:sty m:val="p"/>
            </m:rPr>
            <m:t>=</m:t>
          </m:r>
          <m:r>
            <m:t>ϕ</m:t>
          </m:r>
          <m:d>
            <m:dPr>
              <m:begChr m:val="("/>
              <m:endChr m:val=")"/>
              <m:sepChr m:val=""/>
              <m:grow/>
            </m:dPr>
            <m:e>
              <m:r>
                <m:rPr>
                  <m:sty m:val="p"/>
                </m:rPr>
                <m:t>tan</m:t>
              </m:r>
              <m:sSub>
                <m:e>
                  <m:r>
                    <m:t>β</m:t>
                  </m:r>
                </m:e>
                <m:sub>
                  <m:r>
                    <m:t>1</m:t>
                  </m:r>
                </m:sub>
              </m:sSub>
              <m:r>
                <m:rPr>
                  <m:sty m:val="p"/>
                </m:rPr>
                <m:t>−</m:t>
              </m:r>
              <m:r>
                <m:rPr>
                  <m:sty m:val="p"/>
                </m:rPr>
                <m:t>tan</m:t>
              </m:r>
              <m:sSub>
                <m:e>
                  <m:r>
                    <m:t>β</m:t>
                  </m:r>
                </m:e>
                <m:sub>
                  <m:r>
                    <m:t>2</m:t>
                  </m:r>
                </m:sub>
              </m:sSub>
            </m:e>
          </m:d>
          <m:r>
            <m:t>  </m:t>
          </m:r>
          <m:r>
            <m:t>  </m:t>
          </m:r>
          <m:d>
            <m:dPr>
              <m:begChr m:val="("/>
              <m:endChr m:val=")"/>
              <m:sepChr m:val=""/>
              <m:grow/>
            </m:dPr>
            <m:e>
              <m:r>
                <m:t>12</m:t>
              </m:r>
            </m:e>
          </m:d>
        </m:oMath>
      </m:oMathPara>
    </w:p>
    <w:p>
      <w:pPr>
        <w:pStyle w:val="FirstParagraph"/>
      </w:pPr>
      <m:oMathPara>
        <m:oMathParaPr>
          <m:jc m:val="center"/>
        </m:oMathParaPr>
        <m:oMath>
          <m:r>
            <m:t>R</m:t>
          </m:r>
          <m:r>
            <m:rPr>
              <m:sty m:val="p"/>
            </m:rPr>
            <m:t>=</m:t>
          </m:r>
          <m:f>
            <m:fPr>
              <m:type m:val="bar"/>
            </m:fPr>
            <m:num>
              <m:sSub>
                <m:e>
                  <m:r>
                    <m:t>h</m:t>
                  </m:r>
                </m:e>
                <m:sub>
                  <m:r>
                    <m:t>2</m:t>
                  </m:r>
                </m:sub>
              </m:sSub>
              <m:r>
                <m:rPr>
                  <m:sty m:val="p"/>
                </m:rPr>
                <m:t>−</m:t>
              </m:r>
              <m:sSub>
                <m:e>
                  <m:r>
                    <m:t>h</m:t>
                  </m:r>
                </m:e>
                <m:sub>
                  <m:r>
                    <m:t>1</m:t>
                  </m:r>
                </m:sub>
              </m:sSub>
            </m:num>
            <m:den>
              <m:sSub>
                <m:e>
                  <m:r>
                    <m:t>h</m:t>
                  </m:r>
                </m:e>
                <m:sub>
                  <m:r>
                    <m:t>3</m:t>
                  </m:r>
                </m:sub>
              </m:sSub>
              <m:r>
                <m:rPr>
                  <m:sty m:val="p"/>
                </m:rPr>
                <m:t>−</m:t>
              </m:r>
              <m:sSub>
                <m:e>
                  <m:r>
                    <m:t>h</m:t>
                  </m:r>
                </m:e>
                <m:sub>
                  <m:r>
                    <m:t>1</m:t>
                  </m:r>
                </m:sub>
              </m:sSub>
            </m:den>
          </m:f>
          <m:r>
            <m:rPr>
              <m:sty m:val="p"/>
            </m:rPr>
            <m:t>=</m:t>
          </m:r>
          <m:f>
            <m:fPr>
              <m:type m:val="bar"/>
            </m:fPr>
            <m:num>
              <m:r>
                <m:t>ϕ</m:t>
              </m:r>
            </m:num>
            <m:den>
              <m:r>
                <m:t>2</m:t>
              </m:r>
            </m:den>
          </m:f>
          <m:d>
            <m:dPr>
              <m:begChr m:val="("/>
              <m:endChr m:val=")"/>
              <m:sepChr m:val=""/>
              <m:grow/>
            </m:dPr>
            <m:e>
              <m:r>
                <m:rPr>
                  <m:sty m:val="p"/>
                </m:rPr>
                <m:t>tan</m:t>
              </m:r>
              <m:sSub>
                <m:e>
                  <m:r>
                    <m:t>β</m:t>
                  </m:r>
                </m:e>
                <m:sub>
                  <m:r>
                    <m:t>1</m:t>
                  </m:r>
                </m:sub>
              </m:sSub>
              <m:r>
                <m:rPr>
                  <m:sty m:val="p"/>
                </m:rPr>
                <m:t>+</m:t>
              </m:r>
              <m:r>
                <m:rPr>
                  <m:sty m:val="p"/>
                </m:rPr>
                <m:t>tan</m:t>
              </m:r>
              <m:sSub>
                <m:e>
                  <m:r>
                    <m:t>β</m:t>
                  </m:r>
                </m:e>
                <m:sub>
                  <m:r>
                    <m:t>2</m:t>
                  </m:r>
                </m:sub>
              </m:sSub>
            </m:e>
          </m:d>
          <m:r>
            <m:t>  </m:t>
          </m:r>
          <m:r>
            <m:t>  </m:t>
          </m:r>
          <m:d>
            <m:dPr>
              <m:begChr m:val="("/>
              <m:endChr m:val=")"/>
              <m:sepChr m:val=""/>
              <m:grow/>
            </m:dPr>
            <m:e>
              <m:r>
                <m:t>13</m:t>
              </m:r>
            </m:e>
          </m:d>
        </m:oMath>
      </m:oMathPara>
    </w:p>
    <w:p>
      <w:pPr>
        <w:pStyle w:val="FirstParagraph"/>
      </w:pPr>
      <w:r>
        <w:t xml:space="preserve">For</w:t>
      </w:r>
      <w:r>
        <w:t xml:space="preserve"> </w:t>
      </w:r>
      <m:oMath>
        <m:r>
          <m:t>R</m:t>
        </m:r>
        <m:r>
          <m:rPr>
            <m:sty m:val="p"/>
          </m:rPr>
          <m:t>=</m:t>
        </m:r>
        <m:r>
          <m:t>0.5</m:t>
        </m:r>
      </m:oMath>
      <w:r>
        <w:t xml:space="preserve"> </w:t>
      </w:r>
      <w:r>
        <w:t xml:space="preserve">the triangles are symmetric (</w:t>
      </w:r>
      <m:oMath>
        <m:sSub>
          <m:e>
            <m:r>
              <m:t>α</m:t>
            </m:r>
          </m:e>
          <m:sub>
            <m:r>
              <m:t>1</m:t>
            </m:r>
          </m:sub>
        </m:sSub>
        <m:r>
          <m:rPr>
            <m:sty m:val="p"/>
          </m:rPr>
          <m:t>=</m:t>
        </m:r>
        <m:sSub>
          <m:e>
            <m:r>
              <m:t>β</m:t>
            </m:r>
          </m:e>
          <m:sub>
            <m:r>
              <m:t>2</m:t>
            </m:r>
          </m:sub>
        </m:sSub>
      </m:oMath>
      <w:r>
        <w:t xml:space="preserve">,</w:t>
      </w:r>
      <w:r>
        <w:t xml:space="preserve"> </w:t>
      </w:r>
      <m:oMath>
        <m:sSub>
          <m:e>
            <m:r>
              <m:t>α</m:t>
            </m:r>
          </m:e>
          <m:sub>
            <m:r>
              <m:t>2</m:t>
            </m:r>
          </m:sub>
        </m:sSub>
        <m:r>
          <m:rPr>
            <m:sty m:val="p"/>
          </m:rPr>
          <m:t>=</m:t>
        </m:r>
        <m:sSub>
          <m:e>
            <m:r>
              <m:t>β</m:t>
            </m:r>
          </m:e>
          <m:sub>
            <m:r>
              <m:t>1</m:t>
            </m:r>
          </m:sub>
        </m:sSub>
      </m:oMath>
      <w:r>
        <w:t xml:space="preserve">) and the static pressure rise is shared equally between rotor and stator. Typical values for industrial stages are</w:t>
      </w:r>
      <w:r>
        <w:t xml:space="preserve"> </w:t>
      </w:r>
      <m:oMath>
        <m:r>
          <m:t>ϕ</m:t>
        </m:r>
        <m:r>
          <m:rPr>
            <m:sty m:val="p"/>
          </m:rPr>
          <m:t>≈</m:t>
        </m:r>
        <m:r>
          <m:t>0.4</m:t>
        </m:r>
      </m:oMath>
      <w:r>
        <w:t xml:space="preserve">–</w:t>
      </w:r>
      <m:oMath>
        <m:r>
          <m:t>0.7</m:t>
        </m:r>
      </m:oMath>
      <w:r>
        <w:t xml:space="preserve"> </w:t>
      </w:r>
      <w:r>
        <w:t xml:space="preserve">and</w:t>
      </w:r>
      <w:r>
        <w:t xml:space="preserve"> </w:t>
      </w:r>
      <m:oMath>
        <m:r>
          <m:t>ψ</m:t>
        </m:r>
        <m:r>
          <m:rPr>
            <m:sty m:val="p"/>
          </m:rPr>
          <m:t>≈</m:t>
        </m:r>
        <m:r>
          <m:t>0.3</m:t>
        </m:r>
      </m:oMath>
      <w:r>
        <w:t xml:space="preserve">–</w:t>
      </w:r>
      <m:oMath>
        <m:r>
          <m:t>0.45</m:t>
        </m:r>
      </m:oMath>
      <w:r>
        <w:t xml:space="preserve">.</w:t>
      </w:r>
    </w:p>
    <w:bookmarkEnd w:id="45"/>
    <w:bookmarkStart w:id="46" w:name="diffusion-blade-loading-and-losses"/>
    <w:p>
      <w:pPr>
        <w:pStyle w:val="Heading2"/>
      </w:pPr>
      <w:r>
        <w:rPr>
          <w:rStyle w:val="SectionNumber"/>
        </w:rPr>
        <w:t xml:space="preserve">4.4</w:t>
      </w:r>
      <w:r>
        <w:tab/>
      </w:r>
      <w:r>
        <w:t xml:space="preserve">Diffusion, blade loading and losses</w:t>
      </w:r>
    </w:p>
    <w:p>
      <w:pPr>
        <w:pStyle w:val="FirstParagraph"/>
      </w:pPr>
      <w:r>
        <w:t xml:space="preserve">The amount of deceleration a blade row can sustain is limited. Two classical criteria are the de Haller number and the Lieblein diffusion factor:</w:t>
      </w:r>
    </w:p>
    <w:p>
      <w:pPr>
        <w:pStyle w:val="BodyText"/>
      </w:pPr>
      <m:oMathPara>
        <m:oMathParaPr>
          <m:jc m:val="center"/>
        </m:oMathParaPr>
        <m:oMath>
          <m:f>
            <m:fPr>
              <m:type m:val="bar"/>
            </m:fPr>
            <m:num>
              <m:sSub>
                <m:e>
                  <m:r>
                    <m:t>w</m:t>
                  </m:r>
                </m:e>
                <m:sub>
                  <m:r>
                    <m:t>2</m:t>
                  </m:r>
                </m:sub>
              </m:sSub>
            </m:num>
            <m:den>
              <m:sSub>
                <m:e>
                  <m:r>
                    <m:t>w</m:t>
                  </m:r>
                </m:e>
                <m:sub>
                  <m:r>
                    <m:t>1</m:t>
                  </m:r>
                </m:sub>
              </m:sSub>
            </m:den>
          </m:f>
          <m:r>
            <m:t> </m:t>
          </m:r>
          <m:r>
            <m:rPr>
              <m:sty m:val="p"/>
            </m:rPr>
            <m:t>≥</m:t>
          </m:r>
          <m:r>
            <m:t> </m:t>
          </m:r>
          <m:r>
            <m:t>0.72</m:t>
          </m:r>
          <m:r>
            <m:t> </m:t>
          </m:r>
          <m:r>
            <m:t> </m:t>
          </m:r>
          <m:d>
            <m:dPr>
              <m:begChr m:val="("/>
              <m:endChr m:val=")"/>
              <m:sepChr m:val=""/>
              <m:grow/>
            </m:dPr>
            <m:e>
              <m:r>
                <m:rPr>
                  <m:nor/>
                  <m:sty m:val="p"/>
                </m:rPr>
                <m:t>rotor</m:t>
              </m:r>
            </m:e>
          </m:d>
          <m:r>
            <m:rPr>
              <m:sty m:val="p"/>
            </m:rPr>
            <m:t>,</m:t>
          </m:r>
          <m:r>
            <m:t>  </m:t>
          </m:r>
          <m:f>
            <m:fPr>
              <m:type m:val="bar"/>
            </m:fPr>
            <m:num>
              <m:sSub>
                <m:e>
                  <m:r>
                    <m:t>c</m:t>
                  </m:r>
                </m:e>
                <m:sub>
                  <m:r>
                    <m:t>3</m:t>
                  </m:r>
                </m:sub>
              </m:sSub>
            </m:num>
            <m:den>
              <m:sSub>
                <m:e>
                  <m:r>
                    <m:t>c</m:t>
                  </m:r>
                </m:e>
                <m:sub>
                  <m:r>
                    <m:t>2</m:t>
                  </m:r>
                </m:sub>
              </m:sSub>
            </m:den>
          </m:f>
          <m:r>
            <m:t> </m:t>
          </m:r>
          <m:r>
            <m:rPr>
              <m:sty m:val="p"/>
            </m:rPr>
            <m:t>≥</m:t>
          </m:r>
          <m:r>
            <m:t> </m:t>
          </m:r>
          <m:r>
            <m:t>0.72</m:t>
          </m:r>
          <m:r>
            <m:t> </m:t>
          </m:r>
          <m:r>
            <m:t> </m:t>
          </m:r>
          <m:d>
            <m:dPr>
              <m:begChr m:val="("/>
              <m:endChr m:val=")"/>
              <m:sepChr m:val=""/>
              <m:grow/>
            </m:dPr>
            <m:e>
              <m:r>
                <m:rPr>
                  <m:nor/>
                  <m:sty m:val="p"/>
                </m:rPr>
                <m:t>stator</m:t>
              </m:r>
            </m:e>
          </m:d>
          <m:r>
            <m:t>  </m:t>
          </m:r>
          <m:r>
            <m:t>  </m:t>
          </m:r>
          <m:d>
            <m:dPr>
              <m:begChr m:val="("/>
              <m:endChr m:val=")"/>
              <m:sepChr m:val=""/>
              <m:grow/>
            </m:dPr>
            <m:e>
              <m:r>
                <m:t>14</m:t>
              </m:r>
            </m:e>
          </m:d>
        </m:oMath>
      </m:oMathPara>
    </w:p>
    <w:p>
      <w:pPr>
        <w:pStyle w:val="FirstParagraph"/>
      </w:pPr>
      <m:oMathPara>
        <m:oMathParaPr>
          <m:jc m:val="center"/>
        </m:oMathParaPr>
        <m:oMath>
          <m:r>
            <m:t>D</m:t>
          </m:r>
          <m:r>
            <m:t>F</m:t>
          </m:r>
          <m:r>
            <m:rPr>
              <m:sty m:val="p"/>
            </m:rPr>
            <m:t>=</m:t>
          </m:r>
          <m:r>
            <m:t>1</m:t>
          </m:r>
          <m:r>
            <m:rPr>
              <m:sty m:val="p"/>
            </m:rPr>
            <m:t>−</m:t>
          </m:r>
          <m:f>
            <m:fPr>
              <m:type m:val="bar"/>
            </m:fPr>
            <m:num>
              <m:sSub>
                <m:e>
                  <m:r>
                    <m:t>w</m:t>
                  </m:r>
                </m:e>
                <m:sub>
                  <m:r>
                    <m:t>2</m:t>
                  </m:r>
                </m:sub>
              </m:sSub>
            </m:num>
            <m:den>
              <m:sSub>
                <m:e>
                  <m:r>
                    <m:t>w</m:t>
                  </m:r>
                </m:e>
                <m:sub>
                  <m:r>
                    <m:t>1</m:t>
                  </m:r>
                </m:sub>
              </m:sSub>
            </m:den>
          </m:f>
          <m:r>
            <m:rPr>
              <m:sty m:val="p"/>
            </m:rPr>
            <m:t>+</m:t>
          </m:r>
          <m:f>
            <m:fPr>
              <m:type m:val="bar"/>
            </m:fPr>
            <m:num>
              <m:d>
                <m:dPr>
                  <m:begChr m:val="|"/>
                  <m:endChr m:val="|"/>
                  <m:sepChr m:val=""/>
                  <m:grow/>
                </m:dPr>
                <m:e>
                  <m:r>
                    <m:t>Δ</m:t>
                  </m:r>
                  <m:sSub>
                    <m:e>
                      <m:r>
                        <m:t>w</m:t>
                      </m:r>
                    </m:e>
                    <m:sub>
                      <m:r>
                        <m:t>θ</m:t>
                      </m:r>
                    </m:sub>
                  </m:sSub>
                </m:e>
              </m:d>
            </m:num>
            <m:den>
              <m:r>
                <m:t>2</m:t>
              </m:r>
              <m:r>
                <m:t> </m:t>
              </m:r>
              <m:r>
                <m:t>σ</m:t>
              </m:r>
              <m:r>
                <m:t> </m:t>
              </m:r>
              <m:sSub>
                <m:e>
                  <m:r>
                    <m:t>w</m:t>
                  </m:r>
                </m:e>
                <m:sub>
                  <m:r>
                    <m:t>1</m:t>
                  </m:r>
                </m:sub>
              </m:sSub>
            </m:den>
          </m:f>
          <m:r>
            <m:t> </m:t>
          </m:r>
          <m:r>
            <m:rPr>
              <m:sty m:val="p"/>
            </m:rPr>
            <m:t>≲</m:t>
          </m:r>
          <m:r>
            <m:t> </m:t>
          </m:r>
          <m:r>
            <m:t>0.45</m:t>
          </m:r>
          <m:r>
            <m:rPr>
              <m:nor/>
              <m:sty m:val="p"/>
            </m:rPr>
            <m:t>–</m:t>
          </m:r>
          <m:r>
            <m:t>0.6</m:t>
          </m:r>
          <m:r>
            <m:t>  </m:t>
          </m:r>
          <m:r>
            <m:t>  </m:t>
          </m:r>
          <m:d>
            <m:dPr>
              <m:begChr m:val="("/>
              <m:endChr m:val=")"/>
              <m:sepChr m:val=""/>
              <m:grow/>
            </m:dPr>
            <m:e>
              <m:r>
                <m:t>15</m:t>
              </m:r>
            </m:e>
          </m:d>
        </m:oMath>
      </m:oMathPara>
    </w:p>
    <w:p>
      <w:pPr>
        <w:pStyle w:val="FirstParagraph"/>
      </w:pPr>
      <w:r>
        <w:t xml:space="preserve">where</w:t>
      </w:r>
      <w:r>
        <w:t xml:space="preserve"> </w:t>
      </w:r>
      <m:oMath>
        <m:r>
          <m:t>σ</m:t>
        </m:r>
        <m:r>
          <m:rPr>
            <m:sty m:val="p"/>
          </m:rPr>
          <m:t>=</m:t>
        </m:r>
        <m:r>
          <m:t>l</m:t>
        </m:r>
        <m:r>
          <m:rPr>
            <m:sty m:val="p"/>
          </m:rPr>
          <m:t>/</m:t>
        </m:r>
        <m:r>
          <m:t>s</m:t>
        </m:r>
      </m:oMath>
      <w:r>
        <w:t xml:space="preserve"> </w:t>
      </w:r>
      <w:r>
        <w:t xml:space="preserve">is the solidity (chord over pitch). Losses are expressed by the total-pressure loss coefficient. The difference between the blade metal angle and the flow angle at outlet (the deviation</w:t>
      </w:r>
      <w:r>
        <w:t xml:space="preserve"> </w:t>
      </w:r>
      <m:oMath>
        <m:r>
          <m:t>δ</m:t>
        </m:r>
      </m:oMath>
      <w:r>
        <w:t xml:space="preserve">) can be estimated with Carter’s rule, where</w:t>
      </w:r>
      <w:r>
        <w:t xml:space="preserve"> </w:t>
      </w:r>
      <m:oMath>
        <m:r>
          <m:t>θ</m:t>
        </m:r>
      </m:oMath>
      <w:r>
        <w:t xml:space="preserve"> </w:t>
      </w:r>
      <w:r>
        <w:t xml:space="preserve">is the camber angle and</w:t>
      </w:r>
      <w:r>
        <w:t xml:space="preserve"> </w:t>
      </w:r>
      <m:oMath>
        <m:r>
          <m:t>m</m:t>
        </m:r>
        <m:r>
          <m:rPr>
            <m:sty m:val="p"/>
          </m:rPr>
          <m:t>≈</m:t>
        </m:r>
        <m:r>
          <m:t>0.23</m:t>
        </m:r>
      </m:oMath>
      <w:r>
        <w:t xml:space="preserve">–</w:t>
      </w:r>
      <m:oMath>
        <m:r>
          <m:t>0.3</m:t>
        </m:r>
      </m:oMath>
      <w:r>
        <w:t xml:space="preserve">:</w:t>
      </w:r>
    </w:p>
    <w:p>
      <w:pPr>
        <w:pStyle w:val="BodyText"/>
      </w:pPr>
      <m:oMathPara>
        <m:oMathParaPr>
          <m:jc m:val="center"/>
        </m:oMathParaPr>
        <m:oMath>
          <m:acc>
            <m:accPr>
              <m:chr m:val="‾"/>
            </m:accPr>
            <m:e>
              <m:r>
                <m:t>ω</m:t>
              </m:r>
            </m:e>
          </m:acc>
          <m:r>
            <m:rPr>
              <m:sty m:val="p"/>
            </m:rPr>
            <m:t>=</m:t>
          </m:r>
          <m:f>
            <m:fPr>
              <m:type m:val="bar"/>
            </m:fPr>
            <m:num>
              <m:sSub>
                <m:e>
                  <m:r>
                    <m:t>p</m:t>
                  </m:r>
                </m:e>
                <m:sub>
                  <m:r>
                    <m:t>01</m:t>
                  </m:r>
                  <m:r>
                    <m:rPr>
                      <m:sty m:val="p"/>
                    </m:rPr>
                    <m:t>,</m:t>
                  </m:r>
                  <m:r>
                    <m:rPr>
                      <m:sty m:val="p"/>
                    </m:rPr>
                    <m:t>r</m:t>
                  </m:r>
                  <m:r>
                    <m:rPr>
                      <m:sty m:val="p"/>
                    </m:rPr>
                    <m:t>e</m:t>
                  </m:r>
                  <m:r>
                    <m:rPr>
                      <m:sty m:val="p"/>
                    </m:rPr>
                    <m:t>l</m:t>
                  </m:r>
                </m:sub>
              </m:sSub>
              <m:r>
                <m:rPr>
                  <m:sty m:val="p"/>
                </m:rPr>
                <m:t>−</m:t>
              </m:r>
              <m:sSub>
                <m:e>
                  <m:r>
                    <m:t>p</m:t>
                  </m:r>
                </m:e>
                <m:sub>
                  <m:r>
                    <m:t>02</m:t>
                  </m:r>
                  <m:r>
                    <m:rPr>
                      <m:sty m:val="p"/>
                    </m:rPr>
                    <m:t>,</m:t>
                  </m:r>
                  <m:r>
                    <m:rPr>
                      <m:sty m:val="p"/>
                    </m:rPr>
                    <m:t>r</m:t>
                  </m:r>
                  <m:r>
                    <m:rPr>
                      <m:sty m:val="p"/>
                    </m:rPr>
                    <m:t>e</m:t>
                  </m:r>
                  <m:r>
                    <m:rPr>
                      <m:sty m:val="p"/>
                    </m:rPr>
                    <m:t>l</m:t>
                  </m:r>
                </m:sub>
              </m:sSub>
            </m:num>
            <m:den>
              <m:sSub>
                <m:e>
                  <m:r>
                    <m:t>p</m:t>
                  </m:r>
                </m:e>
                <m:sub>
                  <m:r>
                    <m:t>01</m:t>
                  </m:r>
                  <m:r>
                    <m:rPr>
                      <m:sty m:val="p"/>
                    </m:rPr>
                    <m:t>,</m:t>
                  </m:r>
                  <m:r>
                    <m:rPr>
                      <m:sty m:val="p"/>
                    </m:rPr>
                    <m:t>r</m:t>
                  </m:r>
                  <m:r>
                    <m:rPr>
                      <m:sty m:val="p"/>
                    </m:rPr>
                    <m:t>e</m:t>
                  </m:r>
                  <m:r>
                    <m:rPr>
                      <m:sty m:val="p"/>
                    </m:rPr>
                    <m:t>l</m:t>
                  </m:r>
                </m:sub>
              </m:sSub>
              <m:r>
                <m:rPr>
                  <m:sty m:val="p"/>
                </m:rPr>
                <m:t>−</m:t>
              </m:r>
              <m:sSub>
                <m:e>
                  <m:r>
                    <m:t>p</m:t>
                  </m:r>
                </m:e>
                <m:sub>
                  <m:r>
                    <m:t>1</m:t>
                  </m:r>
                </m:sub>
              </m:sSub>
            </m:den>
          </m:f>
          <m:r>
            <m:rPr>
              <m:sty m:val="p"/>
            </m:rPr>
            <m:t>,</m:t>
          </m:r>
          <m:r>
            <m:t>  </m:t>
          </m:r>
          <m:r>
            <m:t>δ</m:t>
          </m:r>
          <m:r>
            <m:rPr>
              <m:sty m:val="p"/>
            </m:rPr>
            <m:t>≈</m:t>
          </m:r>
          <m:r>
            <m:t>m</m:t>
          </m:r>
          <m:r>
            <m:t> </m:t>
          </m:r>
          <m:f>
            <m:fPr>
              <m:type m:val="bar"/>
            </m:fPr>
            <m:num>
              <m:r>
                <m:t>θ</m:t>
              </m:r>
            </m:num>
            <m:den>
              <m:rad>
                <m:radPr>
                  <m:degHide m:val="on"/>
                </m:radPr>
                <m:deg/>
                <m:e>
                  <m:r>
                    <m:t>σ</m:t>
                  </m:r>
                </m:e>
              </m:rad>
            </m:den>
          </m:f>
          <m:r>
            <m:t>  </m:t>
          </m:r>
          <m:r>
            <m:t>  </m:t>
          </m:r>
          <m:d>
            <m:dPr>
              <m:begChr m:val="("/>
              <m:endChr m:val=")"/>
              <m:sepChr m:val=""/>
              <m:grow/>
            </m:dPr>
            <m:e>
              <m:r>
                <m:t>16</m:t>
              </m:r>
            </m:e>
          </m:d>
        </m:oMath>
      </m:oMathPara>
    </w:p>
    <w:bookmarkEnd w:id="46"/>
    <w:bookmarkStart w:id="47" w:name="X436041b83150b90ecf83653bf9a7959e13104d5"/>
    <w:p>
      <w:pPr>
        <w:pStyle w:val="Heading2"/>
      </w:pPr>
      <w:r>
        <w:rPr>
          <w:rStyle w:val="SectionNumber"/>
        </w:rPr>
        <w:t xml:space="preserve">4.5</w:t>
      </w:r>
      <w:r>
        <w:tab/>
      </w:r>
      <w:r>
        <w:t xml:space="preserve">Three-dimensional flow: radial equilibrium</w:t>
      </w:r>
    </w:p>
    <w:p>
      <w:pPr>
        <w:pStyle w:val="FirstParagraph"/>
      </w:pPr>
      <w:r>
        <w:t xml:space="preserve">Blade speed varies with radius, so the velocity triangles must vary along the span. The simple radial-equilibrium condition balances the radial pressure gradient against the centripetal acceleration of the swirling flow:</w:t>
      </w:r>
    </w:p>
    <w:p>
      <w:pPr>
        <w:pStyle w:val="BodyText"/>
      </w:pPr>
      <m:oMathPara>
        <m:oMathParaPr>
          <m:jc m:val="center"/>
        </m:oMathParaPr>
        <m:oMath>
          <m:f>
            <m:fPr>
              <m:type m:val="bar"/>
            </m:fPr>
            <m:num>
              <m:r>
                <m:t>1</m:t>
              </m:r>
            </m:num>
            <m:den>
              <m:r>
                <m:t>ρ</m:t>
              </m:r>
            </m:den>
          </m:f>
          <m:f>
            <m:fPr>
              <m:type m:val="bar"/>
            </m:fPr>
            <m:num>
              <m:r>
                <m:t>d</m:t>
              </m:r>
              <m:r>
                <m:t>p</m:t>
              </m:r>
            </m:num>
            <m:den>
              <m:r>
                <m:t>d</m:t>
              </m:r>
              <m:r>
                <m:t>r</m:t>
              </m:r>
            </m:den>
          </m:f>
          <m:r>
            <m:rPr>
              <m:sty m:val="p"/>
            </m:rPr>
            <m:t>=</m:t>
          </m:r>
          <m:f>
            <m:fPr>
              <m:type m:val="bar"/>
            </m:fPr>
            <m:num>
              <m:sSubSup>
                <m:e>
                  <m:r>
                    <m:t>c</m:t>
                  </m:r>
                </m:e>
                <m:sub>
                  <m:r>
                    <m:t>θ</m:t>
                  </m:r>
                </m:sub>
                <m:sup>
                  <m:r>
                    <m:t> </m:t>
                  </m:r>
                  <m:r>
                    <m:t>2</m:t>
                  </m:r>
                </m:sup>
              </m:sSubSup>
            </m:num>
            <m:den>
              <m:r>
                <m:t>r</m:t>
              </m:r>
            </m:den>
          </m:f>
          <m:r>
            <m:t>  </m:t>
          </m:r>
          <m:r>
            <m:t>  </m:t>
          </m:r>
          <m:d>
            <m:dPr>
              <m:begChr m:val="("/>
              <m:endChr m:val=")"/>
              <m:sepChr m:val=""/>
              <m:grow/>
            </m:dPr>
            <m:e>
              <m:r>
                <m:t>17</m:t>
              </m:r>
            </m:e>
          </m:d>
        </m:oMath>
      </m:oMathPara>
    </w:p>
    <w:p>
      <w:pPr>
        <w:pStyle w:val="FirstParagraph"/>
      </w:pPr>
      <w:r>
        <w:t xml:space="preserve">A common solution is the</w:t>
      </w:r>
      <w:r>
        <w:t xml:space="preserve"> </w:t>
      </w:r>
      <w:r>
        <w:rPr>
          <w:bCs/>
          <w:b/>
        </w:rPr>
        <w:t xml:space="preserve">free-vortex</w:t>
      </w:r>
      <w:r>
        <w:t xml:space="preserve"> </w:t>
      </w:r>
      <w:r>
        <w:t xml:space="preserve">design,</w:t>
      </w:r>
      <w:r>
        <w:t xml:space="preserve"> </w:t>
      </w:r>
      <m:oMath>
        <m:r>
          <m:t>r</m:t>
        </m:r>
        <m:r>
          <m:t> </m:t>
        </m:r>
        <m:sSub>
          <m:e>
            <m:r>
              <m:t>c</m:t>
            </m:r>
          </m:e>
          <m:sub>
            <m:r>
              <m:t>θ</m:t>
            </m:r>
          </m:sub>
        </m:sSub>
        <m:r>
          <m:rPr>
            <m:sty m:val="p"/>
          </m:rPr>
          <m:t>=</m:t>
        </m:r>
        <m:r>
          <m:rPr>
            <m:nor/>
            <m:sty m:val="p"/>
          </m:rPr>
          <m:t>const.</m:t>
        </m:r>
      </m:oMath>
      <w:r>
        <w:t xml:space="preserve"> </w:t>
      </w:r>
      <w:r>
        <w:t xml:space="preserve">with</w:t>
      </w:r>
      <w:r>
        <w:t xml:space="preserve"> </w:t>
      </w:r>
      <m:oMath>
        <m:sSub>
          <m:e>
            <m:r>
              <m:t>c</m:t>
            </m:r>
          </m:e>
          <m:sub>
            <m:r>
              <m:t>x</m:t>
            </m:r>
          </m:sub>
        </m:sSub>
        <m:r>
          <m:rPr>
            <m:sty m:val="p"/>
          </m:rPr>
          <m:t>=</m:t>
        </m:r>
        <m:r>
          <m:rPr>
            <m:nor/>
            <m:sty m:val="p"/>
          </m:rPr>
          <m:t>const.</m:t>
        </m:r>
      </m:oMath>
      <w:r>
        <w:t xml:space="preserve">, which gives the same work at all radii and leads to the characteristic twist of the blades: they are strongly staggered at the tip and more axial near the hub.</w:t>
      </w:r>
    </w:p>
    <w:bookmarkEnd w:id="47"/>
    <w:bookmarkStart w:id="48" w:name="compressibility-and-mach-number"/>
    <w:p>
      <w:pPr>
        <w:pStyle w:val="Heading2"/>
      </w:pPr>
      <w:r>
        <w:rPr>
          <w:rStyle w:val="SectionNumber"/>
        </w:rPr>
        <w:t xml:space="preserve">4.6</w:t>
      </w:r>
      <w:r>
        <w:tab/>
      </w:r>
      <w:r>
        <w:t xml:space="preserve">Compressibility and Mach number</w:t>
      </w:r>
    </w:p>
    <w:p>
      <w:pPr>
        <w:pStyle w:val="FirstParagraph"/>
      </w:pPr>
      <w:r>
        <w:t xml:space="preserve">The mass flow that an annulus can pass is governed by the non-dimensional mass-flow function, which reaches a maximum (choking) at</w:t>
      </w:r>
      <w:r>
        <w:t xml:space="preserve"> </w:t>
      </w:r>
      <m:oMath>
        <m:r>
          <m:t>M</m:t>
        </m:r>
        <m:r>
          <m:rPr>
            <m:sty m:val="p"/>
          </m:rPr>
          <m:t>=</m:t>
        </m:r>
        <m:r>
          <m:t>1</m:t>
        </m:r>
      </m:oMath>
      <w:r>
        <w:t xml:space="preserve">:</w:t>
      </w:r>
    </w:p>
    <w:p>
      <w:pPr>
        <w:pStyle w:val="BodyText"/>
      </w:pPr>
      <m:oMathPara>
        <m:oMathParaPr>
          <m:jc m:val="center"/>
        </m:oMathParaPr>
        <m:oMath>
          <m:f>
            <m:fPr>
              <m:type m:val="bar"/>
            </m:fPr>
            <m:num>
              <m:acc>
                <m:accPr>
                  <m:chr m:val="̇"/>
                </m:accPr>
                <m:e>
                  <m:r>
                    <m:t>m</m:t>
                  </m:r>
                </m:e>
              </m:acc>
              <m:rad>
                <m:radPr>
                  <m:degHide m:val="on"/>
                </m:radPr>
                <m:deg/>
                <m:e>
                  <m:sSub>
                    <m:e>
                      <m:r>
                        <m:t>c</m:t>
                      </m:r>
                    </m:e>
                    <m:sub>
                      <m:r>
                        <m:t>p</m:t>
                      </m:r>
                    </m:sub>
                  </m:sSub>
                  <m:sSub>
                    <m:e>
                      <m:r>
                        <m:t>T</m:t>
                      </m:r>
                    </m:e>
                    <m:sub>
                      <m:r>
                        <m:t>0</m:t>
                      </m:r>
                    </m:sub>
                  </m:sSub>
                </m:e>
              </m:rad>
            </m:num>
            <m:den>
              <m:r>
                <m:t>A</m:t>
              </m:r>
              <m:r>
                <m:t> </m:t>
              </m:r>
              <m:sSub>
                <m:e>
                  <m:r>
                    <m:t>p</m:t>
                  </m:r>
                </m:e>
                <m:sub>
                  <m:r>
                    <m:t>0</m:t>
                  </m:r>
                </m:sub>
              </m:sSub>
            </m:den>
          </m:f>
          <m:r>
            <m:rPr>
              <m:sty m:val="p"/>
            </m:rPr>
            <m:t>=</m:t>
          </m:r>
          <m:f>
            <m:fPr>
              <m:type m:val="bar"/>
            </m:fPr>
            <m:num>
              <m:r>
                <m:t>γ</m:t>
              </m:r>
            </m:num>
            <m:den>
              <m:rad>
                <m:radPr>
                  <m:degHide m:val="on"/>
                </m:radPr>
                <m:deg/>
                <m:e>
                  <m:r>
                    <m:t>γ</m:t>
                  </m:r>
                  <m:r>
                    <m:rPr>
                      <m:sty m:val="p"/>
                    </m:rPr>
                    <m:t>−</m:t>
                  </m:r>
                  <m:r>
                    <m:t>1</m:t>
                  </m:r>
                </m:e>
              </m:rad>
            </m:den>
          </m:f>
          <m:r>
            <m:t> </m:t>
          </m:r>
          <m:r>
            <m:t>M</m:t>
          </m:r>
          <m:sSup>
            <m:e>
              <m:d>
                <m:dPr>
                  <m:begChr m:val="("/>
                  <m:endChr m:val=")"/>
                  <m:sepChr m:val=""/>
                  <m:grow/>
                </m:dPr>
                <m:e>
                  <m:r>
                    <m:t>1</m:t>
                  </m:r>
                  <m:r>
                    <m:rPr>
                      <m:sty m:val="p"/>
                    </m:rPr>
                    <m:t>+</m:t>
                  </m:r>
                  <m:f>
                    <m:fPr>
                      <m:type m:val="bar"/>
                    </m:fPr>
                    <m:num>
                      <m:r>
                        <m:t>γ</m:t>
                      </m:r>
                      <m:r>
                        <m:rPr>
                          <m:sty m:val="p"/>
                        </m:rPr>
                        <m:t>−</m:t>
                      </m:r>
                      <m:r>
                        <m:t>1</m:t>
                      </m:r>
                    </m:num>
                    <m:den>
                      <m:r>
                        <m:t>2</m:t>
                      </m:r>
                    </m:den>
                  </m:f>
                  <m:sSup>
                    <m:e>
                      <m:r>
                        <m:t>M</m:t>
                      </m:r>
                    </m:e>
                    <m:sup>
                      <m:r>
                        <m:t>2</m:t>
                      </m:r>
                    </m:sup>
                  </m:sSup>
                </m:e>
              </m:d>
            </m:e>
            <m:sup>
              <m:r>
                <m:rPr>
                  <m:sty m:val="p"/>
                </m:rPr>
                <m:t>−</m:t>
              </m:r>
              <m:f>
                <m:fPr>
                  <m:type m:val="bar"/>
                </m:fPr>
                <m:num>
                  <m:r>
                    <m:t>γ</m:t>
                  </m:r>
                  <m:r>
                    <m:rPr>
                      <m:sty m:val="p"/>
                    </m:rPr>
                    <m:t>+</m:t>
                  </m:r>
                  <m:r>
                    <m:t>1</m:t>
                  </m:r>
                </m:num>
                <m:den>
                  <m:r>
                    <m:t>2</m:t>
                  </m:r>
                  <m:d>
                    <m:dPr>
                      <m:begChr m:val="("/>
                      <m:endChr m:val=")"/>
                      <m:sepChr m:val=""/>
                      <m:grow/>
                    </m:dPr>
                    <m:e>
                      <m:r>
                        <m:t>γ</m:t>
                      </m:r>
                      <m:r>
                        <m:rPr>
                          <m:sty m:val="p"/>
                        </m:rPr>
                        <m:t>−</m:t>
                      </m:r>
                      <m:r>
                        <m:t>1</m:t>
                      </m:r>
                    </m:e>
                  </m:d>
                </m:den>
              </m:f>
            </m:sup>
          </m:sSup>
          <m:r>
            <m:t>  </m:t>
          </m:r>
          <m:r>
            <m:t>  </m:t>
          </m:r>
          <m:d>
            <m:dPr>
              <m:begChr m:val="("/>
              <m:endChr m:val=")"/>
              <m:sepChr m:val=""/>
              <m:grow/>
            </m:dPr>
            <m:e>
              <m:r>
                <m:t>18</m:t>
              </m:r>
            </m:e>
          </m:d>
        </m:oMath>
      </m:oMathPara>
    </w:p>
    <w:p>
      <w:pPr>
        <w:pStyle w:val="FirstParagraph"/>
      </w:pPr>
      <w:r>
        <w:t xml:space="preserve">When the relative Mach number at the rotor tip,</w:t>
      </w:r>
      <w:r>
        <w:t xml:space="preserve"> </w:t>
      </w:r>
      <m:oMath>
        <m:sSub>
          <m:e>
            <m:r>
              <m:t>M</m:t>
            </m:r>
          </m:e>
          <m:sub>
            <m:r>
              <m:t>1</m:t>
            </m:r>
            <m:r>
              <m:rPr>
                <m:sty m:val="p"/>
              </m:rPr>
              <m:t>,</m:t>
            </m:r>
            <m:r>
              <m:rPr>
                <m:sty m:val="p"/>
              </m:rPr>
              <m:t>r</m:t>
            </m:r>
            <m:r>
              <m:rPr>
                <m:sty m:val="p"/>
              </m:rPr>
              <m:t>e</m:t>
            </m:r>
            <m:r>
              <m:rPr>
                <m:sty m:val="p"/>
              </m:rPr>
              <m:t>l</m:t>
            </m:r>
          </m:sub>
        </m:sSub>
        <m:r>
          <m:rPr>
            <m:sty m:val="p"/>
          </m:rPr>
          <m:t>=</m:t>
        </m:r>
        <m:sSub>
          <m:e>
            <m:r>
              <m:t>w</m:t>
            </m:r>
          </m:e>
          <m:sub>
            <m:r>
              <m:t>1</m:t>
            </m:r>
          </m:sub>
        </m:sSub>
        <m:r>
          <m:rPr>
            <m:sty m:val="p"/>
          </m:rPr>
          <m:t>/</m:t>
        </m:r>
        <m:rad>
          <m:radPr>
            <m:degHide m:val="on"/>
          </m:radPr>
          <m:deg/>
          <m:e>
            <m:r>
              <m:t>γ</m:t>
            </m:r>
            <m:r>
              <m:t>R</m:t>
            </m:r>
            <m:sSub>
              <m:e>
                <m:r>
                  <m:t>T</m:t>
                </m:r>
              </m:e>
              <m:sub>
                <m:r>
                  <m:t>1</m:t>
                </m:r>
              </m:sub>
            </m:sSub>
          </m:e>
        </m:rad>
      </m:oMath>
      <w:r>
        <w:t xml:space="preserve">, exceeds unity, the stage is</w:t>
      </w:r>
      <w:r>
        <w:t xml:space="preserve"> </w:t>
      </w:r>
      <w:r>
        <w:rPr>
          <w:bCs/>
          <w:b/>
        </w:rPr>
        <w:t xml:space="preserve">transonic</w:t>
      </w:r>
      <w:r>
        <w:t xml:space="preserve">. Shock waves then form in the blade passages, and the profiles must be specially shaped (for example multiple-circular-arc or controlled-diffusion profiles) to keep shock losses acceptable.</w:t>
      </w:r>
    </w:p>
    <w:bookmarkEnd w:id="48"/>
    <w:bookmarkStart w:id="52" w:name="performance-map-stall-and-surge"/>
    <w:p>
      <w:pPr>
        <w:pStyle w:val="Heading2"/>
      </w:pPr>
      <w:r>
        <w:rPr>
          <w:rStyle w:val="SectionNumber"/>
        </w:rPr>
        <w:t xml:space="preserve">4.7</w:t>
      </w:r>
      <w:r>
        <w:tab/>
      </w:r>
      <w:r>
        <w:t xml:space="preserve">Performance map, stall and surge</w:t>
      </w:r>
    </w:p>
    <w:p>
      <w:pPr>
        <w:pStyle w:val="FirstParagraph"/>
      </w:pPr>
      <w:r>
        <w:t xml:space="preserve">Dimensional analysis shows that the performance of a given compressor depends on two groups only, the corrected mass flow and the corrected speed:</w:t>
      </w:r>
    </w:p>
    <w:p>
      <w:pPr>
        <w:pStyle w:val="BodyText"/>
      </w:pPr>
      <m:oMathPara>
        <m:oMathParaPr>
          <m:jc m:val="center"/>
        </m:oMathParaPr>
        <m:oMath>
          <m:sSub>
            <m:e>
              <m:r>
                <m:t>π</m:t>
              </m:r>
            </m:e>
            <m:sub>
              <m:r>
                <m:t>c</m:t>
              </m:r>
            </m:sub>
          </m:sSub>
          <m:r>
            <m:rPr>
              <m:sty m:val="p"/>
            </m:rPr>
            <m:t>,</m:t>
          </m:r>
          <m:r>
            <m:t> </m:t>
          </m:r>
          <m:sSub>
            <m:e>
              <m:r>
                <m:t>η</m:t>
              </m:r>
            </m:e>
            <m:sub>
              <m:r>
                <m:t>c</m:t>
              </m:r>
            </m:sub>
          </m:sSub>
          <m:r>
            <m:rPr>
              <m:sty m:val="p"/>
            </m:rPr>
            <m:t>=</m:t>
          </m:r>
          <m:r>
            <m:t>f</m:t>
          </m:r>
          <m:r>
            <m:t>​</m:t>
          </m:r>
          <m:d>
            <m:dPr>
              <m:begChr m:val="("/>
              <m:endChr m:val=")"/>
              <m:sepChr m:val=""/>
              <m:grow/>
            </m:dPr>
            <m:e>
              <m:f>
                <m:fPr>
                  <m:type m:val="bar"/>
                </m:fPr>
                <m:num>
                  <m:acc>
                    <m:accPr>
                      <m:chr m:val="̇"/>
                    </m:accPr>
                    <m:e>
                      <m:r>
                        <m:t>m</m:t>
                      </m:r>
                    </m:e>
                  </m:acc>
                  <m:rad>
                    <m:radPr>
                      <m:degHide m:val="on"/>
                    </m:radPr>
                    <m:deg/>
                    <m:e>
                      <m:sSub>
                        <m:e>
                          <m:r>
                            <m:t>T</m:t>
                          </m:r>
                        </m:e>
                        <m:sub>
                          <m:r>
                            <m:t>01</m:t>
                          </m:r>
                        </m:sub>
                      </m:sSub>
                    </m:e>
                  </m:rad>
                </m:num>
                <m:den>
                  <m:sSub>
                    <m:e>
                      <m:r>
                        <m:t>p</m:t>
                      </m:r>
                    </m:e>
                    <m:sub>
                      <m:r>
                        <m:t>01</m:t>
                      </m:r>
                    </m:sub>
                  </m:sSub>
                </m:den>
              </m:f>
              <m:r>
                <m:rPr>
                  <m:sty m:val="p"/>
                </m:rPr>
                <m:t>,</m:t>
              </m:r>
              <m:r>
                <m:t> </m:t>
              </m:r>
              <m:f>
                <m:fPr>
                  <m:type m:val="bar"/>
                </m:fPr>
                <m:num>
                  <m:r>
                    <m:t>N</m:t>
                  </m:r>
                </m:num>
                <m:den>
                  <m:rad>
                    <m:radPr>
                      <m:degHide m:val="on"/>
                    </m:radPr>
                    <m:deg/>
                    <m:e>
                      <m:sSub>
                        <m:e>
                          <m:r>
                            <m:t>T</m:t>
                          </m:r>
                        </m:e>
                        <m:sub>
                          <m:r>
                            <m:t>01</m:t>
                          </m:r>
                        </m:sub>
                      </m:sSub>
                    </m:e>
                  </m:rad>
                </m:den>
              </m:f>
            </m:e>
          </m:d>
          <m:r>
            <m:t>  </m:t>
          </m:r>
          <m:r>
            <m:t>  </m:t>
          </m:r>
          <m:d>
            <m:dPr>
              <m:begChr m:val="("/>
              <m:endChr m:val=")"/>
              <m:sepChr m:val=""/>
              <m:grow/>
            </m:dPr>
            <m:e>
              <m:r>
                <m:t>19</m:t>
              </m:r>
            </m:e>
          </m:d>
        </m:oMath>
      </m:oMathPara>
    </w:p>
    <w:p>
      <w:pPr>
        <w:pStyle w:val="FirstParagraph"/>
      </w:pPr>
      <w:r>
        <w:t xml:space="preserve">which is the basis of the compressor characteristic, or map (Figure 4). If the machine is throttled at constant speed, the operating point moves towards lower flow and higher pressure ratio until the blades stall.</w:t>
      </w:r>
      <w:r>
        <w:t xml:space="preserve"> </w:t>
      </w:r>
      <w:r>
        <w:rPr>
          <w:bCs/>
          <w:b/>
        </w:rPr>
        <w:t xml:space="preserve">Rotating stall</w:t>
      </w:r>
      <w:r>
        <w:t xml:space="preserve"> </w:t>
      </w:r>
      <w:r>
        <w:t xml:space="preserve">consists of one or more stalled cells that travel around the annulus at roughly 20–70 % of rotor speed.</w:t>
      </w:r>
      <w:r>
        <w:t xml:space="preserve"> </w:t>
      </w:r>
      <w:r>
        <w:rPr>
          <w:bCs/>
          <w:b/>
        </w:rPr>
        <w:t xml:space="preserve">Surge</w:t>
      </w:r>
      <w:r>
        <w:t xml:space="preserve"> </w:t>
      </w:r>
      <w:r>
        <w:t xml:space="preserve">is a violent, system-wide oscillation of the flow, which may reverse momentarily. The surge margin quantifies the distance between the operating point and the surge line at constant corrected speed:</w:t>
      </w:r>
    </w:p>
    <w:p>
      <w:pPr>
        <w:pStyle w:val="BodyText"/>
      </w:pPr>
      <m:oMathPara>
        <m:oMathParaPr>
          <m:jc m:val="center"/>
        </m:oMathParaPr>
        <m:oMath>
          <m:r>
            <m:t>S</m:t>
          </m:r>
          <m:r>
            <m:t>M</m:t>
          </m:r>
          <m:r>
            <m:rPr>
              <m:sty m:val="p"/>
            </m:rPr>
            <m:t>=</m:t>
          </m:r>
          <m:f>
            <m:fPr>
              <m:type m:val="bar"/>
            </m:fPr>
            <m:num>
              <m:sSub>
                <m:e>
                  <m:r>
                    <m:t>π</m:t>
                  </m:r>
                </m:e>
                <m:sub>
                  <m:r>
                    <m:t>s</m:t>
                  </m:r>
                </m:sub>
              </m:sSub>
              <m:r>
                <m:rPr>
                  <m:sty m:val="p"/>
                </m:rPr>
                <m:t>/</m:t>
              </m:r>
              <m:sSub>
                <m:e>
                  <m:acc>
                    <m:accPr>
                      <m:chr m:val="̇"/>
                    </m:accPr>
                    <m:e>
                      <m:r>
                        <m:t>m</m:t>
                      </m:r>
                    </m:e>
                  </m:acc>
                </m:e>
                <m:sub>
                  <m:r>
                    <m:t>s</m:t>
                  </m:r>
                </m:sub>
              </m:sSub>
            </m:num>
            <m:den>
              <m:sSub>
                <m:e>
                  <m:r>
                    <m:t>π</m:t>
                  </m:r>
                </m:e>
                <m:sub>
                  <m:r>
                    <m:t>o</m:t>
                  </m:r>
                  <m:r>
                    <m:t>p</m:t>
                  </m:r>
                </m:sub>
              </m:sSub>
              <m:r>
                <m:rPr>
                  <m:sty m:val="p"/>
                </m:rPr>
                <m:t>/</m:t>
              </m:r>
              <m:sSub>
                <m:e>
                  <m:acc>
                    <m:accPr>
                      <m:chr m:val="̇"/>
                    </m:accPr>
                    <m:e>
                      <m:r>
                        <m:t>m</m:t>
                      </m:r>
                    </m:e>
                  </m:acc>
                </m:e>
                <m:sub>
                  <m:r>
                    <m:t>o</m:t>
                  </m:r>
                  <m:r>
                    <m:t>p</m:t>
                  </m:r>
                </m:sub>
              </m:sSub>
            </m:den>
          </m:f>
          <m:r>
            <m:rPr>
              <m:sty m:val="p"/>
            </m:rPr>
            <m:t>−</m:t>
          </m:r>
          <m:r>
            <m:t>1</m:t>
          </m:r>
          <m:r>
            <m:t>  </m:t>
          </m:r>
          <m:r>
            <m:t>  </m:t>
          </m:r>
          <m:d>
            <m:dPr>
              <m:begChr m:val="("/>
              <m:endChr m:val=")"/>
              <m:sepChr m:val=""/>
              <m:grow/>
            </m:dPr>
            <m:e>
              <m:r>
                <m:t>20</m:t>
              </m:r>
            </m:e>
          </m:d>
        </m:oMath>
      </m:oMathPara>
    </w:p>
    <w:p>
      <w:pPr>
        <w:pStyle w:val="FirstParagraph"/>
      </w:pPr>
      <w:r>
        <w:t xml:space="preserve">Variable inlet guide vanes and stators, bleed valves and multi-spool arrangements are used to keep a sufficient surge margin over the whole operating range.</w:t>
      </w:r>
    </w:p>
    <w:p>
      <w:pPr>
        <w:pStyle w:val="CaptionedFigure"/>
        <w:keepNext/>
      </w:pPr>
      <w:r>
        <w:drawing>
          <wp:inline>
            <wp:extent cx="4242816" cy="3049524"/>
            <wp:effectExtent b="0" l="0" r="0" t="0"/>
            <wp:docPr descr="Figure 4. Schematic compressor map: constant corrected-speed lines, surge line, choke region, isentropic-efficiency contours and a typical operating line through the design point." title="" id="50" name="Picture"/>
            <a:graphic>
              <a:graphicData uri="http://schemas.openxmlformats.org/drawingml/2006/picture">
                <pic:pic>
                  <pic:nvPicPr>
                    <pic:cNvPr descr="fig/fig4_map.png" id="51" name="Picture"/>
                    <pic:cNvPicPr>
                      <a:picLocks noChangeArrowheads="1" noChangeAspect="1"/>
                    </pic:cNvPicPr>
                  </pic:nvPicPr>
                  <pic:blipFill>
                    <a:blip r:embed="rId49"/>
                    <a:stretch>
                      <a:fillRect/>
                    </a:stretch>
                  </pic:blipFill>
                  <pic:spPr bwMode="auto">
                    <a:xfrm>
                      <a:off x="0" y="0"/>
                      <a:ext cx="4242816" cy="3049524"/>
                    </a:xfrm>
                    <a:prstGeom prst="rect">
                      <a:avLst/>
                    </a:prstGeom>
                    <a:noFill/>
                    <a:ln w="9525">
                      <a:noFill/>
                      <a:headEnd/>
                      <a:tailEnd/>
                    </a:ln>
                  </pic:spPr>
                </pic:pic>
              </a:graphicData>
            </a:graphic>
          </wp:inline>
        </w:drawing>
      </w:r>
    </w:p>
    <w:p>
      <w:pPr>
        <w:pStyle w:val="ImageCaption"/>
      </w:pPr>
      <w:r>
        <w:t xml:space="preserve">Figure 4. Schematic compressor map: constant corrected-speed lines, surge line, choke region, isentropic-efficiency contours and a typical operating line through the design point.</w:t>
      </w:r>
    </w:p>
    <w:bookmarkEnd w:id="52"/>
    <w:bookmarkStart w:id="53" w:name="mechanical-and-vibration-aspects"/>
    <w:p>
      <w:pPr>
        <w:pStyle w:val="Heading2"/>
      </w:pPr>
      <w:r>
        <w:rPr>
          <w:rStyle w:val="SectionNumber"/>
        </w:rPr>
        <w:t xml:space="preserve">4.8</w:t>
      </w:r>
      <w:r>
        <w:tab/>
      </w:r>
      <w:r>
        <w:t xml:space="preserve">Mechanical and vibration aspects</w:t>
      </w:r>
    </w:p>
    <w:p>
      <w:pPr>
        <w:pStyle w:val="FirstParagraph"/>
      </w:pPr>
      <w:r>
        <w:rPr>
          <w:bCs/>
          <w:b/>
        </w:rPr>
        <w:t xml:space="preserve">Centrifugal stress.</w:t>
      </w:r>
      <w:r>
        <w:t xml:space="preserve"> </w:t>
      </w:r>
      <w:r>
        <w:t xml:space="preserve">At the root of a rotor blade of constant section the centrifugal stress depends only on the material density, the rotational speed and the annulus area:</w:t>
      </w:r>
    </w:p>
    <w:p>
      <w:pPr>
        <w:pStyle w:val="BodyText"/>
      </w:pPr>
      <m:oMathPara>
        <m:oMathParaPr>
          <m:jc m:val="center"/>
        </m:oMathParaPr>
        <m:oMath>
          <m:sSub>
            <m:e>
              <m:r>
                <m:t>σ</m:t>
              </m:r>
            </m:e>
            <m:sub>
              <m:r>
                <m:t>c</m:t>
              </m:r>
              <m:r>
                <m:rPr>
                  <m:sty m:val="p"/>
                </m:rPr>
                <m:t>,</m:t>
              </m:r>
              <m:r>
                <m:rPr>
                  <m:sty m:val="p"/>
                </m:rPr>
                <m:t>r</m:t>
              </m:r>
              <m:r>
                <m:rPr>
                  <m:sty m:val="p"/>
                </m:rPr>
                <m:t>o</m:t>
              </m:r>
              <m:r>
                <m:rPr>
                  <m:sty m:val="p"/>
                </m:rPr>
                <m:t>o</m:t>
              </m:r>
              <m:r>
                <m:rPr>
                  <m:sty m:val="p"/>
                </m:rPr>
                <m:t>t</m:t>
              </m:r>
            </m:sub>
          </m:sSub>
          <m:r>
            <m:rPr>
              <m:sty m:val="p"/>
            </m:rPr>
            <m:t>=</m:t>
          </m:r>
          <m:sSub>
            <m:e>
              <m:r>
                <m:t>ρ</m:t>
              </m:r>
            </m:e>
            <m:sub>
              <m:r>
                <m:t>b</m:t>
              </m:r>
            </m:sub>
          </m:sSub>
          <m:r>
            <m:t> </m:t>
          </m:r>
          <m:sSup>
            <m:e>
              <m:r>
                <m:t>ω</m:t>
              </m:r>
            </m:e>
            <m:sup>
              <m:r>
                <m:t>2</m:t>
              </m:r>
            </m:sup>
          </m:sSup>
          <m:r>
            <m:t> </m:t>
          </m:r>
          <m:f>
            <m:fPr>
              <m:type m:val="bar"/>
            </m:fPr>
            <m:num>
              <m:sSubSup>
                <m:e>
                  <m:r>
                    <m:t>r</m:t>
                  </m:r>
                </m:e>
                <m:sub>
                  <m:r>
                    <m:t>t</m:t>
                  </m:r>
                </m:sub>
                <m:sup>
                  <m:r>
                    <m:t>2</m:t>
                  </m:r>
                </m:sup>
              </m:sSubSup>
              <m:r>
                <m:rPr>
                  <m:sty m:val="p"/>
                </m:rPr>
                <m:t>−</m:t>
              </m:r>
              <m:sSubSup>
                <m:e>
                  <m:r>
                    <m:t>r</m:t>
                  </m:r>
                </m:e>
                <m:sub>
                  <m:r>
                    <m:t>h</m:t>
                  </m:r>
                </m:sub>
                <m:sup>
                  <m:r>
                    <m:t>2</m:t>
                  </m:r>
                </m:sup>
              </m:sSubSup>
            </m:num>
            <m:den>
              <m:r>
                <m:t>2</m:t>
              </m:r>
            </m:den>
          </m:f>
          <m:r>
            <m:rPr>
              <m:sty m:val="p"/>
            </m:rPr>
            <m:t>=</m:t>
          </m:r>
          <m:sSub>
            <m:e>
              <m:r>
                <m:t>ρ</m:t>
              </m:r>
            </m:e>
            <m:sub>
              <m:r>
                <m:t>b</m:t>
              </m:r>
            </m:sub>
          </m:sSub>
          <m:r>
            <m:t> </m:t>
          </m:r>
          <m:sSup>
            <m:e>
              <m:r>
                <m:t>ω</m:t>
              </m:r>
            </m:e>
            <m:sup>
              <m:r>
                <m:t>2</m:t>
              </m:r>
            </m:sup>
          </m:sSup>
          <m:r>
            <m:t> </m:t>
          </m:r>
          <m:f>
            <m:fPr>
              <m:type m:val="bar"/>
            </m:fPr>
            <m:num>
              <m:r>
                <m:t>A</m:t>
              </m:r>
            </m:num>
            <m:den>
              <m:r>
                <m:t>2</m:t>
              </m:r>
              <m:r>
                <m:t>π</m:t>
              </m:r>
            </m:den>
          </m:f>
          <m:r>
            <m:t> </m:t>
          </m:r>
          <m:d>
            <m:dPr>
              <m:begChr m:val="("/>
              <m:endChr m:val=")"/>
              <m:sepChr m:val=""/>
              <m:grow/>
            </m:dPr>
            <m:e>
              <m:r>
                <m:rPr>
                  <m:sty m:val="p"/>
                </m:rPr>
                <m:t>×</m:t>
              </m:r>
              <m:r>
                <m:t>K</m:t>
              </m:r>
              <m:r>
                <m:rPr>
                  <m:sty m:val="p"/>
                </m:rPr>
                <m:t>≈</m:t>
              </m:r>
              <m:r>
                <m:t>0.5</m:t>
              </m:r>
              <m:r>
                <m:rPr>
                  <m:nor/>
                  <m:sty m:val="p"/>
                </m:rPr>
                <m:t>–</m:t>
              </m:r>
              <m:r>
                <m:t>0.7</m:t>
              </m:r>
              <m:r>
                <m:t> </m:t>
              </m:r>
              <m:r>
                <m:rPr>
                  <m:nor/>
                  <m:sty m:val="p"/>
                </m:rPr>
                <m:t>for tapered blades</m:t>
              </m:r>
            </m:e>
          </m:d>
          <m:r>
            <m:t>  </m:t>
          </m:r>
          <m:r>
            <m:t>  </m:t>
          </m:r>
          <m:d>
            <m:dPr>
              <m:begChr m:val="("/>
              <m:endChr m:val=")"/>
              <m:sepChr m:val=""/>
              <m:grow/>
            </m:dPr>
            <m:e>
              <m:r>
                <m:t>21</m:t>
              </m:r>
            </m:e>
          </m:d>
        </m:oMath>
      </m:oMathPara>
    </w:p>
    <w:p>
      <w:pPr>
        <w:pStyle w:val="FirstParagraph"/>
      </w:pPr>
      <w:r>
        <w:rPr>
          <w:bCs/>
          <w:b/>
        </w:rPr>
        <w:t xml:space="preserve">Vibration.</w:t>
      </w:r>
      <w:r>
        <w:t xml:space="preserve"> </w:t>
      </w:r>
      <w:r>
        <w:t xml:space="preserve">Blades are excited by the wakes of neighbouring rows and by circumferential non-uniformities at integer multiples (engine orders</w:t>
      </w:r>
      <w:r>
        <w:t xml:space="preserve"> </w:t>
      </w:r>
      <m:oMath>
        <m:r>
          <m:t>k</m:t>
        </m:r>
      </m:oMath>
      <w:r>
        <w:t xml:space="preserve">) of the rotational frequency. Resonance must be avoided at the operating speed. This is checked with a Campbell diagram, which plots the natural frequencies</w:t>
      </w:r>
      <w:r>
        <w:t xml:space="preserve"> </w:t>
      </w:r>
      <m:oMath>
        <m:sSub>
          <m:e>
            <m:r>
              <m:t>f</m:t>
            </m:r>
          </m:e>
          <m:sub>
            <m:r>
              <m:t>n</m:t>
            </m:r>
          </m:sub>
        </m:sSub>
        <m:d>
          <m:dPr>
            <m:begChr m:val="("/>
            <m:endChr m:val=")"/>
            <m:sepChr m:val=""/>
            <m:grow/>
          </m:dPr>
          <m:e>
            <m:r>
              <m:t>N</m:t>
            </m:r>
          </m:e>
        </m:d>
      </m:oMath>
      <w:r>
        <w:t xml:space="preserve"> </w:t>
      </w:r>
      <w:r>
        <w:t xml:space="preserve">(stiffened by centrifugal force) against speed and compares them with the excitation lines:</w:t>
      </w:r>
    </w:p>
    <w:p>
      <w:pPr>
        <w:pStyle w:val="BodyText"/>
      </w:pPr>
      <m:oMathPara>
        <m:oMathParaPr>
          <m:jc m:val="center"/>
        </m:oMathParaPr>
        <m:oMath>
          <m:sSub>
            <m:e>
              <m:r>
                <m:t>f</m:t>
              </m:r>
            </m:e>
            <m:sub>
              <m:r>
                <m:rPr>
                  <m:sty m:val="p"/>
                </m:rPr>
                <m:t>e</m:t>
              </m:r>
              <m:r>
                <m:rPr>
                  <m:sty m:val="p"/>
                </m:rPr>
                <m:t>x</m:t>
              </m:r>
              <m:r>
                <m:rPr>
                  <m:sty m:val="p"/>
                </m:rPr>
                <m:t>c</m:t>
              </m:r>
            </m:sub>
          </m:sSub>
          <m:r>
            <m:rPr>
              <m:sty m:val="p"/>
            </m:rPr>
            <m:t>=</m:t>
          </m:r>
          <m:r>
            <m:t>k</m:t>
          </m:r>
          <m:r>
            <m:t> </m:t>
          </m:r>
          <m:f>
            <m:fPr>
              <m:type m:val="bar"/>
            </m:fPr>
            <m:num>
              <m:r>
                <m:t>N</m:t>
              </m:r>
            </m:num>
            <m:den>
              <m:r>
                <m:t>60</m:t>
              </m:r>
            </m:den>
          </m:f>
          <m:r>
            <m:rPr>
              <m:sty m:val="p"/>
            </m:rPr>
            <m:t>,</m:t>
          </m:r>
          <m:r>
            <m:t>  </m:t>
          </m:r>
          <m:sSub>
            <m:e>
              <m:r>
                <m:t>f</m:t>
              </m:r>
            </m:e>
            <m:sub>
              <m:r>
                <m:rPr>
                  <m:sty m:val="p"/>
                </m:rPr>
                <m:t>B</m:t>
              </m:r>
              <m:r>
                <m:rPr>
                  <m:sty m:val="p"/>
                </m:rPr>
                <m:t>P</m:t>
              </m:r>
            </m:sub>
          </m:sSub>
          <m:r>
            <m:rPr>
              <m:sty m:val="p"/>
            </m:rPr>
            <m:t>=</m:t>
          </m:r>
          <m:r>
            <m:t>Z</m:t>
          </m:r>
          <m:r>
            <m:t> </m:t>
          </m:r>
          <m:f>
            <m:fPr>
              <m:type m:val="bar"/>
            </m:fPr>
            <m:num>
              <m:r>
                <m:t>N</m:t>
              </m:r>
            </m:num>
            <m:den>
              <m:r>
                <m:t>60</m:t>
              </m:r>
            </m:den>
          </m:f>
          <m:r>
            <m:t>  </m:t>
          </m:r>
          <m:r>
            <m:t>  </m:t>
          </m:r>
          <m:d>
            <m:dPr>
              <m:begChr m:val="("/>
              <m:endChr m:val=")"/>
              <m:sepChr m:val=""/>
              <m:grow/>
            </m:dPr>
            <m:e>
              <m:r>
                <m:t>22</m:t>
              </m:r>
            </m:e>
          </m:d>
        </m:oMath>
      </m:oMathPara>
    </w:p>
    <w:p>
      <w:pPr>
        <w:pStyle w:val="FirstParagraph"/>
      </w:pPr>
      <w:r>
        <w:t xml:space="preserve">where</w:t>
      </w:r>
      <w:r>
        <w:t xml:space="preserve"> </w:t>
      </w:r>
      <m:oMath>
        <m:r>
          <m:t>Z</m:t>
        </m:r>
      </m:oMath>
      <w:r>
        <w:t xml:space="preserve"> </w:t>
      </w:r>
      <w:r>
        <w:t xml:space="preserve">is the number of blades in the adjacent (exciting) row. The rotor as a whole must also operate safely away from its lateral critical speeds (rotordynamics).</w:t>
      </w:r>
    </w:p>
    <w:bookmarkEnd w:id="53"/>
    <w:bookmarkEnd w:id="54"/>
    <w:bookmarkStart w:id="58" w:name="candidate-machines-and-selection"/>
    <w:p>
      <w:pPr>
        <w:pStyle w:val="Heading1"/>
      </w:pPr>
      <w:r>
        <w:rPr>
          <w:rStyle w:val="SectionNumber"/>
        </w:rPr>
        <w:t xml:space="preserve">5</w:t>
      </w:r>
      <w:r>
        <w:tab/>
      </w:r>
      <w:r>
        <w:t xml:space="preserve">Candidate Machines and Selection</w:t>
      </w:r>
    </w:p>
    <w:bookmarkStart w:id="55" w:name="catalogue-survey"/>
    <w:p>
      <w:pPr>
        <w:pStyle w:val="Heading2"/>
      </w:pPr>
      <w:r>
        <w:rPr>
          <w:rStyle w:val="SectionNumber"/>
        </w:rPr>
        <w:t xml:space="preserve">5.1</w:t>
      </w:r>
      <w:r>
        <w:tab/>
      </w:r>
      <w:r>
        <w:t xml:space="preserve">Catalogue survey</w:t>
      </w:r>
    </w:p>
    <w:p>
      <w:pPr>
        <w:pStyle w:val="FirstParagraph"/>
      </w:pPr>
      <w:r>
        <w:t xml:space="preserve">In line with step 1 of the course brief, publicly documented axial compressors were surveyed with the help of the AI (web and literature search). Table 3 summarises the candidates. The figures are taken from manufacturers’ public documents and the literature, and several of them depend on the rating basis or variant.</w:t>
      </w:r>
    </w:p>
    <w:p>
      <w:pPr>
        <w:pStyle w:val="TableCaption"/>
      </w:pPr>
      <w:r>
        <w:t xml:space="preserve">Table 3. Candidate axial compressors identified in the catalogue and literature survey.</w:t>
      </w:r>
    </w:p>
    <w:tbl>
      <w:tblPr>
        <w:tblStyle w:val="Table"/>
        <w:tblW w:type="pct" w:w="5000"/>
        <w:tblLook w:firstRow="1" w:lastRow="0" w:firstColumn="0" w:lastColumn="0" w:noHBand="0" w:noVBand="0" w:val="0020"/>
        <w:tblCaption w:val="Table 3. Candidate axial compressors identified in the catalogue and literature survey."/>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1237"/>
        <w:gridCol w:w="1402"/>
        <w:gridCol w:w="1237"/>
        <w:gridCol w:w="907"/>
        <w:gridCol w:w="825"/>
        <w:gridCol w:w="825"/>
        <w:gridCol w:w="1485"/>
      </w:tblGrid>
      <w:tr>
        <w:trPr>
          <w:tblHeader w:val="true"/>
          <w:tblHeader w:val="true"/>
          <w:cantSplit/>
        </w:trPr>
        <w:tc>
          <w:tcPr>
            <w:shd w:val="clear" w:color="auto" w:fill="1F3864"/>
          </w:tcPr>
          <w:p>
            <w:pPr>
              <w:pStyle w:val="Compact"/>
              <w:spacing w:after="20" w:before="20"/>
              <w:jc w:val="left"/>
            </w:pPr>
            <w:r>
              <w:rPr>
                <w:b/>
                <w:color w:val="FFFFFF"/>
                <w:sz w:val="19"/>
              </w:rPr>
              <w:t xml:space="preserve">Candidate</w:t>
            </w:r>
          </w:p>
        </w:tc>
        <w:tc>
          <w:tcPr>
            <w:shd w:val="clear" w:color="auto" w:fill="1F3864"/>
          </w:tcPr>
          <w:p>
            <w:pPr>
              <w:pStyle w:val="Compact"/>
              <w:spacing w:after="20" w:before="20"/>
              <w:jc w:val="left"/>
            </w:pPr>
            <w:r>
              <w:rPr>
                <w:b/>
                <w:color w:val="FFFFFF"/>
                <w:sz w:val="19"/>
              </w:rPr>
              <w:t xml:space="preserve">Type and application</w:t>
            </w:r>
          </w:p>
        </w:tc>
        <w:tc>
          <w:tcPr>
            <w:shd w:val="clear" w:color="auto" w:fill="1F3864"/>
          </w:tcPr>
          <w:p>
            <w:pPr>
              <w:pStyle w:val="Compact"/>
              <w:spacing w:after="20" w:before="20"/>
              <w:jc w:val="left"/>
            </w:pPr>
            <w:r>
              <w:rPr>
                <w:b/>
                <w:color w:val="FFFFFF"/>
                <w:sz w:val="19"/>
              </w:rPr>
              <w:t xml:space="preserve">Compressor</w:t>
            </w:r>
          </w:p>
        </w:tc>
        <w:tc>
          <w:tcPr>
            <w:shd w:val="clear" w:color="auto" w:fill="1F3864"/>
          </w:tcPr>
          <w:p>
            <w:pPr>
              <w:pStyle w:val="Compact"/>
              <w:spacing w:after="20" w:before="20"/>
              <w:jc w:val="left"/>
            </w:pPr>
            <w:r>
              <w:rPr>
                <w:b/>
                <w:color w:val="FFFFFF"/>
                <w:sz w:val="19"/>
              </w:rPr>
              <w:t xml:space="preserve">Pressure ratio</w:t>
            </w:r>
          </w:p>
        </w:tc>
        <w:tc>
          <w:tcPr>
            <w:shd w:val="clear" w:color="auto" w:fill="1F3864"/>
          </w:tcPr>
          <w:p>
            <w:pPr>
              <w:pStyle w:val="Compact"/>
              <w:spacing w:after="20" w:before="20"/>
              <w:jc w:val="left"/>
            </w:pPr>
            <w:r>
              <w:rPr>
                <w:b/>
                <w:color w:val="FFFFFF"/>
                <w:sz w:val="19"/>
              </w:rPr>
              <w:t xml:space="preserve">Flow</w:t>
            </w:r>
          </w:p>
        </w:tc>
        <w:tc>
          <w:tcPr>
            <w:shd w:val="clear" w:color="auto" w:fill="1F3864"/>
          </w:tcPr>
          <w:p>
            <w:pPr>
              <w:pStyle w:val="Compact"/>
              <w:spacing w:after="20" w:before="20"/>
              <w:jc w:val="left"/>
            </w:pPr>
            <w:r>
              <w:rPr>
                <w:b/>
                <w:color w:val="FFFFFF"/>
                <w:sz w:val="19"/>
              </w:rPr>
              <w:t xml:space="preserve">Speed</w:t>
            </w:r>
          </w:p>
        </w:tc>
        <w:tc>
          <w:tcPr>
            <w:shd w:val="clear" w:color="auto" w:fill="1F3864"/>
          </w:tcPr>
          <w:p>
            <w:pPr>
              <w:pStyle w:val="Compact"/>
              <w:spacing w:after="20" w:before="20"/>
              <w:jc w:val="left"/>
            </w:pPr>
            <w:r>
              <w:rPr>
                <w:b/>
                <w:color w:val="FFFFFF"/>
                <w:sz w:val="19"/>
              </w:rPr>
              <w:t xml:space="preserve">Public data</w:t>
            </w:r>
          </w:p>
        </w:tc>
      </w:tr>
      <w:tr>
        <w:trPr>
          <w:cantSplit/>
        </w:trPr>
        <w:tc>
          <w:tcPr/>
          <w:p>
            <w:pPr>
              <w:pStyle w:val="Compact"/>
              <w:spacing w:after="20" w:before="20"/>
              <w:jc w:val="left"/>
            </w:pPr>
            <w:r>
              <w:rPr>
                <w:bCs/>
                <w:b/>
                <w:sz w:val="19"/>
              </w:rPr>
              <w:t xml:space="preserve">MAPNA MGT-70(3)</w:t>
            </w:r>
            <w:r>
              <w:rPr>
                <w:sz w:val="19"/>
              </w:rPr>
              <w:t xml:space="preserve"> </w:t>
            </w:r>
            <w:r>
              <w:rPr>
                <w:sz w:val="19"/>
              </w:rPr>
              <w:t xml:space="preserve">(Siemens V94.2 lineage)</w:t>
            </w:r>
          </w:p>
        </w:tc>
        <w:tc>
          <w:tcPr/>
          <w:p>
            <w:pPr>
              <w:pStyle w:val="Compact"/>
              <w:spacing w:after="20" w:before="20"/>
              <w:jc w:val="left"/>
            </w:pPr>
            <w:r>
              <w:rPr>
                <w:sz w:val="19"/>
              </w:rPr>
              <w:t xml:space="preserve">Heavy-duty gas turbine, 50 Hz power generation, 185 MW, 36.4 %</w:t>
            </w:r>
          </w:p>
        </w:tc>
        <w:tc>
          <w:tcPr/>
          <w:p>
            <w:pPr>
              <w:pStyle w:val="Compact"/>
              <w:spacing w:after="20" w:before="20"/>
              <w:jc w:val="left"/>
            </w:pPr>
            <w:r>
              <w:rPr>
                <w:sz w:val="19"/>
              </w:rPr>
              <w:t xml:space="preserve">16-stage axial with variable IGV</w:t>
            </w:r>
          </w:p>
        </w:tc>
        <w:tc>
          <w:tcPr/>
          <w:p>
            <w:pPr>
              <w:pStyle w:val="Compact"/>
              <w:spacing w:after="20" w:before="20"/>
              <w:jc w:val="left"/>
            </w:pPr>
            <w:r>
              <w:rPr>
                <w:sz w:val="19"/>
              </w:rPr>
              <w:t xml:space="preserve">12 : 1</w:t>
            </w:r>
          </w:p>
        </w:tc>
        <w:tc>
          <w:tcPr/>
          <w:p>
            <w:pPr>
              <w:pStyle w:val="Compact"/>
              <w:spacing w:after="20" w:before="20"/>
              <w:jc w:val="left"/>
            </w:pPr>
            <w:r>
              <w:rPr>
                <w:sz w:val="19"/>
              </w:rPr>
              <w:t xml:space="preserve">554 kg/s (exhaust)</w:t>
            </w:r>
          </w:p>
        </w:tc>
        <w:tc>
          <w:tcPr/>
          <w:p>
            <w:pPr>
              <w:pStyle w:val="Compact"/>
              <w:spacing w:after="20" w:before="20"/>
              <w:jc w:val="left"/>
            </w:pPr>
            <w:r>
              <w:rPr>
                <w:sz w:val="19"/>
              </w:rPr>
              <w:t xml:space="preserve">3000 rpm</w:t>
            </w:r>
          </w:p>
        </w:tc>
        <w:tc>
          <w:tcPr/>
          <w:p>
            <w:pPr>
              <w:pStyle w:val="Compact"/>
              <w:spacing w:after="20" w:before="20"/>
              <w:jc w:val="left"/>
            </w:pPr>
            <w:r>
              <w:rPr>
                <w:sz w:val="19"/>
              </w:rPr>
              <w:t xml:space="preserve">MAPNA datasheet, papers, course material</w:t>
            </w:r>
          </w:p>
        </w:tc>
      </w:tr>
      <w:tr>
        <w:trPr>
          <w:cantSplit/>
        </w:trPr>
        <w:tc>
          <w:tcPr>
            <w:shd w:val="clear" w:color="auto" w:fill="F2F6FA"/>
          </w:tcPr>
          <w:p>
            <w:pPr>
              <w:pStyle w:val="Compact"/>
              <w:spacing w:after="20" w:before="20"/>
              <w:jc w:val="left"/>
            </w:pPr>
            <w:r>
              <w:rPr>
                <w:sz w:val="19"/>
              </w:rPr>
              <w:t xml:space="preserve">Siemens Energy SGT-800</w:t>
            </w:r>
          </w:p>
        </w:tc>
        <w:tc>
          <w:tcPr>
            <w:shd w:val="clear" w:color="auto" w:fill="F2F6FA"/>
          </w:tcPr>
          <w:p>
            <w:pPr>
              <w:pStyle w:val="Compact"/>
              <w:spacing w:after="20" w:before="20"/>
              <w:jc w:val="left"/>
            </w:pPr>
            <w:r>
              <w:rPr>
                <w:sz w:val="19"/>
              </w:rPr>
              <w:t xml:space="preserve">Industrial gas turbine, 45–62 MW</w:t>
            </w:r>
          </w:p>
        </w:tc>
        <w:tc>
          <w:tcPr>
            <w:shd w:val="clear" w:color="auto" w:fill="F2F6FA"/>
          </w:tcPr>
          <w:p>
            <w:pPr>
              <w:pStyle w:val="Compact"/>
              <w:spacing w:after="20" w:before="20"/>
              <w:jc w:val="left"/>
            </w:pPr>
            <w:r>
              <w:rPr>
                <w:sz w:val="19"/>
              </w:rPr>
              <w:t xml:space="preserve">15-stage axial, variable vanes on first 3 stages</w:t>
            </w:r>
          </w:p>
        </w:tc>
        <w:tc>
          <w:tcPr>
            <w:shd w:val="clear" w:color="auto" w:fill="F2F6FA"/>
          </w:tcPr>
          <w:p>
            <w:pPr>
              <w:pStyle w:val="Compact"/>
              <w:spacing w:after="20" w:before="20"/>
              <w:jc w:val="left"/>
            </w:pPr>
            <w:r>
              <w:rPr>
                <w:sz w:val="19"/>
              </w:rPr>
              <w:t xml:space="preserve">18.3–22 : 1</w:t>
            </w:r>
          </w:p>
        </w:tc>
        <w:tc>
          <w:tcPr>
            <w:shd w:val="clear" w:color="auto" w:fill="F2F6FA"/>
          </w:tcPr>
          <w:p>
            <w:pPr>
              <w:pStyle w:val="Compact"/>
              <w:spacing w:after="20" w:before="20"/>
              <w:jc w:val="left"/>
            </w:pPr>
            <w:r>
              <w:rPr>
                <w:sz w:val="19"/>
              </w:rPr>
              <w:t xml:space="preserve">115–138 kg/s (exhaust)</w:t>
            </w:r>
          </w:p>
        </w:tc>
        <w:tc>
          <w:tcPr>
            <w:shd w:val="clear" w:color="auto" w:fill="F2F6FA"/>
          </w:tcPr>
          <w:p>
            <w:pPr>
              <w:pStyle w:val="Compact"/>
              <w:spacing w:after="20" w:before="20"/>
              <w:jc w:val="left"/>
            </w:pPr>
            <w:r>
              <w:rPr>
                <w:sz w:val="19"/>
              </w:rPr>
              <w:t xml:space="preserve">not given in poster</w:t>
            </w:r>
          </w:p>
        </w:tc>
        <w:tc>
          <w:tcPr>
            <w:shd w:val="clear" w:color="auto" w:fill="F2F6FA"/>
          </w:tcPr>
          <w:p>
            <w:pPr>
              <w:pStyle w:val="Compact"/>
              <w:spacing w:after="20" w:before="20"/>
              <w:jc w:val="left"/>
            </w:pPr>
            <w:r>
              <w:rPr>
                <w:sz w:val="19"/>
              </w:rPr>
              <w:t xml:space="preserve">Siemens product poster</w:t>
            </w:r>
          </w:p>
        </w:tc>
      </w:tr>
      <w:tr>
        <w:trPr>
          <w:cantSplit/>
        </w:trPr>
        <w:tc>
          <w:tcPr/>
          <w:p>
            <w:pPr>
              <w:pStyle w:val="Compact"/>
              <w:spacing w:after="20" w:before="20"/>
              <w:jc w:val="left"/>
            </w:pPr>
            <w:r>
              <w:rPr>
                <w:sz w:val="19"/>
              </w:rPr>
              <w:t xml:space="preserve">GE Aerospace LM2500</w:t>
            </w:r>
          </w:p>
        </w:tc>
        <w:tc>
          <w:tcPr/>
          <w:p>
            <w:pPr>
              <w:pStyle w:val="Compact"/>
              <w:spacing w:after="20" w:before="20"/>
              <w:jc w:val="left"/>
            </w:pPr>
            <w:r>
              <w:rPr>
                <w:sz w:val="19"/>
              </w:rPr>
              <w:t xml:space="preserve">Aero-derivative gas turbine, ≈ 25 MW, marine and industrial</w:t>
            </w:r>
          </w:p>
        </w:tc>
        <w:tc>
          <w:tcPr/>
          <w:p>
            <w:pPr>
              <w:pStyle w:val="Compact"/>
              <w:spacing w:after="20" w:before="20"/>
              <w:jc w:val="left"/>
            </w:pPr>
            <w:r>
              <w:rPr>
                <w:sz w:val="19"/>
              </w:rPr>
              <w:t xml:space="preserve">16-stage HP compressor, VIGV + 6 variable stator rows</w:t>
            </w:r>
          </w:p>
        </w:tc>
        <w:tc>
          <w:tcPr/>
          <w:p>
            <w:pPr>
              <w:pStyle w:val="Compact"/>
              <w:spacing w:after="20" w:before="20"/>
              <w:jc w:val="left"/>
            </w:pPr>
            <w:r>
              <w:rPr>
                <w:sz w:val="19"/>
              </w:rPr>
              <w:t xml:space="preserve">≈ 18 : 1</w:t>
            </w:r>
          </w:p>
        </w:tc>
        <w:tc>
          <w:tcPr/>
          <w:p>
            <w:pPr>
              <w:pStyle w:val="Compact"/>
              <w:spacing w:after="20" w:before="20"/>
              <w:jc w:val="left"/>
            </w:pPr>
            <w:r>
              <w:rPr>
                <w:sz w:val="19"/>
              </w:rPr>
              <w:t xml:space="preserve">≈ 68 kg/s (exhaust)</w:t>
            </w:r>
          </w:p>
        </w:tc>
        <w:tc>
          <w:tcPr/>
          <w:p>
            <w:pPr>
              <w:pStyle w:val="Compact"/>
              <w:spacing w:after="20" w:before="20"/>
              <w:jc w:val="left"/>
            </w:pPr>
            <w:r>
              <w:rPr>
                <w:sz w:val="19"/>
              </w:rPr>
              <w:t xml:space="preserve">power turbine 3600 rpm</w:t>
            </w:r>
          </w:p>
        </w:tc>
        <w:tc>
          <w:tcPr/>
          <w:p>
            <w:pPr>
              <w:pStyle w:val="Compact"/>
              <w:spacing w:after="20" w:before="20"/>
              <w:jc w:val="left"/>
            </w:pPr>
            <w:r>
              <w:rPr>
                <w:sz w:val="19"/>
              </w:rPr>
              <w:t xml:space="preserve">GE / MTU datasheets</w:t>
            </w:r>
          </w:p>
        </w:tc>
      </w:tr>
      <w:tr>
        <w:trPr>
          <w:cantSplit/>
        </w:trPr>
        <w:tc>
          <w:tcPr>
            <w:shd w:val="clear" w:color="auto" w:fill="F2F6FA"/>
          </w:tcPr>
          <w:p>
            <w:pPr>
              <w:pStyle w:val="Compact"/>
              <w:spacing w:after="20" w:before="20"/>
              <w:jc w:val="left"/>
            </w:pPr>
            <w:r>
              <w:rPr>
                <w:sz w:val="19"/>
              </w:rPr>
              <w:t xml:space="preserve">GE J85</w:t>
            </w:r>
          </w:p>
        </w:tc>
        <w:tc>
          <w:tcPr>
            <w:shd w:val="clear" w:color="auto" w:fill="F2F6FA"/>
          </w:tcPr>
          <w:p>
            <w:pPr>
              <w:pStyle w:val="Compact"/>
              <w:spacing w:after="20" w:before="20"/>
              <w:jc w:val="left"/>
            </w:pPr>
            <w:r>
              <w:rPr>
                <w:sz w:val="19"/>
              </w:rPr>
              <w:t xml:space="preserve">Small turbojet (T-38, F-5)</w:t>
            </w:r>
          </w:p>
        </w:tc>
        <w:tc>
          <w:tcPr>
            <w:shd w:val="clear" w:color="auto" w:fill="F2F6FA"/>
          </w:tcPr>
          <w:p>
            <w:pPr>
              <w:pStyle w:val="Compact"/>
              <w:spacing w:after="20" w:before="20"/>
              <w:jc w:val="left"/>
            </w:pPr>
            <w:r>
              <w:rPr>
                <w:sz w:val="19"/>
              </w:rPr>
              <w:t xml:space="preserve">8-stage axial (9 in J85-21)</w:t>
            </w:r>
          </w:p>
        </w:tc>
        <w:tc>
          <w:tcPr>
            <w:shd w:val="clear" w:color="auto" w:fill="F2F6FA"/>
          </w:tcPr>
          <w:p>
            <w:pPr>
              <w:pStyle w:val="Compact"/>
              <w:spacing w:after="20" w:before="20"/>
              <w:jc w:val="left"/>
            </w:pPr>
            <w:r>
              <w:rPr>
                <w:sz w:val="19"/>
              </w:rPr>
              <w:t xml:space="preserve">≈ 7–8.3 : 1</w:t>
            </w:r>
          </w:p>
        </w:tc>
        <w:tc>
          <w:tcPr>
            <w:shd w:val="clear" w:color="auto" w:fill="F2F6FA"/>
          </w:tcPr>
          <w:p>
            <w:pPr>
              <w:pStyle w:val="Compact"/>
              <w:spacing w:after="20" w:before="20"/>
              <w:jc w:val="left"/>
            </w:pPr>
            <w:r>
              <w:rPr>
                <w:sz w:val="19"/>
              </w:rPr>
              <w:t xml:space="preserve">≈ 20–24 kg/s</w:t>
            </w:r>
          </w:p>
        </w:tc>
        <w:tc>
          <w:tcPr>
            <w:shd w:val="clear" w:color="auto" w:fill="F2F6FA"/>
          </w:tcPr>
          <w:p>
            <w:pPr>
              <w:pStyle w:val="Compact"/>
              <w:spacing w:after="20" w:before="20"/>
              <w:jc w:val="left"/>
            </w:pPr>
            <w:r>
              <w:rPr>
                <w:sz w:val="19"/>
              </w:rPr>
              <w:t xml:space="preserve">≈ 16 500 rpm</w:t>
            </w:r>
          </w:p>
        </w:tc>
        <w:tc>
          <w:tcPr>
            <w:shd w:val="clear" w:color="auto" w:fill="F2F6FA"/>
          </w:tcPr>
          <w:p>
            <w:pPr>
              <w:pStyle w:val="Compact"/>
              <w:spacing w:after="20" w:before="20"/>
              <w:jc w:val="left"/>
            </w:pPr>
            <w:r>
              <w:rPr>
                <w:sz w:val="19"/>
              </w:rPr>
              <w:t xml:space="preserve">Open NASA/academic reports</w:t>
            </w:r>
          </w:p>
        </w:tc>
      </w:tr>
      <w:tr>
        <w:trPr>
          <w:cantSplit/>
        </w:trPr>
        <w:tc>
          <w:tcPr/>
          <w:p>
            <w:pPr>
              <w:pStyle w:val="Compact"/>
              <w:spacing w:after="20" w:before="20"/>
              <w:jc w:val="left"/>
            </w:pPr>
            <w:r>
              <w:rPr>
                <w:sz w:val="19"/>
              </w:rPr>
              <w:t xml:space="preserve">NASA Rotor 37 / Stage 37</w:t>
            </w:r>
          </w:p>
        </w:tc>
        <w:tc>
          <w:tcPr/>
          <w:p>
            <w:pPr>
              <w:pStyle w:val="Compact"/>
              <w:spacing w:after="20" w:before="20"/>
              <w:jc w:val="left"/>
            </w:pPr>
            <w:r>
              <w:rPr>
                <w:sz w:val="19"/>
              </w:rPr>
              <w:t xml:space="preserve">Transonic research stage (CFD benchmark)</w:t>
            </w:r>
          </w:p>
        </w:tc>
        <w:tc>
          <w:tcPr/>
          <w:p>
            <w:pPr>
              <w:pStyle w:val="Compact"/>
              <w:spacing w:after="20" w:before="20"/>
              <w:jc w:val="left"/>
            </w:pPr>
            <w:r>
              <w:rPr>
                <w:sz w:val="19"/>
              </w:rPr>
              <w:t xml:space="preserve">1 stage, 36 rotor blades</w:t>
            </w:r>
          </w:p>
        </w:tc>
        <w:tc>
          <w:tcPr/>
          <w:p>
            <w:pPr>
              <w:pStyle w:val="Compact"/>
              <w:spacing w:after="20" w:before="20"/>
              <w:jc w:val="left"/>
            </w:pPr>
            <w:r>
              <w:rPr>
                <w:sz w:val="19"/>
              </w:rPr>
              <w:t xml:space="preserve">2.1 : 1</w:t>
            </w:r>
          </w:p>
        </w:tc>
        <w:tc>
          <w:tcPr/>
          <w:p>
            <w:pPr>
              <w:pStyle w:val="Compact"/>
              <w:spacing w:after="20" w:before="20"/>
              <w:jc w:val="left"/>
            </w:pPr>
            <w:r>
              <w:rPr>
                <w:sz w:val="19"/>
              </w:rPr>
              <w:t xml:space="preserve">20.19 kg/s</w:t>
            </w:r>
          </w:p>
        </w:tc>
        <w:tc>
          <w:tcPr/>
          <w:p>
            <w:pPr>
              <w:pStyle w:val="Compact"/>
              <w:spacing w:after="20" w:before="20"/>
              <w:jc w:val="left"/>
            </w:pPr>
            <w:r>
              <w:rPr>
                <w:sz w:val="19"/>
              </w:rPr>
              <w:t xml:space="preserve">17 189 rpm</w:t>
            </w:r>
          </w:p>
        </w:tc>
        <w:tc>
          <w:tcPr/>
          <w:p>
            <w:pPr>
              <w:pStyle w:val="Compact"/>
              <w:spacing w:after="20" w:before="20"/>
              <w:jc w:val="left"/>
            </w:pPr>
            <w:r>
              <w:rPr>
                <w:sz w:val="19"/>
              </w:rPr>
              <w:t xml:space="preserve">Full geometry and test data (NASA TP-1659)</w:t>
            </w:r>
          </w:p>
        </w:tc>
      </w:tr>
    </w:tbl>
    <w:bookmarkEnd w:id="55"/>
    <w:bookmarkStart w:id="56" w:name="selection-criteria-and-decision"/>
    <w:p>
      <w:pPr>
        <w:pStyle w:val="Heading2"/>
      </w:pPr>
      <w:r>
        <w:rPr>
          <w:rStyle w:val="SectionNumber"/>
        </w:rPr>
        <w:t xml:space="preserve">5.2</w:t>
      </w:r>
      <w:r>
        <w:tab/>
      </w:r>
      <w:r>
        <w:t xml:space="preserve">Selection criteria and decision</w:t>
      </w:r>
    </w:p>
    <w:p>
      <w:pPr>
        <w:pStyle w:val="FirstParagraph"/>
      </w:pPr>
      <w:r>
        <w:t xml:space="preserve">The candidates were scored from 1 (poor) to 5 (excellent) against five weighted criteria. The scores in Table 4 are the team’s qualitative judgement and were discussed with the AI.</w:t>
      </w:r>
    </w:p>
    <w:p>
      <w:pPr>
        <w:pStyle w:val="TableCaption"/>
      </w:pPr>
      <w:r>
        <w:t xml:space="preserve">Table 4. Weighted decision matrix.</w:t>
      </w:r>
    </w:p>
    <w:tbl>
      <w:tblPr>
        <w:tblStyle w:val="Table"/>
        <w:tblW w:type="pct" w:w="5000"/>
        <w:tblLook w:firstRow="1" w:lastRow="0" w:firstColumn="0" w:lastColumn="0" w:noHBand="0" w:noVBand="0" w:val="0020"/>
        <w:tblCaption w:val="Table 4. Weighted decision matrix."/>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4446"/>
        <w:gridCol w:w="694"/>
        <w:gridCol w:w="694"/>
        <w:gridCol w:w="694"/>
        <w:gridCol w:w="694"/>
        <w:gridCol w:w="694"/>
      </w:tblGrid>
      <w:tr>
        <w:trPr>
          <w:tblHeader w:val="true"/>
          <w:tblHeader w:val="true"/>
          <w:cantSplit/>
        </w:trPr>
        <w:tc>
          <w:tcPr>
            <w:shd w:val="clear" w:color="auto" w:fill="1F3864"/>
          </w:tcPr>
          <w:p>
            <w:pPr>
              <w:pStyle w:val="Compact"/>
              <w:spacing w:after="20" w:before="20"/>
              <w:jc w:val="left"/>
            </w:pPr>
            <w:r>
              <w:rPr>
                <w:b/>
                <w:color w:val="FFFFFF"/>
                <w:sz w:val="19"/>
              </w:rPr>
              <w:t xml:space="preserve">Criterion (weight)</w:t>
            </w:r>
          </w:p>
        </w:tc>
        <w:tc>
          <w:tcPr>
            <w:shd w:val="clear" w:color="auto" w:fill="1F3864"/>
          </w:tcPr>
          <w:p>
            <w:pPr>
              <w:pStyle w:val="Compact"/>
              <w:spacing w:after="20" w:before="20"/>
              <w:jc w:val="center"/>
            </w:pPr>
            <w:r>
              <w:rPr>
                <w:b/>
                <w:color w:val="FFFFFF"/>
                <w:sz w:val="19"/>
              </w:rPr>
              <w:t xml:space="preserve">MGT-70(3)</w:t>
            </w:r>
          </w:p>
        </w:tc>
        <w:tc>
          <w:tcPr>
            <w:shd w:val="clear" w:color="auto" w:fill="1F3864"/>
          </w:tcPr>
          <w:p>
            <w:pPr>
              <w:pStyle w:val="Compact"/>
              <w:spacing w:after="20" w:before="20"/>
              <w:jc w:val="center"/>
            </w:pPr>
            <w:r>
              <w:rPr>
                <w:b/>
                <w:color w:val="FFFFFF"/>
                <w:sz w:val="19"/>
              </w:rPr>
              <w:t xml:space="preserve">SGT-800</w:t>
            </w:r>
          </w:p>
        </w:tc>
        <w:tc>
          <w:tcPr>
            <w:shd w:val="clear" w:color="auto" w:fill="1F3864"/>
          </w:tcPr>
          <w:p>
            <w:pPr>
              <w:pStyle w:val="Compact"/>
              <w:spacing w:after="20" w:before="20"/>
              <w:jc w:val="center"/>
            </w:pPr>
            <w:r>
              <w:rPr>
                <w:b/>
                <w:color w:val="FFFFFF"/>
                <w:sz w:val="19"/>
              </w:rPr>
              <w:t xml:space="preserve">LM2500</w:t>
            </w:r>
          </w:p>
        </w:tc>
        <w:tc>
          <w:tcPr>
            <w:shd w:val="clear" w:color="auto" w:fill="1F3864"/>
          </w:tcPr>
          <w:p>
            <w:pPr>
              <w:pStyle w:val="Compact"/>
              <w:spacing w:after="20" w:before="20"/>
              <w:jc w:val="center"/>
            </w:pPr>
            <w:r>
              <w:rPr>
                <w:b/>
                <w:color w:val="FFFFFF"/>
                <w:sz w:val="19"/>
              </w:rPr>
              <w:t xml:space="preserve">J85</w:t>
            </w:r>
          </w:p>
        </w:tc>
        <w:tc>
          <w:tcPr>
            <w:shd w:val="clear" w:color="auto" w:fill="1F3864"/>
          </w:tcPr>
          <w:p>
            <w:pPr>
              <w:pStyle w:val="Compact"/>
              <w:spacing w:after="20" w:before="20"/>
              <w:jc w:val="center"/>
            </w:pPr>
            <w:r>
              <w:rPr>
                <w:b/>
                <w:color w:val="FFFFFF"/>
                <w:sz w:val="19"/>
              </w:rPr>
              <w:t xml:space="preserve">Rotor 37</w:t>
            </w:r>
          </w:p>
        </w:tc>
      </w:tr>
      <w:tr>
        <w:trPr>
          <w:cantSplit/>
        </w:trPr>
        <w:tc>
          <w:tcPr/>
          <w:p>
            <w:pPr>
              <w:pStyle w:val="Compact"/>
              <w:spacing w:after="20" w:before="20"/>
              <w:jc w:val="left"/>
            </w:pPr>
            <w:r>
              <w:rPr>
                <w:sz w:val="19"/>
              </w:rPr>
              <w:t xml:space="preserve">Availability of public catalogue data (25 %)</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3</w:t>
            </w:r>
          </w:p>
        </w:tc>
        <w:tc>
          <w:tcPr/>
          <w:p>
            <w:pPr>
              <w:pStyle w:val="Compact"/>
              <w:spacing w:after="20" w:before="20"/>
              <w:jc w:val="center"/>
            </w:pPr>
            <w:r>
              <w:rPr>
                <w:sz w:val="19"/>
              </w:rPr>
              <w:t xml:space="preserve">3</w:t>
            </w:r>
          </w:p>
        </w:tc>
        <w:tc>
          <w:tcPr/>
          <w:p>
            <w:pPr>
              <w:pStyle w:val="Compact"/>
              <w:spacing w:after="20" w:before="20"/>
              <w:jc w:val="center"/>
            </w:pPr>
            <w:r>
              <w:rPr>
                <w:sz w:val="19"/>
              </w:rPr>
              <w:t xml:space="preserve">5</w:t>
            </w:r>
          </w:p>
        </w:tc>
      </w:tr>
      <w:tr>
        <w:trPr>
          <w:cantSplit/>
        </w:trPr>
        <w:tc>
          <w:tcPr>
            <w:shd w:val="clear" w:color="auto" w:fill="F2F6FA"/>
          </w:tcPr>
          <w:p>
            <w:pPr>
              <w:pStyle w:val="Compact"/>
              <w:spacing w:after="20" w:before="20"/>
              <w:jc w:val="left"/>
            </w:pPr>
            <w:r>
              <w:rPr>
                <w:sz w:val="19"/>
              </w:rPr>
              <w:t xml:space="preserve">Relevance to the course and to Iranian industry (20 %)</w:t>
            </w:r>
          </w:p>
        </w:tc>
        <w:tc>
          <w:tcPr>
            <w:shd w:val="clear" w:color="auto" w:fill="F2F6FA"/>
          </w:tcPr>
          <w:p>
            <w:pPr>
              <w:pStyle w:val="Compact"/>
              <w:spacing w:after="20" w:before="20"/>
              <w:jc w:val="center"/>
            </w:pPr>
            <w:r>
              <w:rPr>
                <w:sz w:val="19"/>
              </w:rPr>
              <w:t xml:space="preserve">5</w:t>
            </w:r>
          </w:p>
        </w:tc>
        <w:tc>
          <w:tcPr>
            <w:shd w:val="clear" w:color="auto" w:fill="F2F6FA"/>
          </w:tcPr>
          <w:p>
            <w:pPr>
              <w:pStyle w:val="Compact"/>
              <w:spacing w:after="20" w:before="20"/>
              <w:jc w:val="center"/>
            </w:pPr>
            <w:r>
              <w:rPr>
                <w:sz w:val="19"/>
              </w:rPr>
              <w:t xml:space="preserve">3</w:t>
            </w:r>
          </w:p>
        </w:tc>
        <w:tc>
          <w:tcPr>
            <w:shd w:val="clear" w:color="auto" w:fill="F2F6FA"/>
          </w:tcPr>
          <w:p>
            <w:pPr>
              <w:pStyle w:val="Compact"/>
              <w:spacing w:after="20" w:before="20"/>
              <w:jc w:val="center"/>
            </w:pPr>
            <w:r>
              <w:rPr>
                <w:sz w:val="19"/>
              </w:rPr>
              <w:t xml:space="preserve">3</w:t>
            </w:r>
          </w:p>
        </w:tc>
        <w:tc>
          <w:tcPr>
            <w:shd w:val="clear" w:color="auto" w:fill="F2F6FA"/>
          </w:tcPr>
          <w:p>
            <w:pPr>
              <w:pStyle w:val="Compact"/>
              <w:spacing w:after="20" w:before="20"/>
              <w:jc w:val="center"/>
            </w:pPr>
            <w:r>
              <w:rPr>
                <w:sz w:val="19"/>
              </w:rPr>
              <w:t xml:space="preserve">2</w:t>
            </w:r>
          </w:p>
        </w:tc>
        <w:tc>
          <w:tcPr>
            <w:shd w:val="clear" w:color="auto" w:fill="F2F6FA"/>
          </w:tcPr>
          <w:p>
            <w:pPr>
              <w:pStyle w:val="Compact"/>
              <w:spacing w:after="20" w:before="20"/>
              <w:jc w:val="center"/>
            </w:pPr>
            <w:r>
              <w:rPr>
                <w:sz w:val="19"/>
              </w:rPr>
              <w:t xml:space="preserve">2</w:t>
            </w:r>
          </w:p>
        </w:tc>
      </w:tr>
      <w:tr>
        <w:trPr>
          <w:cantSplit/>
        </w:trPr>
        <w:tc>
          <w:tcPr/>
          <w:p>
            <w:pPr>
              <w:pStyle w:val="Compact"/>
              <w:spacing w:after="20" w:before="20"/>
              <w:jc w:val="left"/>
            </w:pPr>
            <w:r>
              <w:rPr>
                <w:sz w:val="19"/>
              </w:rPr>
              <w:t xml:space="preserve">Suitability for a complete multistage reverse engineering (20 %)</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3</w:t>
            </w:r>
          </w:p>
        </w:tc>
        <w:tc>
          <w:tcPr/>
          <w:p>
            <w:pPr>
              <w:pStyle w:val="Compact"/>
              <w:spacing w:after="20" w:before="20"/>
              <w:jc w:val="center"/>
            </w:pPr>
            <w:r>
              <w:rPr>
                <w:sz w:val="19"/>
              </w:rPr>
              <w:t xml:space="preserve">3</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2</w:t>
            </w:r>
          </w:p>
        </w:tc>
      </w:tr>
      <w:tr>
        <w:trPr>
          <w:cantSplit/>
        </w:trPr>
        <w:tc>
          <w:tcPr>
            <w:shd w:val="clear" w:color="auto" w:fill="F2F6FA"/>
          </w:tcPr>
          <w:p>
            <w:pPr>
              <w:pStyle w:val="Compact"/>
              <w:spacing w:after="20" w:before="20"/>
              <w:jc w:val="left"/>
            </w:pPr>
            <w:r>
              <w:rPr>
                <w:sz w:val="19"/>
              </w:rPr>
              <w:t xml:space="preserve">Availability of data for validation (20 %)</w:t>
            </w:r>
          </w:p>
        </w:tc>
        <w:tc>
          <w:tcPr>
            <w:shd w:val="clear" w:color="auto" w:fill="F2F6FA"/>
          </w:tcPr>
          <w:p>
            <w:pPr>
              <w:pStyle w:val="Compact"/>
              <w:spacing w:after="20" w:before="20"/>
              <w:jc w:val="center"/>
            </w:pPr>
            <w:r>
              <w:rPr>
                <w:sz w:val="19"/>
              </w:rPr>
              <w:t xml:space="preserve">3</w:t>
            </w:r>
          </w:p>
        </w:tc>
        <w:tc>
          <w:tcPr>
            <w:shd w:val="clear" w:color="auto" w:fill="F2F6FA"/>
          </w:tcPr>
          <w:p>
            <w:pPr>
              <w:pStyle w:val="Compact"/>
              <w:spacing w:after="20" w:before="20"/>
              <w:jc w:val="center"/>
            </w:pPr>
            <w:r>
              <w:rPr>
                <w:sz w:val="19"/>
              </w:rPr>
              <w:t xml:space="preserve">2</w:t>
            </w:r>
          </w:p>
        </w:tc>
        <w:tc>
          <w:tcPr>
            <w:shd w:val="clear" w:color="auto" w:fill="F2F6FA"/>
          </w:tcPr>
          <w:p>
            <w:pPr>
              <w:pStyle w:val="Compact"/>
              <w:spacing w:after="20" w:before="20"/>
              <w:jc w:val="center"/>
            </w:pPr>
            <w:r>
              <w:rPr>
                <w:sz w:val="19"/>
              </w:rPr>
              <w:t xml:space="preserve">3</w:t>
            </w:r>
          </w:p>
        </w:tc>
        <w:tc>
          <w:tcPr>
            <w:shd w:val="clear" w:color="auto" w:fill="F2F6FA"/>
          </w:tcPr>
          <w:p>
            <w:pPr>
              <w:pStyle w:val="Compact"/>
              <w:spacing w:after="20" w:before="20"/>
              <w:jc w:val="center"/>
            </w:pPr>
            <w:r>
              <w:rPr>
                <w:sz w:val="19"/>
              </w:rPr>
              <w:t xml:space="preserve">4</w:t>
            </w:r>
          </w:p>
        </w:tc>
        <w:tc>
          <w:tcPr>
            <w:shd w:val="clear" w:color="auto" w:fill="F2F6FA"/>
          </w:tcPr>
          <w:p>
            <w:pPr>
              <w:pStyle w:val="Compact"/>
              <w:spacing w:after="20" w:before="20"/>
              <w:jc w:val="center"/>
            </w:pPr>
            <w:r>
              <w:rPr>
                <w:sz w:val="19"/>
              </w:rPr>
              <w:t xml:space="preserve">5</w:t>
            </w:r>
          </w:p>
        </w:tc>
      </w:tr>
      <w:tr>
        <w:trPr>
          <w:cantSplit/>
        </w:trPr>
        <w:tc>
          <w:tcPr/>
          <w:p>
            <w:pPr>
              <w:pStyle w:val="Compact"/>
              <w:spacing w:after="20" w:before="20"/>
              <w:jc w:val="left"/>
            </w:pPr>
            <w:r>
              <w:rPr>
                <w:sz w:val="19"/>
              </w:rPr>
              <w:t xml:space="preserve">Coverage of thermo-fluid, mechanical and vibration topics (15 %)</w:t>
            </w:r>
          </w:p>
        </w:tc>
        <w:tc>
          <w:tcPr/>
          <w:p>
            <w:pPr>
              <w:pStyle w:val="Compact"/>
              <w:spacing w:after="20" w:before="20"/>
              <w:jc w:val="center"/>
            </w:pPr>
            <w:r>
              <w:rPr>
                <w:sz w:val="19"/>
              </w:rPr>
              <w:t xml:space="preserve">5</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4</w:t>
            </w:r>
          </w:p>
        </w:tc>
        <w:tc>
          <w:tcPr/>
          <w:p>
            <w:pPr>
              <w:pStyle w:val="Compact"/>
              <w:spacing w:after="20" w:before="20"/>
              <w:jc w:val="center"/>
            </w:pPr>
            <w:r>
              <w:rPr>
                <w:sz w:val="19"/>
              </w:rPr>
              <w:t xml:space="preserve">2</w:t>
            </w:r>
          </w:p>
        </w:tc>
      </w:tr>
      <w:tr>
        <w:trPr>
          <w:cantSplit/>
        </w:trPr>
        <w:tc>
          <w:tcPr>
            <w:shd w:val="clear" w:color="auto" w:fill="F2F6FA"/>
          </w:tcPr>
          <w:p>
            <w:pPr>
              <w:pStyle w:val="Compact"/>
              <w:spacing w:after="20" w:before="20"/>
              <w:jc w:val="left"/>
            </w:pPr>
            <w:r>
              <w:rPr>
                <w:bCs/>
                <w:b/>
                <w:sz w:val="19"/>
              </w:rPr>
              <w:t xml:space="preserve">Weighted score</w:t>
            </w:r>
          </w:p>
        </w:tc>
        <w:tc>
          <w:tcPr>
            <w:shd w:val="clear" w:color="auto" w:fill="F2F6FA"/>
          </w:tcPr>
          <w:p>
            <w:pPr>
              <w:pStyle w:val="Compact"/>
              <w:spacing w:after="20" w:before="20"/>
              <w:jc w:val="center"/>
            </w:pPr>
            <w:r>
              <w:rPr>
                <w:bCs/>
                <w:b/>
                <w:sz w:val="19"/>
              </w:rPr>
              <w:t xml:space="preserve">4.15</w:t>
            </w:r>
          </w:p>
        </w:tc>
        <w:tc>
          <w:tcPr>
            <w:shd w:val="clear" w:color="auto" w:fill="F2F6FA"/>
          </w:tcPr>
          <w:p>
            <w:pPr>
              <w:pStyle w:val="Compact"/>
              <w:spacing w:after="20" w:before="20"/>
              <w:jc w:val="center"/>
            </w:pPr>
            <w:r>
              <w:rPr>
                <w:sz w:val="19"/>
              </w:rPr>
              <w:t xml:space="preserve">3.20</w:t>
            </w:r>
          </w:p>
        </w:tc>
        <w:tc>
          <w:tcPr>
            <w:shd w:val="clear" w:color="auto" w:fill="F2F6FA"/>
          </w:tcPr>
          <w:p>
            <w:pPr>
              <w:pStyle w:val="Compact"/>
              <w:spacing w:after="20" w:before="20"/>
              <w:jc w:val="center"/>
            </w:pPr>
            <w:r>
              <w:rPr>
                <w:sz w:val="19"/>
              </w:rPr>
              <w:t xml:space="preserve">3.15</w:t>
            </w:r>
          </w:p>
        </w:tc>
        <w:tc>
          <w:tcPr>
            <w:shd w:val="clear" w:color="auto" w:fill="F2F6FA"/>
          </w:tcPr>
          <w:p>
            <w:pPr>
              <w:pStyle w:val="Compact"/>
              <w:spacing w:after="20" w:before="20"/>
              <w:jc w:val="center"/>
            </w:pPr>
            <w:r>
              <w:rPr>
                <w:sz w:val="19"/>
              </w:rPr>
              <w:t xml:space="preserve">3.35</w:t>
            </w:r>
          </w:p>
        </w:tc>
        <w:tc>
          <w:tcPr>
            <w:shd w:val="clear" w:color="auto" w:fill="F2F6FA"/>
          </w:tcPr>
          <w:p>
            <w:pPr>
              <w:pStyle w:val="Compact"/>
              <w:spacing w:after="20" w:before="20"/>
              <w:jc w:val="center"/>
            </w:pPr>
            <w:r>
              <w:rPr>
                <w:sz w:val="19"/>
              </w:rPr>
              <w:t xml:space="preserve">3.35</w:t>
            </w:r>
          </w:p>
        </w:tc>
      </w:tr>
    </w:tbl>
    <w:p>
      <w:pPr>
        <w:pStyle w:val="BodyText"/>
      </w:pPr>
      <w:r>
        <w:rPr>
          <w:bCs/>
          <w:b/>
        </w:rPr>
        <w:t xml:space="preserve">Decision.</w:t>
      </w:r>
      <w:r>
        <w:t xml:space="preserve"> </w:t>
      </w:r>
      <w:r>
        <w:t xml:space="preserve">The compressor of the</w:t>
      </w:r>
      <w:r>
        <w:t xml:space="preserve"> </w:t>
      </w:r>
      <w:r>
        <w:rPr>
          <w:bCs/>
          <w:b/>
        </w:rPr>
        <w:t xml:space="preserve">MAPNA MGT-70(3)</w:t>
      </w:r>
      <w:r>
        <w:t xml:space="preserve"> </w:t>
      </w:r>
      <w:r>
        <w:t xml:space="preserve">gas turbine is proposed as the machine to be reverse-engineered. It is a locally manufactured, widely installed heavy-duty machine that is directly relevant to the Iranian power industry and to the course material, and its moderate pressure ratio and conventional 16-stage layout make a complete stage-by-stage reconstruction feasible within the course. Its public catalogue data are summarised in Table 5.</w:t>
      </w:r>
    </w:p>
    <w:p>
      <w:pPr>
        <w:pStyle w:val="TableCaption"/>
      </w:pPr>
      <w:r>
        <w:t xml:space="preserve">Table 5. Public catalogue data of the selected machine.</w:t>
      </w:r>
    </w:p>
    <w:tbl>
      <w:tblPr>
        <w:tblStyle w:val="Table"/>
        <w:tblW w:type="pct" w:w="5000"/>
        <w:tblLook w:firstRow="1" w:lastRow="0" w:firstColumn="0" w:lastColumn="0" w:noHBand="0" w:noVBand="0" w:val="0020"/>
        <w:tblCaption w:val="Table 5. Public catalogue data of the selected machine."/>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4542"/>
        <w:gridCol w:w="3377"/>
      </w:tblGrid>
      <w:tr>
        <w:trPr>
          <w:tblHeader w:val="true"/>
          <w:tblHeader w:val="true"/>
          <w:cantSplit/>
        </w:trPr>
        <w:tc>
          <w:tcPr>
            <w:shd w:val="clear" w:color="auto" w:fill="1F3864"/>
          </w:tcPr>
          <w:p>
            <w:pPr>
              <w:pStyle w:val="Compact"/>
              <w:spacing w:after="20" w:before="20"/>
              <w:jc w:val="left"/>
            </w:pPr>
            <w:r>
              <w:rPr>
                <w:b/>
                <w:color w:val="FFFFFF"/>
                <w:sz w:val="19"/>
              </w:rPr>
              <w:t xml:space="preserve">Catalogue item (MGT-70(3))</w:t>
            </w:r>
          </w:p>
        </w:tc>
        <w:tc>
          <w:tcPr>
            <w:shd w:val="clear" w:color="auto" w:fill="1F3864"/>
          </w:tcPr>
          <w:p>
            <w:pPr>
              <w:pStyle w:val="Compact"/>
              <w:spacing w:after="20" w:before="20"/>
              <w:jc w:val="left"/>
            </w:pPr>
            <w:r>
              <w:rPr>
                <w:b/>
                <w:color w:val="FFFFFF"/>
                <w:sz w:val="19"/>
              </w:rPr>
              <w:t xml:space="preserve">Value</w:t>
            </w:r>
          </w:p>
        </w:tc>
      </w:tr>
      <w:tr>
        <w:trPr>
          <w:cantSplit/>
        </w:trPr>
        <w:tc>
          <w:tcPr/>
          <w:p>
            <w:pPr>
              <w:pStyle w:val="Compact"/>
              <w:spacing w:after="20" w:before="20"/>
              <w:jc w:val="left"/>
            </w:pPr>
            <w:r>
              <w:rPr>
                <w:sz w:val="19"/>
              </w:rPr>
              <w:t xml:space="preserve">Gas-turbine output (ISO)</w:t>
            </w:r>
          </w:p>
        </w:tc>
        <w:tc>
          <w:tcPr/>
          <w:p>
            <w:pPr>
              <w:pStyle w:val="Compact"/>
              <w:spacing w:after="20" w:before="20"/>
              <w:jc w:val="left"/>
            </w:pPr>
            <w:r>
              <w:rPr>
                <w:sz w:val="19"/>
              </w:rPr>
              <w:t xml:space="preserve">185 MW</w:t>
            </w:r>
          </w:p>
        </w:tc>
      </w:tr>
      <w:tr>
        <w:trPr>
          <w:cantSplit/>
        </w:trPr>
        <w:tc>
          <w:tcPr>
            <w:shd w:val="clear" w:color="auto" w:fill="F2F6FA"/>
          </w:tcPr>
          <w:p>
            <w:pPr>
              <w:pStyle w:val="Compact"/>
              <w:spacing w:after="20" w:before="20"/>
              <w:jc w:val="left"/>
            </w:pPr>
            <w:r>
              <w:rPr>
                <w:sz w:val="19"/>
              </w:rPr>
              <w:t xml:space="preserve">Gross efficiency</w:t>
            </w:r>
          </w:p>
        </w:tc>
        <w:tc>
          <w:tcPr>
            <w:shd w:val="clear" w:color="auto" w:fill="F2F6FA"/>
          </w:tcPr>
          <w:p>
            <w:pPr>
              <w:pStyle w:val="Compact"/>
              <w:spacing w:after="20" w:before="20"/>
              <w:jc w:val="left"/>
            </w:pPr>
            <w:r>
              <w:rPr>
                <w:sz w:val="19"/>
              </w:rPr>
              <w:t xml:space="preserve">36.4 %</w:t>
            </w:r>
          </w:p>
        </w:tc>
      </w:tr>
      <w:tr>
        <w:trPr>
          <w:cantSplit/>
        </w:trPr>
        <w:tc>
          <w:tcPr/>
          <w:p>
            <w:pPr>
              <w:pStyle w:val="Compact"/>
              <w:spacing w:after="20" w:before="20"/>
              <w:jc w:val="left"/>
            </w:pPr>
            <w:r>
              <w:rPr>
                <w:sz w:val="19"/>
              </w:rPr>
              <w:t xml:space="preserve">Compressor</w:t>
            </w:r>
          </w:p>
        </w:tc>
        <w:tc>
          <w:tcPr/>
          <w:p>
            <w:pPr>
              <w:pStyle w:val="Compact"/>
              <w:spacing w:after="20" w:before="20"/>
              <w:jc w:val="left"/>
            </w:pPr>
            <w:r>
              <w:rPr>
                <w:sz w:val="19"/>
              </w:rPr>
              <w:t xml:space="preserve">Axial, 16 stages, variable inlet guide vanes</w:t>
            </w:r>
          </w:p>
        </w:tc>
      </w:tr>
      <w:tr>
        <w:trPr>
          <w:cantSplit/>
        </w:trPr>
        <w:tc>
          <w:tcPr>
            <w:shd w:val="clear" w:color="auto" w:fill="F2F6FA"/>
          </w:tcPr>
          <w:p>
            <w:pPr>
              <w:pStyle w:val="Compact"/>
              <w:spacing w:after="20" w:before="20"/>
              <w:jc w:val="left"/>
            </w:pPr>
            <w:r>
              <w:rPr>
                <w:sz w:val="19"/>
              </w:rPr>
              <w:t xml:space="preserve">Total pressure ratio</w:t>
            </w:r>
          </w:p>
        </w:tc>
        <w:tc>
          <w:tcPr>
            <w:shd w:val="clear" w:color="auto" w:fill="F2F6FA"/>
          </w:tcPr>
          <w:p>
            <w:pPr>
              <w:pStyle w:val="Compact"/>
              <w:spacing w:after="20" w:before="20"/>
              <w:jc w:val="left"/>
            </w:pPr>
            <w:r>
              <w:rPr>
                <w:sz w:val="19"/>
              </w:rPr>
              <w:t xml:space="preserve">12</w:t>
            </w:r>
          </w:p>
        </w:tc>
      </w:tr>
      <w:tr>
        <w:trPr>
          <w:cantSplit/>
        </w:trPr>
        <w:tc>
          <w:tcPr/>
          <w:p>
            <w:pPr>
              <w:pStyle w:val="Compact"/>
              <w:spacing w:after="20" w:before="20"/>
              <w:jc w:val="left"/>
            </w:pPr>
            <w:r>
              <w:rPr>
                <w:sz w:val="19"/>
              </w:rPr>
              <w:t xml:space="preserve">Exhaust mass flow</w:t>
            </w:r>
          </w:p>
        </w:tc>
        <w:tc>
          <w:tcPr/>
          <w:p>
            <w:pPr>
              <w:pStyle w:val="Compact"/>
              <w:spacing w:after="20" w:before="20"/>
              <w:jc w:val="left"/>
            </w:pPr>
            <w:r>
              <w:rPr>
                <w:sz w:val="19"/>
              </w:rPr>
              <w:t xml:space="preserve">554 kg/s</w:t>
            </w:r>
          </w:p>
        </w:tc>
      </w:tr>
      <w:tr>
        <w:trPr>
          <w:cantSplit/>
        </w:trPr>
        <w:tc>
          <w:tcPr>
            <w:shd w:val="clear" w:color="auto" w:fill="F2F6FA"/>
          </w:tcPr>
          <w:p>
            <w:pPr>
              <w:pStyle w:val="Compact"/>
              <w:spacing w:after="20" w:before="20"/>
              <w:jc w:val="left"/>
            </w:pPr>
            <w:r>
              <w:rPr>
                <w:sz w:val="19"/>
              </w:rPr>
              <w:t xml:space="preserve">Shaft speed</w:t>
            </w:r>
          </w:p>
        </w:tc>
        <w:tc>
          <w:tcPr>
            <w:shd w:val="clear" w:color="auto" w:fill="F2F6FA"/>
          </w:tcPr>
          <w:p>
            <w:pPr>
              <w:pStyle w:val="Compact"/>
              <w:spacing w:after="20" w:before="20"/>
              <w:jc w:val="left"/>
            </w:pPr>
            <w:r>
              <w:rPr>
                <w:sz w:val="19"/>
              </w:rPr>
              <w:t xml:space="preserve">3000 rpm (50 Hz, direct drive)</w:t>
            </w:r>
          </w:p>
        </w:tc>
      </w:tr>
      <w:tr>
        <w:trPr>
          <w:cantSplit/>
        </w:trPr>
        <w:tc>
          <w:tcPr/>
          <w:p>
            <w:pPr>
              <w:pStyle w:val="Compact"/>
              <w:spacing w:after="20" w:before="20"/>
              <w:jc w:val="left"/>
            </w:pPr>
            <w:r>
              <w:rPr>
                <w:sz w:val="19"/>
              </w:rPr>
              <w:t xml:space="preserve">Lineage</w:t>
            </w:r>
          </w:p>
        </w:tc>
        <w:tc>
          <w:tcPr/>
          <w:p>
            <w:pPr>
              <w:pStyle w:val="Compact"/>
              <w:spacing w:after="20" w:before="20"/>
              <w:jc w:val="left"/>
            </w:pPr>
            <w:r>
              <w:rPr>
                <w:sz w:val="19"/>
              </w:rPr>
              <w:t xml:space="preserve">Upgrade of the MGT-70 (Siemens V94.2 class); public descriptions mention a 3-D redesign of the front compressor stages</w:t>
            </w:r>
          </w:p>
        </w:tc>
      </w:tr>
    </w:tbl>
    <w:bookmarkEnd w:id="56"/>
    <w:bookmarkStart w:id="57" w:name="Xad99031fa3554ebcaca5884299c3e2353803a56"/>
    <w:p>
      <w:pPr>
        <w:pStyle w:val="Heading2"/>
      </w:pPr>
      <w:r>
        <w:rPr>
          <w:rStyle w:val="SectionNumber"/>
        </w:rPr>
        <w:t xml:space="preserve">5.3</w:t>
      </w:r>
      <w:r>
        <w:tab/>
      </w:r>
      <w:r>
        <w:t xml:space="preserve">The AI’s assessment: what can be</w:t>
      </w:r>
      <w:r>
        <w:t xml:space="preserve"> </w:t>
      </w:r>
      <w:r>
        <w:t xml:space="preserve">“</w:t>
      </w:r>
      <w:r>
        <w:t xml:space="preserve">fully</w:t>
      </w:r>
      <w:r>
        <w:t xml:space="preserve">”</w:t>
      </w:r>
      <w:r>
        <w:t xml:space="preserve"> </w:t>
      </w:r>
      <w:r>
        <w:t xml:space="preserve">reverse-engineered?</w:t>
      </w:r>
    </w:p>
    <w:p>
      <w:pPr>
        <w:pStyle w:val="FirstParagraph"/>
      </w:pPr>
      <w:r>
        <w:t xml:space="preserve">Step 2 of the brief asks the AI to propose a machine that it can reverse-engineer completely. The AI’s answer was that, for any commercial machine, blade profiles, blade counts and test curves are proprietary. A</w:t>
      </w:r>
      <w:r>
        <w:t xml:space="preserve"> </w:t>
      </w:r>
      <w:r>
        <w:rPr>
          <w:iCs/>
          <w:i/>
        </w:rPr>
        <w:t xml:space="preserve">complete</w:t>
      </w:r>
      <w:r>
        <w:t xml:space="preserve"> </w:t>
      </w:r>
      <w:r>
        <w:t xml:space="preserve">reverse engineering of a commercial compressor therefore always combines catalogue data with engineering correlations, and the result is a consistent reconstruction rather than an exact copy. It recommended the MGT-70(3) as the target and, in addition, the NASA Rotor 37 transonic stage, whose full geometry and measured performance are public. Rotor 37 will be used as a</w:t>
      </w:r>
      <w:r>
        <w:t xml:space="preserve"> </w:t>
      </w:r>
      <w:r>
        <w:rPr>
          <w:bCs/>
          <w:b/>
        </w:rPr>
        <w:t xml:space="preserve">calibration and validation benchmark</w:t>
      </w:r>
      <w:r>
        <w:t xml:space="preserve">: the same AI-assisted workflow will first be applied to Rotor 37 and its predictions compared with the published measurements before it is trusted for the MGT-70(3) compressor.</w:t>
      </w:r>
    </w:p>
    <w:bookmarkEnd w:id="57"/>
    <w:bookmarkEnd w:id="58"/>
    <w:bookmarkStart w:id="65" w:name="Xb0d8dce665dc6c18d17bd4478ee9a211280818b"/>
    <w:p>
      <w:pPr>
        <w:pStyle w:val="Heading1"/>
      </w:pPr>
      <w:r>
        <w:rPr>
          <w:rStyle w:val="SectionNumber"/>
        </w:rPr>
        <w:t xml:space="preserve">6</w:t>
      </w:r>
      <w:r>
        <w:tab/>
      </w:r>
      <w:r>
        <w:t xml:space="preserve">Preliminary First-Pass Analysis of the Selected Compressor</w:t>
      </w:r>
    </w:p>
    <w:bookmarkStart w:id="59" w:name="inputs-and-assumptions"/>
    <w:p>
      <w:pPr>
        <w:pStyle w:val="Heading2"/>
      </w:pPr>
      <w:r>
        <w:rPr>
          <w:rStyle w:val="SectionNumber"/>
        </w:rPr>
        <w:t xml:space="preserve">6.1</w:t>
      </w:r>
      <w:r>
        <w:tab/>
      </w:r>
      <w:r>
        <w:t xml:space="preserve">Inputs and assumptions</w:t>
      </w:r>
    </w:p>
    <w:p>
      <w:pPr>
        <w:pStyle w:val="FirstParagraph"/>
      </w:pPr>
      <w:r>
        <w:t xml:space="preserve">To show what can be inferred from the catalogue alone, a first-pass mean-line estimate was made, using equations (1)–(21) with the following assumptions. ISO inlet conditions (</w:t>
      </w:r>
      <m:oMath>
        <m:sSub>
          <m:e>
            <m:r>
              <m:t>T</m:t>
            </m:r>
          </m:e>
          <m:sub>
            <m:r>
              <m:t>01</m:t>
            </m:r>
          </m:sub>
        </m:sSub>
        <m:r>
          <m:rPr>
            <m:sty m:val="p"/>
          </m:rPr>
          <m:t>=</m:t>
        </m:r>
        <m:r>
          <m:t>288.15</m:t>
        </m:r>
      </m:oMath>
      <w:r>
        <w:t xml:space="preserve"> </w:t>
      </w:r>
      <w:r>
        <w:t xml:space="preserve">K,</w:t>
      </w:r>
      <w:r>
        <w:t xml:space="preserve"> </w:t>
      </w:r>
      <m:oMath>
        <m:sSub>
          <m:e>
            <m:r>
              <m:t>p</m:t>
            </m:r>
          </m:e>
          <m:sub>
            <m:r>
              <m:t>01</m:t>
            </m:r>
          </m:sub>
        </m:sSub>
        <m:r>
          <m:rPr>
            <m:sty m:val="p"/>
          </m:rPr>
          <m:t>=</m:t>
        </m:r>
        <m:r>
          <m:t>101.325</m:t>
        </m:r>
      </m:oMath>
      <w:r>
        <w:t xml:space="preserve"> </w:t>
      </w:r>
      <w:r>
        <w:t xml:space="preserve">kPa) without inlet losses. Polytropic efficiency</w:t>
      </w:r>
      <w:r>
        <w:t xml:space="preserve"> </w:t>
      </w:r>
      <m:oMath>
        <m:sSub>
          <m:e>
            <m:r>
              <m:t>η</m:t>
            </m:r>
          </m:e>
          <m:sub>
            <m:r>
              <m:t>p</m:t>
            </m:r>
          </m:sub>
        </m:sSub>
        <m:r>
          <m:rPr>
            <m:sty m:val="p"/>
          </m:rPr>
          <m:t>=</m:t>
        </m:r>
        <m:r>
          <m:t>0.90</m:t>
        </m:r>
      </m:oMath>
      <w:r>
        <w:t xml:space="preserve">. Natural-gas fuel with a lower heating value of 48 MJ/kg, so the inlet air flow is the exhaust flow minus the fuel flow. Inlet axial velocity 160 m/s, no inlet pre-swirl and an inlet hub-to-tip ratio of 0.50. Outlet axial velocity 130 m/s at constant mean radius. Steel blades (</w:t>
      </w:r>
      <m:oMath>
        <m:sSub>
          <m:e>
            <m:r>
              <m:t>ρ</m:t>
            </m:r>
          </m:e>
          <m:sub>
            <m:r>
              <m:t>b</m:t>
            </m:r>
          </m:sub>
        </m:sSub>
        <m:r>
          <m:rPr>
            <m:sty m:val="p"/>
          </m:rPr>
          <m:t>=</m:t>
        </m:r>
        <m:r>
          <m:t>7800</m:t>
        </m:r>
      </m:oMath>
      <w:r>
        <w:t xml:space="preserve"> </w:t>
      </w:r>
      <w:r>
        <w:t xml:space="preserve">kg/m³) with a taper factor</w:t>
      </w:r>
      <w:r>
        <w:t xml:space="preserve"> </w:t>
      </w:r>
      <m:oMath>
        <m:r>
          <m:t>K</m:t>
        </m:r>
        <m:r>
          <m:rPr>
            <m:sty m:val="p"/>
          </m:rPr>
          <m:t>=</m:t>
        </m:r>
        <m:r>
          <m:t>2</m:t>
        </m:r>
        <m:r>
          <m:rPr>
            <m:sty m:val="p"/>
          </m:rPr>
          <m:t>/</m:t>
        </m:r>
        <m:r>
          <m:t>3</m:t>
        </m:r>
      </m:oMath>
      <w:r>
        <w:t xml:space="preserve">. These assumptions will be replaced by inferred values in Phase 2.</w:t>
      </w:r>
    </w:p>
    <w:bookmarkEnd w:id="59"/>
    <w:bookmarkStart w:id="63" w:name="results"/>
    <w:p>
      <w:pPr>
        <w:pStyle w:val="Heading2"/>
      </w:pPr>
      <w:r>
        <w:rPr>
          <w:rStyle w:val="SectionNumber"/>
        </w:rPr>
        <w:t xml:space="preserve">6.2</w:t>
      </w:r>
      <w:r>
        <w:tab/>
      </w:r>
      <w:r>
        <w:t xml:space="preserve">Results</w:t>
      </w:r>
    </w:p>
    <w:p>
      <w:pPr>
        <w:pStyle w:val="TableCaption"/>
      </w:pPr>
      <w:r>
        <w:t xml:space="preserve">Table 6. First-pass, catalogue-based estimate of the MGT-70(3) compressor (to be refined in Phase 2).</w:t>
      </w:r>
    </w:p>
    <w:tbl>
      <w:tblPr>
        <w:tblStyle w:val="Table"/>
        <w:tblW w:type="pct" w:w="5000"/>
        <w:tblLook w:firstRow="1" w:lastRow="0" w:firstColumn="0" w:lastColumn="0" w:noHBand="0" w:noVBand="0" w:val="0020"/>
        <w:tblCaption w:val="Table 6. First-pass, catalogue-based estimate of the MGT-70(3) compressor (to be refined in Phase 2)."/>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3915"/>
        <w:gridCol w:w="1601"/>
        <w:gridCol w:w="2402"/>
      </w:tblGrid>
      <w:tr>
        <w:trPr>
          <w:tblHeader w:val="true"/>
          <w:tblHeader w:val="true"/>
          <w:cantSplit/>
        </w:trPr>
        <w:tc>
          <w:tcPr>
            <w:shd w:val="clear" w:color="auto" w:fill="1F3864"/>
          </w:tcPr>
          <w:p>
            <w:pPr>
              <w:pStyle w:val="Compact"/>
              <w:spacing w:after="20" w:before="20"/>
              <w:jc w:val="left"/>
            </w:pPr>
            <w:r>
              <w:rPr>
                <w:b/>
                <w:color w:val="FFFFFF"/>
                <w:sz w:val="19"/>
              </w:rPr>
              <w:t xml:space="preserve">Quantity</w:t>
            </w:r>
          </w:p>
        </w:tc>
        <w:tc>
          <w:tcPr>
            <w:shd w:val="clear" w:color="auto" w:fill="1F3864"/>
          </w:tcPr>
          <w:p>
            <w:pPr>
              <w:pStyle w:val="Compact"/>
              <w:spacing w:after="20" w:before="20"/>
              <w:jc w:val="left"/>
            </w:pPr>
            <w:r>
              <w:rPr>
                <w:b/>
                <w:color w:val="FFFFFF"/>
                <w:sz w:val="19"/>
              </w:rPr>
              <w:t xml:space="preserve">Estimate</w:t>
            </w:r>
          </w:p>
        </w:tc>
        <w:tc>
          <w:tcPr>
            <w:shd w:val="clear" w:color="auto" w:fill="1F3864"/>
          </w:tcPr>
          <w:p>
            <w:pPr>
              <w:pStyle w:val="Compact"/>
              <w:spacing w:after="20" w:before="20"/>
              <w:jc w:val="left"/>
            </w:pPr>
            <w:r>
              <w:rPr>
                <w:b/>
                <w:color w:val="FFFFFF"/>
                <w:sz w:val="19"/>
              </w:rPr>
              <w:t xml:space="preserve">Basis</w:t>
            </w:r>
          </w:p>
        </w:tc>
      </w:tr>
      <w:tr>
        <w:trPr>
          <w:cantSplit/>
        </w:trPr>
        <w:tc>
          <w:tcPr/>
          <w:p>
            <w:pPr>
              <w:pStyle w:val="Compact"/>
              <w:spacing w:after="20" w:before="20"/>
              <w:jc w:val="left"/>
            </w:pPr>
            <w:r>
              <w:rPr>
                <w:sz w:val="19"/>
              </w:rPr>
              <w:t xml:space="preserve">Heat input / fuel flow</w:t>
            </w:r>
          </w:p>
        </w:tc>
        <w:tc>
          <w:tcPr/>
          <w:p>
            <w:pPr>
              <w:pStyle w:val="Compact"/>
              <w:spacing w:after="20" w:before="20"/>
              <w:jc w:val="left"/>
            </w:pPr>
            <w:r>
              <w:rPr>
                <w:sz w:val="19"/>
              </w:rPr>
              <w:t xml:space="preserve">508 MW / 10.6 kg/s</w:t>
            </w:r>
          </w:p>
        </w:tc>
        <w:tc>
          <w:tcPr/>
          <w:p>
            <w:pPr>
              <w:pStyle w:val="Compact"/>
              <w:spacing w:after="20" w:before="20"/>
              <w:jc w:val="left"/>
            </w:pPr>
            <m:oMath>
              <m:r>
                <m:t>P</m:t>
              </m:r>
              <m:r>
                <m:rPr>
                  <m:sty m:val="p"/>
                </m:rPr>
                <m:t>/</m:t>
              </m:r>
              <m:r>
                <m:t>η</m:t>
              </m:r>
            </m:oMath>
            <w:r>
              <w:rPr>
                <w:sz w:val="19"/>
              </w:rPr>
              <w:t xml:space="preserve">, LHV = 48 MJ/kg</w:t>
            </w:r>
          </w:p>
        </w:tc>
      </w:tr>
      <w:tr>
        <w:trPr>
          <w:cantSplit/>
        </w:trPr>
        <w:tc>
          <w:tcPr>
            <w:shd w:val="clear" w:color="auto" w:fill="F2F6FA"/>
          </w:tcPr>
          <w:p>
            <w:pPr>
              <w:pStyle w:val="Compact"/>
              <w:spacing w:after="20" w:before="20"/>
              <w:jc w:val="left"/>
            </w:pPr>
            <w:r>
              <w:rPr>
                <w:sz w:val="19"/>
              </w:rPr>
              <w:t xml:space="preserve">Inlet air mass flow</w:t>
            </w:r>
          </w:p>
        </w:tc>
        <w:tc>
          <w:tcPr>
            <w:shd w:val="clear" w:color="auto" w:fill="F2F6FA"/>
          </w:tcPr>
          <w:p>
            <w:pPr>
              <w:pStyle w:val="Compact"/>
              <w:spacing w:after="20" w:before="20"/>
              <w:jc w:val="left"/>
            </w:pPr>
            <w:r>
              <w:rPr>
                <w:sz w:val="19"/>
              </w:rPr>
              <w:t xml:space="preserve">≈ 543 kg/s</w:t>
            </w:r>
          </w:p>
        </w:tc>
        <w:tc>
          <w:tcPr>
            <w:shd w:val="clear" w:color="auto" w:fill="F2F6FA"/>
          </w:tcPr>
          <w:p>
            <w:pPr>
              <w:pStyle w:val="Compact"/>
              <w:spacing w:after="20" w:before="20"/>
              <w:jc w:val="left"/>
            </w:pPr>
            <w:r>
              <w:rPr>
                <w:sz w:val="19"/>
              </w:rPr>
              <w:t xml:space="preserve">exhaust flow − fuel flow</w:t>
            </w:r>
          </w:p>
        </w:tc>
      </w:tr>
      <w:tr>
        <w:trPr>
          <w:cantSplit/>
        </w:trPr>
        <w:tc>
          <w:tcPr/>
          <w:p>
            <w:pPr>
              <w:pStyle w:val="Compact"/>
              <w:spacing w:after="20" w:before="20"/>
              <w:jc w:val="left"/>
            </w:pPr>
            <w:r>
              <w:rPr>
                <w:sz w:val="19"/>
              </w:rPr>
              <w:t xml:space="preserve">Mean stage pressure ratio</w:t>
            </w:r>
          </w:p>
        </w:tc>
        <w:tc>
          <w:tcPr/>
          <w:p>
            <w:pPr>
              <w:pStyle w:val="Compact"/>
              <w:spacing w:after="20" w:before="20"/>
              <w:jc w:val="left"/>
            </w:pPr>
            <m:oMath>
              <m:sSup>
                <m:e>
                  <m:r>
                    <m:t>12</m:t>
                  </m:r>
                </m:e>
                <m:sup>
                  <m:r>
                    <m:t>1</m:t>
                  </m:r>
                  <m:r>
                    <m:rPr>
                      <m:sty m:val="p"/>
                    </m:rPr>
                    <m:t>/</m:t>
                  </m:r>
                  <m:r>
                    <m:t>16</m:t>
                  </m:r>
                </m:sup>
              </m:sSup>
              <m:r>
                <m:rPr>
                  <m:sty m:val="p"/>
                </m:rPr>
                <m:t>=</m:t>
              </m:r>
              <m:r>
                <m:t>1.168</m:t>
              </m:r>
            </m:oMath>
          </w:p>
        </w:tc>
        <w:tc>
          <w:tcPr/>
          <w:p>
            <w:pPr>
              <w:pStyle w:val="Compact"/>
              <w:spacing w:after="20" w:before="20"/>
              <w:jc w:val="left"/>
            </w:pPr>
            <w:r>
              <w:rPr>
                <w:sz w:val="19"/>
              </w:rPr>
              <w:t xml:space="preserve">Section 3.3</w:t>
            </w:r>
          </w:p>
        </w:tc>
      </w:tr>
      <w:tr>
        <w:trPr>
          <w:cantSplit/>
        </w:trPr>
        <w:tc>
          <w:tcPr>
            <w:shd w:val="clear" w:color="auto" w:fill="F2F6FA"/>
          </w:tcPr>
          <w:p>
            <w:pPr>
              <w:pStyle w:val="Compact"/>
              <w:spacing w:after="20" w:before="20"/>
              <w:jc w:val="left"/>
            </w:pPr>
            <w:r>
              <w:rPr>
                <w:sz w:val="19"/>
              </w:rPr>
              <w:t xml:space="preserve">Outlet total temperature</w:t>
            </w:r>
            <w:r>
              <w:rPr>
                <w:sz w:val="19"/>
              </w:rPr>
              <w:t xml:space="preserve"> </w:t>
            </w:r>
            <m:oMath>
              <m:sSub>
                <m:e>
                  <m:r>
                    <m:t>T</m:t>
                  </m:r>
                </m:e>
                <m:sub>
                  <m:r>
                    <m:t>02</m:t>
                  </m:r>
                </m:sub>
              </m:sSub>
            </m:oMath>
          </w:p>
        </w:tc>
        <w:tc>
          <w:tcPr>
            <w:shd w:val="clear" w:color="auto" w:fill="F2F6FA"/>
          </w:tcPr>
          <w:p>
            <w:pPr>
              <w:pStyle w:val="Compact"/>
              <w:spacing w:after="20" w:before="20"/>
              <w:jc w:val="left"/>
            </w:pPr>
            <w:r>
              <w:rPr>
                <w:sz w:val="19"/>
              </w:rPr>
              <w:t xml:space="preserve">≈ 634 K (isentropic: 586 K)</w:t>
            </w:r>
          </w:p>
        </w:tc>
        <w:tc>
          <w:tcPr>
            <w:shd w:val="clear" w:color="auto" w:fill="F2F6FA"/>
          </w:tcPr>
          <w:p>
            <w:pPr>
              <w:pStyle w:val="Compact"/>
              <w:spacing w:after="20" w:before="20"/>
              <w:jc w:val="left"/>
            </w:pPr>
            <w:r>
              <w:rPr>
                <w:sz w:val="19"/>
              </w:rPr>
              <w:t xml:space="preserve">Eq. (4)</w:t>
            </w:r>
          </w:p>
        </w:tc>
      </w:tr>
      <w:tr>
        <w:trPr>
          <w:cantSplit/>
        </w:trPr>
        <w:tc>
          <w:tcPr/>
          <w:p>
            <w:pPr>
              <w:pStyle w:val="Compact"/>
              <w:spacing w:after="20" w:before="20"/>
              <w:jc w:val="left"/>
            </w:pPr>
            <w:r>
              <w:rPr>
                <w:sz w:val="19"/>
              </w:rPr>
              <w:t xml:space="preserve">Isentropic efficiency</w:t>
            </w:r>
            <w:r>
              <w:rPr>
                <w:sz w:val="19"/>
              </w:rPr>
              <w:t xml:space="preserve"> </w:t>
            </w:r>
            <m:oMath>
              <m:sSub>
                <m:e>
                  <m:r>
                    <m:t>η</m:t>
                  </m:r>
                </m:e>
                <m:sub>
                  <m:r>
                    <m:t>c</m:t>
                  </m:r>
                </m:sub>
              </m:sSub>
            </m:oMath>
          </w:p>
        </w:tc>
        <w:tc>
          <w:tcPr/>
          <w:p>
            <w:pPr>
              <w:pStyle w:val="Compact"/>
              <w:spacing w:after="20" w:before="20"/>
              <w:jc w:val="left"/>
            </w:pPr>
            <w:r>
              <w:rPr>
                <w:sz w:val="19"/>
              </w:rPr>
              <w:t xml:space="preserve">≈ 0.86</w:t>
            </w:r>
          </w:p>
        </w:tc>
        <w:tc>
          <w:tcPr/>
          <w:p>
            <w:pPr>
              <w:pStyle w:val="Compact"/>
              <w:spacing w:after="20" w:before="20"/>
              <w:jc w:val="left"/>
            </w:pPr>
            <w:r>
              <w:rPr>
                <w:sz w:val="19"/>
              </w:rPr>
              <w:t xml:space="preserve">Eq. (4)</w:t>
            </w:r>
          </w:p>
        </w:tc>
      </w:tr>
      <w:tr>
        <w:trPr>
          <w:cantSplit/>
        </w:trPr>
        <w:tc>
          <w:tcPr>
            <w:shd w:val="clear" w:color="auto" w:fill="F2F6FA"/>
          </w:tcPr>
          <w:p>
            <w:pPr>
              <w:pStyle w:val="Compact"/>
              <w:spacing w:after="20" w:before="20"/>
              <w:jc w:val="left"/>
            </w:pPr>
            <w:r>
              <w:rPr>
                <w:sz w:val="19"/>
              </w:rPr>
              <w:t xml:space="preserve">Total temperature rise (first / mean / last stage)</w:t>
            </w:r>
          </w:p>
        </w:tc>
        <w:tc>
          <w:tcPr>
            <w:shd w:val="clear" w:color="auto" w:fill="F2F6FA"/>
          </w:tcPr>
          <w:p>
            <w:pPr>
              <w:pStyle w:val="Compact"/>
              <w:spacing w:after="20" w:before="20"/>
              <w:jc w:val="left"/>
            </w:pPr>
            <w:r>
              <w:rPr>
                <w:sz w:val="19"/>
              </w:rPr>
              <w:t xml:space="preserve">346 K (14.6 / 21.6 / 30.5 K)</w:t>
            </w:r>
          </w:p>
        </w:tc>
        <w:tc>
          <w:tcPr>
            <w:shd w:val="clear" w:color="auto" w:fill="F2F6FA"/>
          </w:tcPr>
          <w:p>
            <w:pPr>
              <w:pStyle w:val="Compact"/>
              <w:spacing w:after="20" w:before="20"/>
              <w:jc w:val="left"/>
            </w:pPr>
            <w:r>
              <w:rPr>
                <w:sz w:val="19"/>
              </w:rPr>
              <w:t xml:space="preserve">Eq. (4)</w:t>
            </w:r>
          </w:p>
        </w:tc>
      </w:tr>
      <w:tr>
        <w:trPr>
          <w:cantSplit/>
        </w:trPr>
        <w:tc>
          <w:tcPr/>
          <w:p>
            <w:pPr>
              <w:pStyle w:val="Compact"/>
              <w:spacing w:after="20" w:before="20"/>
              <w:jc w:val="left"/>
            </w:pPr>
            <w:r>
              <w:rPr>
                <w:sz w:val="19"/>
              </w:rPr>
              <w:t xml:space="preserve">Compressor power</w:t>
            </w:r>
            <w:r>
              <w:rPr>
                <w:sz w:val="19"/>
              </w:rPr>
              <w:t xml:space="preserve"> </w:t>
            </w:r>
            <m:oMath>
              <m:sSub>
                <m:e>
                  <m:acc>
                    <m:accPr>
                      <m:chr m:val="̇"/>
                    </m:accPr>
                    <m:e>
                      <m:r>
                        <m:t>W</m:t>
                      </m:r>
                    </m:e>
                  </m:acc>
                </m:e>
                <m:sub>
                  <m:r>
                    <m:t>c</m:t>
                  </m:r>
                </m:sub>
              </m:sSub>
            </m:oMath>
          </w:p>
        </w:tc>
        <w:tc>
          <w:tcPr/>
          <w:p>
            <w:pPr>
              <w:pStyle w:val="Compact"/>
              <w:spacing w:after="20" w:before="20"/>
              <w:jc w:val="left"/>
            </w:pPr>
            <w:r>
              <w:rPr>
                <w:sz w:val="19"/>
              </w:rPr>
              <w:t xml:space="preserve">≈ 189 MW</w:t>
            </w:r>
          </w:p>
        </w:tc>
        <w:tc>
          <w:tcPr/>
          <w:p>
            <w:pPr>
              <w:pStyle w:val="Compact"/>
              <w:spacing w:after="20" w:before="20"/>
              <w:jc w:val="left"/>
            </w:pPr>
            <w:r>
              <w:rPr>
                <w:sz w:val="19"/>
              </w:rPr>
              <w:t xml:space="preserve">Eq. (2)</w:t>
            </w:r>
          </w:p>
        </w:tc>
      </w:tr>
      <w:tr>
        <w:trPr>
          <w:cantSplit/>
        </w:trPr>
        <w:tc>
          <w:tcPr>
            <w:shd w:val="clear" w:color="auto" w:fill="F2F6FA"/>
          </w:tcPr>
          <w:p>
            <w:pPr>
              <w:pStyle w:val="Compact"/>
              <w:spacing w:after="20" w:before="20"/>
              <w:jc w:val="left"/>
            </w:pPr>
            <w:r>
              <w:rPr>
                <w:sz w:val="19"/>
              </w:rPr>
              <w:t xml:space="preserve">Back-work ratio</w:t>
            </w:r>
            <w:r>
              <w:rPr>
                <w:sz w:val="19"/>
              </w:rPr>
              <w:t xml:space="preserve"> </w:t>
            </w:r>
            <m:oMath>
              <m:sSub>
                <m:e>
                  <m:acc>
                    <m:accPr>
                      <m:chr m:val="̇"/>
                    </m:accPr>
                    <m:e>
                      <m:r>
                        <m:t>W</m:t>
                      </m:r>
                    </m:e>
                  </m:acc>
                </m:e>
                <m:sub>
                  <m:r>
                    <m:t>c</m:t>
                  </m:r>
                </m:sub>
              </m:sSub>
              <m:r>
                <m:rPr>
                  <m:sty m:val="p"/>
                </m:rPr>
                <m:t>/</m:t>
              </m:r>
              <m:sSub>
                <m:e>
                  <m:acc>
                    <m:accPr>
                      <m:chr m:val="̇"/>
                    </m:accPr>
                    <m:e>
                      <m:r>
                        <m:t>W</m:t>
                      </m:r>
                    </m:e>
                  </m:acc>
                </m:e>
                <m:sub>
                  <m:r>
                    <m:t>t</m:t>
                  </m:r>
                </m:sub>
              </m:sSub>
            </m:oMath>
          </w:p>
        </w:tc>
        <w:tc>
          <w:tcPr>
            <w:shd w:val="clear" w:color="auto" w:fill="F2F6FA"/>
          </w:tcPr>
          <w:p>
            <w:pPr>
              <w:pStyle w:val="Compact"/>
              <w:spacing w:after="20" w:before="20"/>
              <w:jc w:val="left"/>
            </w:pPr>
            <w:r>
              <w:rPr>
                <w:sz w:val="19"/>
              </w:rPr>
              <w:t xml:space="preserve">≈ 0.51</w:t>
            </w:r>
          </w:p>
        </w:tc>
        <w:tc>
          <w:tcPr>
            <w:shd w:val="clear" w:color="auto" w:fill="F2F6FA"/>
          </w:tcPr>
          <w:p>
            <w:pPr>
              <w:pStyle w:val="Compact"/>
              <w:spacing w:after="20" w:before="20"/>
              <w:jc w:val="left"/>
            </w:pPr>
            <m:oMath>
              <m:sSub>
                <m:e>
                  <m:acc>
                    <m:accPr>
                      <m:chr m:val="̇"/>
                    </m:accPr>
                    <m:e>
                      <m:r>
                        <m:t>W</m:t>
                      </m:r>
                    </m:e>
                  </m:acc>
                </m:e>
                <m:sub>
                  <m:r>
                    <m:t>t</m:t>
                  </m:r>
                </m:sub>
              </m:sSub>
              <m:r>
                <m:rPr>
                  <m:sty m:val="p"/>
                </m:rPr>
                <m:t>≈</m:t>
              </m:r>
              <m:sSub>
                <m:e>
                  <m:acc>
                    <m:accPr>
                      <m:chr m:val="̇"/>
                    </m:accPr>
                    <m:e>
                      <m:r>
                        <m:t>W</m:t>
                      </m:r>
                    </m:e>
                  </m:acc>
                </m:e>
                <m:sub>
                  <m:r>
                    <m:t>c</m:t>
                  </m:r>
                </m:sub>
              </m:sSub>
              <m:r>
                <m:rPr>
                  <m:sty m:val="p"/>
                </m:rPr>
                <m:t>+</m:t>
              </m:r>
              <m:r>
                <m:t>P</m:t>
              </m:r>
            </m:oMath>
          </w:p>
        </w:tc>
      </w:tr>
      <w:tr>
        <w:trPr>
          <w:cantSplit/>
        </w:trPr>
        <w:tc>
          <w:tcPr/>
          <w:p>
            <w:pPr>
              <w:pStyle w:val="Compact"/>
              <w:spacing w:after="20" w:before="20"/>
              <w:jc w:val="left"/>
            </w:pPr>
            <w:r>
              <w:rPr>
                <w:sz w:val="19"/>
              </w:rPr>
              <w:t xml:space="preserve">Inlet annulus area / tip, mean, hub diameter</w:t>
            </w:r>
          </w:p>
        </w:tc>
        <w:tc>
          <w:tcPr/>
          <w:p>
            <w:pPr>
              <w:pStyle w:val="Compact"/>
              <w:spacing w:after="20" w:before="20"/>
              <w:jc w:val="left"/>
            </w:pPr>
            <w:r>
              <w:rPr>
                <w:sz w:val="19"/>
              </w:rPr>
              <w:t xml:space="preserve">3.10 m² / 2.30, 1.72, 1.15 m</w:t>
            </w:r>
          </w:p>
        </w:tc>
        <w:tc>
          <w:tcPr/>
          <w:p>
            <w:pPr>
              <w:pStyle w:val="Compact"/>
              <w:spacing w:after="20" w:before="20"/>
              <w:jc w:val="left"/>
            </w:pPr>
            <w:r>
              <w:rPr>
                <w:sz w:val="19"/>
              </w:rPr>
              <w:t xml:space="preserve">Eqs. (1), (7)</w:t>
            </w:r>
          </w:p>
        </w:tc>
      </w:tr>
      <w:tr>
        <w:trPr>
          <w:cantSplit/>
        </w:trPr>
        <w:tc>
          <w:tcPr>
            <w:shd w:val="clear" w:color="auto" w:fill="F2F6FA"/>
          </w:tcPr>
          <w:p>
            <w:pPr>
              <w:pStyle w:val="Compact"/>
              <w:spacing w:after="20" w:before="20"/>
              <w:jc w:val="left"/>
            </w:pPr>
            <w:r>
              <w:rPr>
                <w:sz w:val="19"/>
              </w:rPr>
              <w:t xml:space="preserve">Blade speed at tip / mean radius (inlet)</w:t>
            </w:r>
          </w:p>
        </w:tc>
        <w:tc>
          <w:tcPr>
            <w:shd w:val="clear" w:color="auto" w:fill="F2F6FA"/>
          </w:tcPr>
          <w:p>
            <w:pPr>
              <w:pStyle w:val="Compact"/>
              <w:spacing w:after="20" w:before="20"/>
              <w:jc w:val="left"/>
            </w:pPr>
            <w:r>
              <w:rPr>
                <w:sz w:val="19"/>
              </w:rPr>
              <w:t xml:space="preserve">361 / 270 m/s</w:t>
            </w:r>
          </w:p>
        </w:tc>
        <w:tc>
          <w:tcPr>
            <w:shd w:val="clear" w:color="auto" w:fill="F2F6FA"/>
          </w:tcPr>
          <w:p>
            <w:pPr>
              <w:pStyle w:val="Compact"/>
              <w:spacing w:after="20" w:before="20"/>
              <w:jc w:val="left"/>
            </w:pPr>
            <m:oMath>
              <m:r>
                <m:t>U</m:t>
              </m:r>
              <m:r>
                <m:rPr>
                  <m:sty m:val="p"/>
                </m:rPr>
                <m:t>=</m:t>
              </m:r>
              <m:r>
                <m:t>ω</m:t>
              </m:r>
              <m:r>
                <m:t>r</m:t>
              </m:r>
            </m:oMath>
            <w:r>
              <w:rPr>
                <w:sz w:val="19"/>
              </w:rPr>
              <w:t xml:space="preserve">,</w:t>
            </w:r>
            <w:r>
              <w:rPr>
                <w:sz w:val="19"/>
              </w:rPr>
              <w:t xml:space="preserve"> </w:t>
            </w:r>
            <m:oMath>
              <m:r>
                <m:t>ω</m:t>
              </m:r>
              <m:r>
                <m:rPr>
                  <m:sty m:val="p"/>
                </m:rPr>
                <m:t>=</m:t>
              </m:r>
              <m:r>
                <m:t>314.2</m:t>
              </m:r>
            </m:oMath>
            <w:r>
              <w:rPr>
                <w:sz w:val="19"/>
              </w:rPr>
              <w:t xml:space="preserve"> </w:t>
            </w:r>
            <w:r>
              <w:rPr>
                <w:sz w:val="19"/>
              </w:rPr>
              <w:t xml:space="preserve">rad/s</w:t>
            </w:r>
          </w:p>
        </w:tc>
      </w:tr>
      <w:tr>
        <w:trPr>
          <w:cantSplit/>
        </w:trPr>
        <w:tc>
          <w:tcPr/>
          <w:p>
            <w:pPr>
              <w:pStyle w:val="Compact"/>
              <w:spacing w:after="20" w:before="20"/>
              <w:jc w:val="left"/>
            </w:pPr>
            <w:r>
              <w:rPr>
                <w:sz w:val="19"/>
              </w:rPr>
              <w:t xml:space="preserve">Relative Mach number at first-rotor tip</w:t>
            </w:r>
          </w:p>
        </w:tc>
        <w:tc>
          <w:tcPr/>
          <w:p>
            <w:pPr>
              <w:pStyle w:val="Compact"/>
              <w:spacing w:after="20" w:before="20"/>
              <w:jc w:val="left"/>
            </w:pPr>
            <w:r>
              <w:rPr>
                <w:sz w:val="19"/>
              </w:rPr>
              <w:t xml:space="preserve">≈ 1.19 (transonic)</w:t>
            </w:r>
          </w:p>
        </w:tc>
        <w:tc>
          <w:tcPr/>
          <w:p>
            <w:pPr>
              <w:pStyle w:val="Compact"/>
              <w:spacing w:after="20" w:before="20"/>
              <w:jc w:val="left"/>
            </w:pPr>
            <w:r>
              <w:rPr>
                <w:sz w:val="19"/>
              </w:rPr>
              <w:t xml:space="preserve">Eq. (8),</w:t>
            </w:r>
            <w:r>
              <w:rPr>
                <w:sz w:val="19"/>
              </w:rPr>
              <w:t xml:space="preserve"> </w:t>
            </w:r>
            <m:oMath>
              <m:sSub>
                <m:e>
                  <m:r>
                    <m:t>a</m:t>
                  </m:r>
                </m:e>
                <m:sub>
                  <m:r>
                    <m:t>1</m:t>
                  </m:r>
                </m:sub>
              </m:sSub>
              <m:r>
                <m:rPr>
                  <m:sty m:val="p"/>
                </m:rPr>
                <m:t>=</m:t>
              </m:r>
              <m:r>
                <m:t>333</m:t>
              </m:r>
            </m:oMath>
            <w:r>
              <w:rPr>
                <w:sz w:val="19"/>
              </w:rPr>
              <w:t xml:space="preserve"> </w:t>
            </w:r>
            <w:r>
              <w:rPr>
                <w:sz w:val="19"/>
              </w:rPr>
              <w:t xml:space="preserve">m/s</w:t>
            </w:r>
          </w:p>
        </w:tc>
      </w:tr>
      <w:tr>
        <w:trPr>
          <w:cantSplit/>
        </w:trPr>
        <w:tc>
          <w:tcPr>
            <w:shd w:val="clear" w:color="auto" w:fill="F2F6FA"/>
          </w:tcPr>
          <w:p>
            <w:pPr>
              <w:pStyle w:val="Compact"/>
              <w:spacing w:after="20" w:before="20"/>
              <w:jc w:val="left"/>
            </w:pPr>
            <w:r>
              <w:rPr>
                <w:sz w:val="19"/>
              </w:rPr>
              <w:t xml:space="preserve">Mean-stage</w:t>
            </w:r>
            <w:r>
              <w:rPr>
                <w:sz w:val="19"/>
              </w:rPr>
              <w:t xml:space="preserve"> </w:t>
            </w:r>
            <m:oMath>
              <m:r>
                <m:t>ϕ</m:t>
              </m:r>
            </m:oMath>
            <w:r>
              <w:rPr>
                <w:sz w:val="19"/>
              </w:rPr>
              <w:t xml:space="preserve">,</w:t>
            </w:r>
            <w:r>
              <w:rPr>
                <w:sz w:val="19"/>
              </w:rPr>
              <w:t xml:space="preserve"> </w:t>
            </w:r>
            <m:oMath>
              <m:r>
                <m:t>ψ</m:t>
              </m:r>
            </m:oMath>
            <w:r>
              <w:rPr>
                <w:sz w:val="19"/>
              </w:rPr>
              <w:t xml:space="preserve"> </w:t>
            </w:r>
            <w:r>
              <w:rPr>
                <w:sz w:val="19"/>
              </w:rPr>
              <w:t xml:space="preserve">(</w:t>
            </w:r>
            <m:oMath>
              <m:r>
                <m:t>R</m:t>
              </m:r>
              <m:r>
                <m:rPr>
                  <m:sty m:val="p"/>
                </m:rPr>
                <m:t>=</m:t>
              </m:r>
              <m:r>
                <m:t>0.5</m:t>
              </m:r>
            </m:oMath>
            <w:r>
              <w:rPr>
                <w:sz w:val="19"/>
              </w:rPr>
              <w:t xml:space="preserve">)</w:t>
            </w:r>
          </w:p>
        </w:tc>
        <w:tc>
          <w:tcPr>
            <w:shd w:val="clear" w:color="auto" w:fill="F2F6FA"/>
          </w:tcPr>
          <w:p>
            <w:pPr>
              <w:pStyle w:val="Compact"/>
              <w:spacing w:after="20" w:before="20"/>
              <w:jc w:val="left"/>
            </w:pPr>
            <w:r>
              <w:rPr>
                <w:sz w:val="19"/>
              </w:rPr>
              <w:t xml:space="preserve">0.59, 0.30</w:t>
            </w:r>
          </w:p>
        </w:tc>
        <w:tc>
          <w:tcPr>
            <w:shd w:val="clear" w:color="auto" w:fill="F2F6FA"/>
          </w:tcPr>
          <w:p>
            <w:pPr>
              <w:pStyle w:val="Compact"/>
              <w:spacing w:after="20" w:before="20"/>
              <w:jc w:val="left"/>
            </w:pPr>
            <w:r>
              <w:rPr>
                <w:sz w:val="19"/>
              </w:rPr>
              <w:t xml:space="preserve">Eqs. (12)–(13)</w:t>
            </w:r>
          </w:p>
        </w:tc>
      </w:tr>
      <w:tr>
        <w:trPr>
          <w:cantSplit/>
        </w:trPr>
        <w:tc>
          <w:tcPr/>
          <w:p>
            <w:pPr>
              <w:pStyle w:val="Compact"/>
              <w:spacing w:after="20" w:before="20"/>
              <w:jc w:val="left"/>
            </w:pPr>
            <w:r>
              <w:rPr>
                <w:sz w:val="19"/>
              </w:rPr>
              <w:t xml:space="preserve">Mean-stage</w:t>
            </w:r>
            <w:r>
              <w:rPr>
                <w:sz w:val="19"/>
              </w:rPr>
              <w:t xml:space="preserve"> </w:t>
            </w:r>
            <m:oMath>
              <m:sSub>
                <m:e>
                  <m:r>
                    <m:t>β</m:t>
                  </m:r>
                </m:e>
                <m:sub>
                  <m:r>
                    <m:t>1</m:t>
                  </m:r>
                </m:sub>
              </m:sSub>
              <m:r>
                <m:rPr>
                  <m:sty m:val="p"/>
                </m:rPr>
                <m:t>/</m:t>
              </m:r>
              <m:sSub>
                <m:e>
                  <m:r>
                    <m:t>β</m:t>
                  </m:r>
                </m:e>
                <m:sub>
                  <m:r>
                    <m:t>2</m:t>
                  </m:r>
                </m:sub>
              </m:sSub>
            </m:oMath>
            <w:r>
              <w:rPr>
                <w:sz w:val="19"/>
              </w:rPr>
              <w:t xml:space="preserve">; de Haller</w:t>
            </w:r>
            <w:r>
              <w:rPr>
                <w:sz w:val="19"/>
              </w:rPr>
              <w:t xml:space="preserve"> </w:t>
            </w:r>
            <m:oMath>
              <m:sSub>
                <m:e>
                  <m:r>
                    <m:t>w</m:t>
                  </m:r>
                </m:e>
                <m:sub>
                  <m:r>
                    <m:t>2</m:t>
                  </m:r>
                </m:sub>
              </m:sSub>
              <m:r>
                <m:rPr>
                  <m:sty m:val="p"/>
                </m:rPr>
                <m:t>/</m:t>
              </m:r>
              <m:sSub>
                <m:e>
                  <m:r>
                    <m:t>w</m:t>
                  </m:r>
                </m:e>
                <m:sub>
                  <m:r>
                    <m:t>1</m:t>
                  </m:r>
                </m:sub>
              </m:sSub>
            </m:oMath>
          </w:p>
        </w:tc>
        <w:tc>
          <w:tcPr/>
          <w:p>
            <w:pPr>
              <w:pStyle w:val="Compact"/>
              <w:spacing w:after="20" w:before="20"/>
              <w:jc w:val="left"/>
            </w:pPr>
            <w:r>
              <w:rPr>
                <w:sz w:val="19"/>
              </w:rPr>
              <w:t xml:space="preserve">47.6° / 30.7°; 0.78 (&gt; 0.72)</w:t>
            </w:r>
          </w:p>
        </w:tc>
        <w:tc>
          <w:tcPr/>
          <w:p>
            <w:pPr>
              <w:pStyle w:val="Compact"/>
              <w:spacing w:after="20" w:before="20"/>
              <w:jc w:val="left"/>
            </w:pPr>
            <w:r>
              <w:rPr>
                <w:sz w:val="19"/>
              </w:rPr>
              <w:t xml:space="preserve">Eqs. (13)–(14)</w:t>
            </w:r>
          </w:p>
        </w:tc>
      </w:tr>
      <w:tr>
        <w:trPr>
          <w:cantSplit/>
        </w:trPr>
        <w:tc>
          <w:tcPr>
            <w:shd w:val="clear" w:color="auto" w:fill="F2F6FA"/>
          </w:tcPr>
          <w:p>
            <w:pPr>
              <w:pStyle w:val="Compact"/>
              <w:spacing w:after="20" w:before="20"/>
              <w:jc w:val="left"/>
            </w:pPr>
            <w:r>
              <w:rPr>
                <w:sz w:val="19"/>
              </w:rPr>
              <w:t xml:space="preserve">Outlet annulus area / blade height</w:t>
            </w:r>
          </w:p>
        </w:tc>
        <w:tc>
          <w:tcPr>
            <w:shd w:val="clear" w:color="auto" w:fill="F2F6FA"/>
          </w:tcPr>
          <w:p>
            <w:pPr>
              <w:pStyle w:val="Compact"/>
              <w:spacing w:after="20" w:before="20"/>
              <w:jc w:val="left"/>
            </w:pPr>
            <w:r>
              <w:rPr>
                <w:sz w:val="19"/>
              </w:rPr>
              <w:t xml:space="preserve">0.65 m² / 0.12 m (inlet: 0.57 m)</w:t>
            </w:r>
          </w:p>
        </w:tc>
        <w:tc>
          <w:tcPr>
            <w:shd w:val="clear" w:color="auto" w:fill="F2F6FA"/>
          </w:tcPr>
          <w:p>
            <w:pPr>
              <w:pStyle w:val="Compact"/>
              <w:spacing w:after="20" w:before="20"/>
              <w:jc w:val="left"/>
            </w:pPr>
            <w:r>
              <w:rPr>
                <w:sz w:val="19"/>
              </w:rPr>
              <w:t xml:space="preserve">Eq. (7),</w:t>
            </w:r>
            <w:r>
              <w:rPr>
                <w:sz w:val="19"/>
              </w:rPr>
              <w:t xml:space="preserve"> </w:t>
            </w:r>
            <m:oMath>
              <m:sSub>
                <m:e>
                  <m:r>
                    <m:t>ρ</m:t>
                  </m:r>
                </m:e>
                <m:sub>
                  <m:r>
                    <m:t>o</m:t>
                  </m:r>
                  <m:r>
                    <m:t>u</m:t>
                  </m:r>
                  <m:r>
                    <m:t>t</m:t>
                  </m:r>
                </m:sub>
              </m:sSub>
              <m:r>
                <m:rPr>
                  <m:sty m:val="p"/>
                </m:rPr>
                <m:t>=</m:t>
              </m:r>
              <m:r>
                <m:t>6.5</m:t>
              </m:r>
            </m:oMath>
            <w:r>
              <w:rPr>
                <w:sz w:val="19"/>
              </w:rPr>
              <w:t xml:space="preserve"> </w:t>
            </w:r>
            <w:r>
              <w:rPr>
                <w:sz w:val="19"/>
              </w:rPr>
              <w:t xml:space="preserve">kg/m³</w:t>
            </w:r>
          </w:p>
        </w:tc>
      </w:tr>
      <w:tr>
        <w:trPr>
          <w:cantSplit/>
        </w:trPr>
        <w:tc>
          <w:tcPr/>
          <w:p>
            <w:pPr>
              <w:pStyle w:val="Compact"/>
              <w:spacing w:after="20" w:before="20"/>
              <w:jc w:val="left"/>
            </w:pPr>
            <w:r>
              <w:rPr>
                <w:sz w:val="19"/>
              </w:rPr>
              <w:t xml:space="preserve">First-rotor root centrifugal stress</w:t>
            </w:r>
          </w:p>
        </w:tc>
        <w:tc>
          <w:tcPr/>
          <w:p>
            <w:pPr>
              <w:pStyle w:val="Compact"/>
              <w:spacing w:after="20" w:before="20"/>
              <w:jc w:val="left"/>
            </w:pPr>
            <w:r>
              <w:rPr>
                <w:sz w:val="19"/>
              </w:rPr>
              <w:t xml:space="preserve">≈ 250 MPa</w:t>
            </w:r>
          </w:p>
        </w:tc>
        <w:tc>
          <w:tcPr/>
          <w:p>
            <w:pPr>
              <w:pStyle w:val="Compact"/>
              <w:spacing w:after="20" w:before="20"/>
              <w:jc w:val="left"/>
            </w:pPr>
            <w:r>
              <w:rPr>
                <w:sz w:val="19"/>
              </w:rPr>
              <w:t xml:space="preserve">Eq. (21)</w:t>
            </w:r>
          </w:p>
        </w:tc>
      </w:tr>
      <w:tr>
        <w:trPr>
          <w:cantSplit/>
        </w:trPr>
        <w:tc>
          <w:tcPr>
            <w:shd w:val="clear" w:color="auto" w:fill="F2F6FA"/>
          </w:tcPr>
          <w:p>
            <w:pPr>
              <w:pStyle w:val="Compact"/>
              <w:spacing w:after="20" w:before="20"/>
              <w:jc w:val="left"/>
            </w:pPr>
            <w:r>
              <w:rPr>
                <w:sz w:val="19"/>
              </w:rPr>
              <w:t xml:space="preserve">Rotational / first engine-order frequencies</w:t>
            </w:r>
          </w:p>
        </w:tc>
        <w:tc>
          <w:tcPr>
            <w:shd w:val="clear" w:color="auto" w:fill="F2F6FA"/>
          </w:tcPr>
          <w:p>
            <w:pPr>
              <w:pStyle w:val="Compact"/>
              <w:spacing w:after="20" w:before="20"/>
              <w:jc w:val="left"/>
            </w:pPr>
            <w:r>
              <w:rPr>
                <w:sz w:val="19"/>
              </w:rPr>
              <w:t xml:space="preserve">50 Hz; 100, 150, … Hz</w:t>
            </w:r>
          </w:p>
        </w:tc>
        <w:tc>
          <w:tcPr>
            <w:shd w:val="clear" w:color="auto" w:fill="F2F6FA"/>
          </w:tcPr>
          <w:p>
            <w:pPr>
              <w:pStyle w:val="Compact"/>
              <w:spacing w:after="20" w:before="20"/>
              <w:jc w:val="left"/>
            </w:pPr>
            <w:r>
              <w:rPr>
                <w:sz w:val="19"/>
              </w:rPr>
              <w:t xml:space="preserve">Eq. (22)</w:t>
            </w:r>
          </w:p>
        </w:tc>
      </w:tr>
    </w:tbl>
    <w:p>
      <w:pPr>
        <w:pStyle w:val="CaptionedFigure"/>
        <w:keepNext/>
      </w:pPr>
      <w:r>
        <w:drawing>
          <wp:inline>
            <wp:extent cx="4242816" cy="2185693"/>
            <wp:effectExtent b="0" l="0" r="0" t="0"/>
            <wp:docPr descr="Figure 5. Estimated stage-by-stage distribution of total pressure and total temperature through the 16 stages (constant stage pressure ratio, ηp = 0.90)." title="" id="61" name="Picture"/>
            <a:graphic>
              <a:graphicData uri="http://schemas.openxmlformats.org/drawingml/2006/picture">
                <pic:pic>
                  <pic:nvPicPr>
                    <pic:cNvPr descr="fig/fig5_stages.png" id="62" name="Picture"/>
                    <pic:cNvPicPr>
                      <a:picLocks noChangeArrowheads="1" noChangeAspect="1"/>
                    </pic:cNvPicPr>
                  </pic:nvPicPr>
                  <pic:blipFill>
                    <a:blip r:embed="rId60"/>
                    <a:stretch>
                      <a:fillRect/>
                    </a:stretch>
                  </pic:blipFill>
                  <pic:spPr bwMode="auto">
                    <a:xfrm>
                      <a:off x="0" y="0"/>
                      <a:ext cx="4242816" cy="2185693"/>
                    </a:xfrm>
                    <a:prstGeom prst="rect">
                      <a:avLst/>
                    </a:prstGeom>
                    <a:noFill/>
                    <a:ln w="9525">
                      <a:noFill/>
                      <a:headEnd/>
                      <a:tailEnd/>
                    </a:ln>
                  </pic:spPr>
                </pic:pic>
              </a:graphicData>
            </a:graphic>
          </wp:inline>
        </w:drawing>
      </w:r>
    </w:p>
    <w:p>
      <w:pPr>
        <w:pStyle w:val="ImageCaption"/>
      </w:pPr>
      <w:r>
        <w:t xml:space="preserve">Figure 5. Estimated stage-by-stage distribution of total pressure and total temperature through the 16 stages (constant stage pressure ratio, η</w:t>
      </w:r>
      <w:r>
        <w:rPr>
          <w:vertAlign w:val="subscript"/>
        </w:rPr>
        <w:t xml:space="preserve">p</w:t>
      </w:r>
      <w:r>
        <w:t xml:space="preserve"> </w:t>
      </w:r>
      <w:r>
        <w:t xml:space="preserve">= 0.90).</w:t>
      </w:r>
    </w:p>
    <w:bookmarkEnd w:id="63"/>
    <w:bookmarkStart w:id="64" w:name="interpretation"/>
    <w:p>
      <w:pPr>
        <w:pStyle w:val="Heading2"/>
      </w:pPr>
      <w:r>
        <w:rPr>
          <w:rStyle w:val="SectionNumber"/>
        </w:rPr>
        <w:t xml:space="preserve">6.3</w:t>
      </w:r>
      <w:r>
        <w:tab/>
      </w:r>
      <w:r>
        <w:t xml:space="preserve">Interpretation</w:t>
      </w:r>
    </w:p>
    <w:p>
      <w:pPr>
        <w:pStyle w:val="FirstParagraph"/>
      </w:pPr>
      <w:r>
        <w:t xml:space="preserve">Even this simple estimate gives a coherent picture. The compressor absorbs about as much power as the gas turbine delivers to the grid, so roughly half of the turbine’s work is fed back into compression. This explains why one percentage point of compressor efficiency is worth so much at plant level. The annulus area falls to about one fifth between inlet and outlet. The first-stage tip is transonic unless pre-swirl is used, which is consistent with the variable IGV and with the reported 3-D redesign of the front stages. The mean-stage loading (</w:t>
      </w:r>
      <m:oMath>
        <m:r>
          <m:t>ψ</m:t>
        </m:r>
        <m:r>
          <m:rPr>
            <m:sty m:val="p"/>
          </m:rPr>
          <m:t>≈</m:t>
        </m:r>
        <m:r>
          <m:t>0.30</m:t>
        </m:r>
      </m:oMath>
      <w:r>
        <w:t xml:space="preserve">) and de Haller number (0.78) are within normal limits for a robust industrial design, and the estimated root stress is moderate for a steel blade. Vibration margins, however, remain to be checked against the 50 Hz engine orders and the blade-passing excitations.</w:t>
      </w:r>
    </w:p>
    <w:bookmarkEnd w:id="64"/>
    <w:bookmarkEnd w:id="65"/>
    <w:bookmarkStart w:id="73" w:name="X3dcab0e7dac28de70acc83cc7c81e16151235ef"/>
    <w:p>
      <w:pPr>
        <w:pStyle w:val="Heading1"/>
      </w:pPr>
      <w:r>
        <w:rPr>
          <w:rStyle w:val="SectionNumber"/>
        </w:rPr>
        <w:t xml:space="preserve">7</w:t>
      </w:r>
      <w:r>
        <w:tab/>
      </w:r>
      <w:r>
        <w:t xml:space="preserve">Methodology: AI-Assisted Reverse-Engineering Workflow</w:t>
      </w:r>
    </w:p>
    <w:bookmarkStart w:id="69" w:name="workflow"/>
    <w:p>
      <w:pPr>
        <w:pStyle w:val="Heading2"/>
      </w:pPr>
      <w:r>
        <w:rPr>
          <w:rStyle w:val="SectionNumber"/>
        </w:rPr>
        <w:t xml:space="preserve">7.1</w:t>
      </w:r>
      <w:r>
        <w:tab/>
      </w:r>
      <w:r>
        <w:t xml:space="preserve">Workflow</w:t>
      </w:r>
    </w:p>
    <w:p>
      <w:pPr>
        <w:pStyle w:val="FirstParagraph"/>
      </w:pPr>
      <w:r>
        <w:t xml:space="preserve">The work will follow the eight-step workflow of Figure 6. AI assists every step, and the team verifies, decides and signs off.</w:t>
      </w:r>
    </w:p>
    <w:p>
      <w:pPr>
        <w:pStyle w:val="CaptionedFigure"/>
        <w:keepNext/>
      </w:pPr>
      <w:r>
        <w:drawing>
          <wp:inline>
            <wp:extent cx="5892800" cy="3090126"/>
            <wp:effectExtent b="0" l="0" r="0" t="0"/>
            <wp:docPr descr="Figure 6. Proposed AI-assisted reverse-engineering workflow with its verification loop." title="" id="67" name="Picture"/>
            <a:graphic>
              <a:graphicData uri="http://schemas.openxmlformats.org/drawingml/2006/picture">
                <pic:pic>
                  <pic:nvPicPr>
                    <pic:cNvPr descr="fig/fig6_workflow.png" id="68" name="Picture"/>
                    <pic:cNvPicPr>
                      <a:picLocks noChangeArrowheads="1" noChangeAspect="1"/>
                    </pic:cNvPicPr>
                  </pic:nvPicPr>
                  <pic:blipFill>
                    <a:blip r:embed="rId66"/>
                    <a:stretch>
                      <a:fillRect/>
                    </a:stretch>
                  </pic:blipFill>
                  <pic:spPr bwMode="auto">
                    <a:xfrm>
                      <a:off x="0" y="0"/>
                      <a:ext cx="5892800" cy="3090126"/>
                    </a:xfrm>
                    <a:prstGeom prst="rect">
                      <a:avLst/>
                    </a:prstGeom>
                    <a:noFill/>
                    <a:ln w="9525">
                      <a:noFill/>
                      <a:headEnd/>
                      <a:tailEnd/>
                    </a:ln>
                  </pic:spPr>
                </pic:pic>
              </a:graphicData>
            </a:graphic>
          </wp:inline>
        </w:drawing>
      </w:r>
    </w:p>
    <w:p>
      <w:pPr>
        <w:pStyle w:val="ImageCaption"/>
      </w:pPr>
      <w:r>
        <w:t xml:space="preserve">Figure 6. Proposed AI-assisted reverse-engineering workflow with its verification loop.</w:t>
      </w:r>
    </w:p>
    <w:p>
      <w:pPr>
        <w:numPr>
          <w:ilvl w:val="0"/>
          <w:numId w:val="1003"/>
        </w:numPr>
        <w:pStyle w:val="Compact"/>
      </w:pPr>
      <w:r>
        <w:rPr>
          <w:bCs/>
          <w:b/>
        </w:rPr>
        <w:t xml:space="preserve">Data mining:</w:t>
      </w:r>
      <w:r>
        <w:t xml:space="preserve"> </w:t>
      </w:r>
      <w:r>
        <w:t xml:space="preserve">collect catalogue data, technical papers, photographs and drawings; log every value with its source and rating basis.</w:t>
      </w:r>
    </w:p>
    <w:p>
      <w:pPr>
        <w:numPr>
          <w:ilvl w:val="0"/>
          <w:numId w:val="1003"/>
        </w:numPr>
        <w:pStyle w:val="Compact"/>
      </w:pPr>
      <w:r>
        <w:rPr>
          <w:bCs/>
          <w:b/>
        </w:rPr>
        <w:t xml:space="preserve">Cycle matching:</w:t>
      </w:r>
      <w:r>
        <w:t xml:space="preserve"> </w:t>
      </w:r>
      <w:r>
        <w:t xml:space="preserve">reconcile power, efficiency, pressure ratio, flows and temperatures in a consistent gas-turbine cycle model (including bleed and cooling flows).</w:t>
      </w:r>
    </w:p>
    <w:p>
      <w:pPr>
        <w:numPr>
          <w:ilvl w:val="0"/>
          <w:numId w:val="1003"/>
        </w:numPr>
        <w:pStyle w:val="Compact"/>
      </w:pPr>
      <w:r>
        <w:rPr>
          <w:bCs/>
          <w:b/>
        </w:rPr>
        <w:t xml:space="preserve">Mean-line design:</w:t>
      </w:r>
      <w:r>
        <w:t xml:space="preserve"> </w:t>
      </w:r>
      <w:r>
        <w:t xml:space="preserve">stage-by-stage design of the annulus, the velocity triangles and the work and reaction distribution, using the equations of Section 4 implemented in a Python mean-line code.</w:t>
      </w:r>
    </w:p>
    <w:p>
      <w:pPr>
        <w:numPr>
          <w:ilvl w:val="0"/>
          <w:numId w:val="1003"/>
        </w:numPr>
        <w:pStyle w:val="Compact"/>
      </w:pPr>
      <w:r>
        <w:rPr>
          <w:bCs/>
          <w:b/>
        </w:rPr>
        <w:t xml:space="preserve">Blade design:</w:t>
      </w:r>
      <w:r>
        <w:t xml:space="preserve"> </w:t>
      </w:r>
      <w:r>
        <w:t xml:space="preserve">blade numbers, chords and solidities from diffusion-factor limits; profiles (NACA-65 / DCA / MCA for transonic stages); free-vortex or controlled-vortex twist; 3-D stacking.</w:t>
      </w:r>
    </w:p>
    <w:p>
      <w:pPr>
        <w:numPr>
          <w:ilvl w:val="0"/>
          <w:numId w:val="1003"/>
        </w:numPr>
        <w:pStyle w:val="Compact"/>
      </w:pPr>
      <w:r>
        <w:rPr>
          <w:bCs/>
          <w:b/>
        </w:rPr>
        <w:t xml:space="preserve">Performance prediction:</w:t>
      </w:r>
      <w:r>
        <w:t xml:space="preserve"> </w:t>
      </w:r>
      <w:r>
        <w:t xml:space="preserve">loss and deviation correlations, off-design speed lines, surge-line estimate; CFD of selected stages for verification.</w:t>
      </w:r>
    </w:p>
    <w:p>
      <w:pPr>
        <w:numPr>
          <w:ilvl w:val="0"/>
          <w:numId w:val="1003"/>
        </w:numPr>
        <w:pStyle w:val="Compact"/>
      </w:pPr>
      <w:r>
        <w:rPr>
          <w:bCs/>
          <w:b/>
        </w:rPr>
        <w:t xml:space="preserve">Mechanical and vibration analysis:</w:t>
      </w:r>
      <w:r>
        <w:t xml:space="preserve"> </w:t>
      </w:r>
      <w:r>
        <w:t xml:space="preserve">centrifugal and gas-bending stresses, disc stresses, natural frequencies, Campbell diagram and critical speeds.</w:t>
      </w:r>
    </w:p>
    <w:p>
      <w:pPr>
        <w:numPr>
          <w:ilvl w:val="0"/>
          <w:numId w:val="1003"/>
        </w:numPr>
        <w:pStyle w:val="Compact"/>
      </w:pPr>
      <w:r>
        <w:rPr>
          <w:bCs/>
          <w:b/>
        </w:rPr>
        <w:t xml:space="preserve">Virtual testing:</w:t>
      </w:r>
      <w:r>
        <w:t xml:space="preserve"> </w:t>
      </w:r>
      <w:r>
        <w:t xml:space="preserve">apply the procedure of a standard performance test to the model, with the AI acting as a virtual test engineer.</w:t>
      </w:r>
    </w:p>
    <w:p>
      <w:pPr>
        <w:numPr>
          <w:ilvl w:val="0"/>
          <w:numId w:val="1003"/>
        </w:numPr>
        <w:pStyle w:val="Compact"/>
      </w:pPr>
      <w:r>
        <w:rPr>
          <w:bCs/>
          <w:b/>
        </w:rPr>
        <w:t xml:space="preserve">Catalogue generation and comparison:</w:t>
      </w:r>
      <w:r>
        <w:t xml:space="preserve"> </w:t>
      </w:r>
      <w:r>
        <w:t xml:space="preserve">issue a catalogue for the reconstructed and improved compressor and compare it with the OEM catalogue.</w:t>
      </w:r>
    </w:p>
    <w:bookmarkEnd w:id="69"/>
    <w:bookmarkStart w:id="70" w:name="ai-tools-and-their-roles"/>
    <w:p>
      <w:pPr>
        <w:pStyle w:val="Heading2"/>
      </w:pPr>
      <w:r>
        <w:rPr>
          <w:rStyle w:val="SectionNumber"/>
        </w:rPr>
        <w:t xml:space="preserve">7.2</w:t>
      </w:r>
      <w:r>
        <w:tab/>
      </w:r>
      <w:r>
        <w:t xml:space="preserve">AI tools and their roles</w:t>
      </w:r>
    </w:p>
    <w:p>
      <w:pPr>
        <w:pStyle w:val="FirstParagraph"/>
      </w:pPr>
      <w:r>
        <w:t xml:space="preserve">The principal AI tool is</w:t>
      </w:r>
      <w:r>
        <w:t xml:space="preserve"> </w:t>
      </w:r>
      <w:r>
        <w:rPr>
          <w:bCs/>
          <w:b/>
        </w:rPr>
        <w:t xml:space="preserve">Claude (Anthropic)</w:t>
      </w:r>
      <w:r>
        <w:t xml:space="preserve">, used through</w:t>
      </w:r>
      <w:r>
        <w:t xml:space="preserve"> </w:t>
      </w:r>
      <w:r>
        <w:rPr>
          <w:iCs/>
          <w:i/>
        </w:rPr>
        <w:t xml:space="preserve">Claude Code</w:t>
      </w:r>
      <w:r>
        <w:t xml:space="preserve">, an agentic environment in which the AI can search the web, read documents, write and run code and produce files. In this project the AI is used as (a) a research assistant (catalogue and literature search, summarising sources), (b) a tutor (deriving and explaining equations), (c) a programmer (mean-line solver, plotting, visualisation), (d) a reviewer (checking calculations and consistency) and (e) a technical writer (drafting documents). Other AI tools may be added in later phases, for example AI-assisted CFD set-up or surrogate models, and each use will be documented.</w:t>
      </w:r>
    </w:p>
    <w:bookmarkEnd w:id="70"/>
    <w:bookmarkStart w:id="71" w:name="verification-and-validation"/>
    <w:p>
      <w:pPr>
        <w:pStyle w:val="Heading2"/>
      </w:pPr>
      <w:r>
        <w:rPr>
          <w:rStyle w:val="SectionNumber"/>
        </w:rPr>
        <w:t xml:space="preserve">7.3</w:t>
      </w:r>
      <w:r>
        <w:tab/>
      </w:r>
      <w:r>
        <w:t xml:space="preserve">Verification and validation</w:t>
      </w:r>
    </w:p>
    <w:p>
      <w:pPr>
        <w:pStyle w:val="FirstParagraph"/>
      </w:pPr>
      <w:r>
        <w:t xml:space="preserve">Every AI output is treated as a claim to be verified. Numbers are traced to a source or recomputed independently, by hand or in code. Key equations are re-derived by the team from the course references [1]–[13]. Conflicting public data are reported and not averaged away: for example, different editions of Siemens’ SGT5-2000E data sheets quote pressure ratios between 12 and 21 for nominally similar ratings. Finally, the complete workflow will be validated on NASA Rotor 37 before it is applied to the MGT-70(3) compressor.</w:t>
      </w:r>
    </w:p>
    <w:bookmarkEnd w:id="71"/>
    <w:bookmarkStart w:id="72" w:name="standard-and-virtual-testing"/>
    <w:p>
      <w:pPr>
        <w:pStyle w:val="Heading2"/>
      </w:pPr>
      <w:r>
        <w:rPr>
          <w:rStyle w:val="SectionNumber"/>
        </w:rPr>
        <w:t xml:space="preserve">7.4</w:t>
      </w:r>
      <w:r>
        <w:tab/>
      </w:r>
      <w:r>
        <w:t xml:space="preserve">Standard and virtual testing</w:t>
      </w:r>
    </w:p>
    <w:p>
      <w:pPr>
        <w:pStyle w:val="FirstParagraph"/>
      </w:pPr>
      <w:r>
        <w:t xml:space="preserve">The performance of the reconstructed compressor will be evaluated following the logic of</w:t>
      </w:r>
      <w:r>
        <w:t xml:space="preserve"> </w:t>
      </w:r>
      <w:r>
        <w:rPr>
          <w:bCs/>
          <w:b/>
        </w:rPr>
        <w:t xml:space="preserve">ASME PTC 10</w:t>
      </w:r>
      <w:r>
        <w:t xml:space="preserve"> </w:t>
      </w:r>
      <w:r>
        <w:t xml:space="preserve">(</w:t>
      </w:r>
      <w:r>
        <w:rPr>
          <w:iCs/>
          <w:i/>
        </w:rPr>
        <w:t xml:space="preserve">Performance Test Code on Compressors and Exhausters</w:t>
      </w:r>
      <w:r>
        <w:t xml:space="preserve">) and</w:t>
      </w:r>
      <w:r>
        <w:t xml:space="preserve"> </w:t>
      </w:r>
      <w:r>
        <w:rPr>
          <w:bCs/>
          <w:b/>
        </w:rPr>
        <w:t xml:space="preserve">ISO 5389</w:t>
      </w:r>
      <w:r>
        <w:t xml:space="preserve"> </w:t>
      </w:r>
      <w:r>
        <w:t xml:space="preserve">(</w:t>
      </w:r>
      <w:r>
        <w:rPr>
          <w:iCs/>
          <w:i/>
        </w:rPr>
        <w:t xml:space="preserve">Turbocompressors — Performance test code</w:t>
      </w:r>
      <w:r>
        <w:t xml:space="preserve">). These codes cover instrumentation planes, measured quantities (total pressures and temperatures, flow, speed, power), test-to-specified-condition similarity and uncertainty analysis. For the gas-turbine context,</w:t>
      </w:r>
      <w:r>
        <w:t xml:space="preserve"> </w:t>
      </w:r>
      <w:r>
        <w:rPr>
          <w:bCs/>
          <w:b/>
        </w:rPr>
        <w:t xml:space="preserve">ISO 2314</w:t>
      </w:r>
      <w:r>
        <w:t xml:space="preserve"> </w:t>
      </w:r>
      <w:r>
        <w:t xml:space="preserve">/</w:t>
      </w:r>
      <w:r>
        <w:t xml:space="preserve"> </w:t>
      </w:r>
      <w:r>
        <w:rPr>
          <w:bCs/>
          <w:b/>
        </w:rPr>
        <w:t xml:space="preserve">ASME PTC 22</w:t>
      </w:r>
      <w:r>
        <w:t xml:space="preserve"> </w:t>
      </w:r>
      <w:r>
        <w:t xml:space="preserve">acceptance-test practice will be referenced. In the virtual test, the AI will generate the test plan, apply it to the model and report the corrected performance map and the test uncertainty.</w:t>
      </w:r>
    </w:p>
    <w:bookmarkEnd w:id="72"/>
    <w:bookmarkEnd w:id="73"/>
    <w:bookmarkStart w:id="74" w:name="work-plan-and-timeline"/>
    <w:p>
      <w:pPr>
        <w:pStyle w:val="Heading1"/>
      </w:pPr>
      <w:r>
        <w:rPr>
          <w:rStyle w:val="SectionNumber"/>
        </w:rPr>
        <w:t xml:space="preserve">8</w:t>
      </w:r>
      <w:r>
        <w:tab/>
      </w:r>
      <w:r>
        <w:t xml:space="preserve">Work Plan and Timeline</w:t>
      </w:r>
    </w:p>
    <w:p>
      <w:pPr>
        <w:pStyle w:val="TableCaption"/>
      </w:pPr>
      <w:r>
        <w:t xml:space="preserve">Table 7. Work plan aligned with the course brief.</w:t>
      </w:r>
    </w:p>
    <w:tbl>
      <w:tblPr>
        <w:tblStyle w:val="Table"/>
        <w:tblW w:type="pct" w:w="5000"/>
        <w:tblLook w:firstRow="1" w:lastRow="0" w:firstColumn="0" w:lastColumn="0" w:noHBand="0" w:noVBand="0" w:val="0020"/>
        <w:tblCaption w:val="Table 7. Work plan aligned with the course brief."/>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761"/>
        <w:gridCol w:w="3579"/>
        <w:gridCol w:w="1751"/>
        <w:gridCol w:w="1827"/>
      </w:tblGrid>
      <w:tr>
        <w:trPr>
          <w:tblHeader w:val="true"/>
          <w:tblHeader w:val="true"/>
          <w:cantSplit/>
        </w:trPr>
        <w:tc>
          <w:tcPr>
            <w:shd w:val="clear" w:color="auto" w:fill="1F3864"/>
          </w:tcPr>
          <w:p>
            <w:pPr>
              <w:pStyle w:val="Compact"/>
              <w:spacing w:after="20" w:before="20"/>
              <w:jc w:val="center"/>
            </w:pPr>
            <w:r>
              <w:rPr>
                <w:b/>
                <w:color w:val="FFFFFF"/>
                <w:sz w:val="19"/>
              </w:rPr>
              <w:t xml:space="preserve">Step</w:t>
            </w:r>
          </w:p>
        </w:tc>
        <w:tc>
          <w:tcPr>
            <w:shd w:val="clear" w:color="auto" w:fill="1F3864"/>
          </w:tcPr>
          <w:p>
            <w:pPr>
              <w:pStyle w:val="Compact"/>
              <w:spacing w:after="20" w:before="20"/>
              <w:jc w:val="left"/>
            </w:pPr>
            <w:r>
              <w:rPr>
                <w:b/>
                <w:color w:val="FFFFFF"/>
                <w:sz w:val="19"/>
              </w:rPr>
              <w:t xml:space="preserve">Activity</w:t>
            </w:r>
          </w:p>
        </w:tc>
        <w:tc>
          <w:tcPr>
            <w:shd w:val="clear" w:color="auto" w:fill="1F3864"/>
          </w:tcPr>
          <w:p>
            <w:pPr>
              <w:pStyle w:val="Compact"/>
              <w:spacing w:after="20" w:before="20"/>
              <w:jc w:val="left"/>
            </w:pPr>
            <w:r>
              <w:rPr>
                <w:b/>
                <w:color w:val="FFFFFF"/>
                <w:sz w:val="19"/>
              </w:rPr>
              <w:t xml:space="preserve">Deliverable</w:t>
            </w:r>
          </w:p>
        </w:tc>
        <w:tc>
          <w:tcPr>
            <w:shd w:val="clear" w:color="auto" w:fill="1F3864"/>
          </w:tcPr>
          <w:p>
            <w:pPr>
              <w:pStyle w:val="Compact"/>
              <w:spacing w:after="20" w:before="20"/>
              <w:jc w:val="left"/>
            </w:pPr>
            <w:r>
              <w:rPr>
                <w:b/>
                <w:color w:val="FFFFFF"/>
                <w:sz w:val="19"/>
              </w:rPr>
              <w:t xml:space="preserve">Due date</w:t>
            </w:r>
          </w:p>
        </w:tc>
      </w:tr>
      <w:tr>
        <w:trPr>
          <w:cantSplit/>
        </w:trPr>
        <w:tc>
          <w:tcPr/>
          <w:p>
            <w:pPr>
              <w:pStyle w:val="Compact"/>
              <w:spacing w:after="20" w:before="20"/>
              <w:jc w:val="center"/>
            </w:pPr>
            <w:r>
              <w:rPr>
                <w:sz w:val="19"/>
              </w:rPr>
              <w:t xml:space="preserve">1–3</w:t>
            </w:r>
          </w:p>
        </w:tc>
        <w:tc>
          <w:tcPr/>
          <w:p>
            <w:pPr>
              <w:pStyle w:val="Compact"/>
              <w:spacing w:after="20" w:before="20"/>
              <w:jc w:val="left"/>
            </w:pPr>
            <w:r>
              <w:rPr>
                <w:sz w:val="19"/>
              </w:rPr>
              <w:t xml:space="preserve">Catalogue survey, AI proposal, selection of the machine</w:t>
            </w:r>
          </w:p>
        </w:tc>
        <w:tc>
          <w:tcPr/>
          <w:p>
            <w:pPr>
              <w:pStyle w:val="Compact"/>
              <w:spacing w:after="20" w:before="20"/>
              <w:jc w:val="left"/>
            </w:pPr>
            <w:r>
              <w:rPr>
                <w:sz w:val="19"/>
              </w:rPr>
              <w:t xml:space="preserve">Sections 5–6 of this proposal</w:t>
            </w:r>
          </w:p>
        </w:tc>
        <w:tc>
          <w:tcPr/>
          <w:p>
            <w:pPr>
              <w:pStyle w:val="Compact"/>
              <w:spacing w:after="20" w:before="20"/>
              <w:jc w:val="left"/>
            </w:pPr>
            <w:r>
              <w:rPr>
                <w:sz w:val="19"/>
              </w:rPr>
              <w:t xml:space="preserve">completed</w:t>
            </w:r>
          </w:p>
        </w:tc>
      </w:tr>
      <w:tr>
        <w:trPr>
          <w:cantSplit/>
        </w:trPr>
        <w:tc>
          <w:tcPr>
            <w:shd w:val="clear" w:color="auto" w:fill="F2F6FA"/>
          </w:tcPr>
          <w:p>
            <w:pPr>
              <w:pStyle w:val="Compact"/>
              <w:spacing w:after="20" w:before="20"/>
              <w:jc w:val="center"/>
            </w:pPr>
            <w:r>
              <w:rPr>
                <w:sz w:val="19"/>
              </w:rPr>
              <w:t xml:space="preserve">4</w:t>
            </w:r>
          </w:p>
        </w:tc>
        <w:tc>
          <w:tcPr>
            <w:shd w:val="clear" w:color="auto" w:fill="F2F6FA"/>
          </w:tcPr>
          <w:p>
            <w:pPr>
              <w:pStyle w:val="Compact"/>
              <w:spacing w:after="20" w:before="20"/>
              <w:jc w:val="left"/>
            </w:pPr>
            <w:r>
              <w:rPr>
                <w:sz w:val="19"/>
              </w:rPr>
              <w:t xml:space="preserve">Submit the report on the selected machine; upload all information</w:t>
            </w:r>
          </w:p>
        </w:tc>
        <w:tc>
          <w:tcPr>
            <w:shd w:val="clear" w:color="auto" w:fill="F2F6FA"/>
          </w:tcPr>
          <w:p>
            <w:pPr>
              <w:pStyle w:val="Compact"/>
              <w:spacing w:after="20" w:before="20"/>
              <w:jc w:val="left"/>
            </w:pPr>
            <w:r>
              <w:rPr>
                <w:sz w:val="19"/>
              </w:rPr>
              <w:t xml:space="preserve">This proposal + video</w:t>
            </w:r>
          </w:p>
        </w:tc>
        <w:tc>
          <w:tcPr>
            <w:shd w:val="clear" w:color="auto" w:fill="F2F6FA"/>
          </w:tcPr>
          <w:p>
            <w:pPr>
              <w:pStyle w:val="Compact"/>
              <w:spacing w:after="20" w:before="20"/>
              <w:jc w:val="left"/>
            </w:pPr>
            <w:r>
              <w:rPr>
                <w:sz w:val="19"/>
              </w:rPr>
              <w:t xml:space="preserve">24 Mehr 1405 (16 Oct 2026)</w:t>
            </w:r>
          </w:p>
        </w:tc>
      </w:tr>
      <w:tr>
        <w:trPr>
          <w:cantSplit/>
        </w:trPr>
        <w:tc>
          <w:tcPr/>
          <w:p>
            <w:pPr>
              <w:pStyle w:val="Compact"/>
              <w:spacing w:after="20" w:before="20"/>
              <w:jc w:val="center"/>
            </w:pPr>
            <w:r>
              <w:rPr>
                <w:sz w:val="19"/>
              </w:rPr>
              <w:t xml:space="preserve">5</w:t>
            </w:r>
          </w:p>
        </w:tc>
        <w:tc>
          <w:tcPr/>
          <w:p>
            <w:pPr>
              <w:pStyle w:val="Compact"/>
              <w:spacing w:after="20" w:before="20"/>
              <w:jc w:val="left"/>
            </w:pPr>
            <w:r>
              <w:rPr>
                <w:sz w:val="19"/>
              </w:rPr>
              <w:t xml:space="preserve">Reverse engineering with fluid, thermodynamic, vibration and mechanical calculations</w:t>
            </w:r>
          </w:p>
        </w:tc>
        <w:tc>
          <w:tcPr/>
          <w:p>
            <w:pPr>
              <w:pStyle w:val="Compact"/>
              <w:spacing w:after="20" w:before="20"/>
              <w:jc w:val="left"/>
            </w:pPr>
            <w:r>
              <w:rPr>
                <w:sz w:val="19"/>
              </w:rPr>
              <w:t xml:space="preserve">Calculation package</w:t>
            </w:r>
          </w:p>
        </w:tc>
        <w:tc>
          <w:tcPr/>
          <w:p>
            <w:pPr>
              <w:pStyle w:val="Compact"/>
              <w:spacing w:after="20" w:before="20"/>
              <w:jc w:val="left"/>
            </w:pPr>
            <w:r>
              <w:rPr>
                <w:sz w:val="19"/>
              </w:rPr>
              <w:t xml:space="preserve">Mehr–Aban 1405</w:t>
            </w:r>
          </w:p>
        </w:tc>
      </w:tr>
      <w:tr>
        <w:trPr>
          <w:cantSplit/>
        </w:trPr>
        <w:tc>
          <w:tcPr>
            <w:shd w:val="clear" w:color="auto" w:fill="F2F6FA"/>
          </w:tcPr>
          <w:p>
            <w:pPr>
              <w:pStyle w:val="Compact"/>
              <w:spacing w:after="20" w:before="20"/>
              <w:jc w:val="center"/>
            </w:pPr>
            <w:r>
              <w:rPr>
                <w:sz w:val="19"/>
              </w:rPr>
              <w:t xml:space="preserve">6</w:t>
            </w:r>
          </w:p>
        </w:tc>
        <w:tc>
          <w:tcPr>
            <w:shd w:val="clear" w:color="auto" w:fill="F2F6FA"/>
          </w:tcPr>
          <w:p>
            <w:pPr>
              <w:pStyle w:val="Compact"/>
              <w:spacing w:after="20" w:before="20"/>
              <w:jc w:val="left"/>
            </w:pPr>
            <w:r>
              <w:rPr>
                <w:sz w:val="19"/>
              </w:rPr>
              <w:t xml:space="preserve">Report (≤ 15 pages); preparation for questions; upload</w:t>
            </w:r>
          </w:p>
        </w:tc>
        <w:tc>
          <w:tcPr>
            <w:shd w:val="clear" w:color="auto" w:fill="F2F6FA"/>
          </w:tcPr>
          <w:p>
            <w:pPr>
              <w:pStyle w:val="Compact"/>
              <w:spacing w:after="20" w:before="20"/>
              <w:jc w:val="left"/>
            </w:pPr>
            <w:r>
              <w:rPr>
                <w:sz w:val="19"/>
              </w:rPr>
              <w:t xml:space="preserve">Technical report</w:t>
            </w:r>
          </w:p>
        </w:tc>
        <w:tc>
          <w:tcPr>
            <w:shd w:val="clear" w:color="auto" w:fill="F2F6FA"/>
          </w:tcPr>
          <w:p>
            <w:pPr>
              <w:pStyle w:val="Compact"/>
              <w:spacing w:after="20" w:before="20"/>
              <w:jc w:val="left"/>
            </w:pPr>
            <w:r>
              <w:rPr>
                <w:sz w:val="19"/>
              </w:rPr>
              <w:t xml:space="preserve">15 Aban 1405 (6 Nov 2026)</w:t>
            </w:r>
          </w:p>
        </w:tc>
      </w:tr>
      <w:tr>
        <w:trPr>
          <w:cantSplit/>
        </w:trPr>
        <w:tc>
          <w:tcPr/>
          <w:p>
            <w:pPr>
              <w:pStyle w:val="Compact"/>
              <w:spacing w:after="20" w:before="20"/>
              <w:jc w:val="center"/>
            </w:pPr>
            <w:r>
              <w:rPr>
                <w:sz w:val="19"/>
              </w:rPr>
              <w:t xml:space="preserve">7</w:t>
            </w:r>
          </w:p>
        </w:tc>
        <w:tc>
          <w:tcPr/>
          <w:p>
            <w:pPr>
              <w:pStyle w:val="Compact"/>
              <w:spacing w:after="20" w:before="20"/>
              <w:jc w:val="left"/>
            </w:pPr>
            <w:r>
              <w:rPr>
                <w:sz w:val="19"/>
              </w:rPr>
              <w:t xml:space="preserve">10-slide presentation on progress and design improvement</w:t>
            </w:r>
          </w:p>
        </w:tc>
        <w:tc>
          <w:tcPr/>
          <w:p>
            <w:pPr>
              <w:pStyle w:val="Compact"/>
              <w:spacing w:after="20" w:before="20"/>
              <w:jc w:val="left"/>
            </w:pPr>
            <w:r>
              <w:rPr>
                <w:sz w:val="19"/>
              </w:rPr>
              <w:t xml:space="preserve">Presentation</w:t>
            </w:r>
          </w:p>
        </w:tc>
        <w:tc>
          <w:tcPr/>
          <w:p>
            <w:pPr>
              <w:pStyle w:val="Compact"/>
              <w:spacing w:after="20" w:before="20"/>
              <w:jc w:val="left"/>
            </w:pPr>
            <w:r>
              <w:rPr>
                <w:sz w:val="19"/>
              </w:rPr>
              <w:t xml:space="preserve">6 Azar 1405 (27 Nov 2026)</w:t>
            </w:r>
          </w:p>
        </w:tc>
      </w:tr>
      <w:tr>
        <w:trPr>
          <w:cantSplit/>
        </w:trPr>
        <w:tc>
          <w:tcPr>
            <w:shd w:val="clear" w:color="auto" w:fill="F2F6FA"/>
          </w:tcPr>
          <w:p>
            <w:pPr>
              <w:pStyle w:val="Compact"/>
              <w:spacing w:after="20" w:before="20"/>
              <w:jc w:val="center"/>
            </w:pPr>
            <w:r>
              <w:rPr>
                <w:sz w:val="19"/>
              </w:rPr>
              <w:t xml:space="preserve">8</w:t>
            </w:r>
          </w:p>
        </w:tc>
        <w:tc>
          <w:tcPr>
            <w:shd w:val="clear" w:color="auto" w:fill="F2F6FA"/>
          </w:tcPr>
          <w:p>
            <w:pPr>
              <w:pStyle w:val="Compact"/>
              <w:spacing w:after="20" w:before="20"/>
              <w:jc w:val="left"/>
            </w:pPr>
            <w:r>
              <w:rPr>
                <w:sz w:val="19"/>
              </w:rPr>
              <w:t xml:space="preserve">Standard test procedure and AI virtual test</w:t>
            </w:r>
          </w:p>
        </w:tc>
        <w:tc>
          <w:tcPr>
            <w:shd w:val="clear" w:color="auto" w:fill="F2F6FA"/>
          </w:tcPr>
          <w:p>
            <w:pPr>
              <w:pStyle w:val="Compact"/>
              <w:spacing w:after="20" w:before="20"/>
              <w:jc w:val="left"/>
            </w:pPr>
            <w:r>
              <w:rPr>
                <w:sz w:val="19"/>
              </w:rPr>
              <w:t xml:space="preserve">Test report</w:t>
            </w:r>
          </w:p>
        </w:tc>
        <w:tc>
          <w:tcPr>
            <w:shd w:val="clear" w:color="auto" w:fill="F2F6FA"/>
          </w:tcPr>
          <w:p>
            <w:pPr>
              <w:pStyle w:val="Compact"/>
              <w:spacing w:after="20" w:before="20"/>
              <w:jc w:val="left"/>
            </w:pPr>
            <w:r>
              <w:rPr>
                <w:sz w:val="19"/>
              </w:rPr>
              <w:t xml:space="preserve">Azar 1405</w:t>
            </w:r>
          </w:p>
        </w:tc>
      </w:tr>
      <w:tr>
        <w:trPr>
          <w:cantSplit/>
        </w:trPr>
        <w:tc>
          <w:tcPr/>
          <w:p>
            <w:pPr>
              <w:pStyle w:val="Compact"/>
              <w:spacing w:after="20" w:before="20"/>
              <w:jc w:val="center"/>
            </w:pPr>
            <w:r>
              <w:rPr>
                <w:sz w:val="19"/>
              </w:rPr>
              <w:t xml:space="preserve">9</w:t>
            </w:r>
          </w:p>
        </w:tc>
        <w:tc>
          <w:tcPr/>
          <w:p>
            <w:pPr>
              <w:pStyle w:val="Compact"/>
              <w:spacing w:after="20" w:before="20"/>
              <w:jc w:val="left"/>
            </w:pPr>
            <w:r>
              <w:rPr>
                <w:sz w:val="19"/>
              </w:rPr>
              <w:t xml:space="preserve">Catalogue of the redesigned machine; comparison with the original</w:t>
            </w:r>
          </w:p>
        </w:tc>
        <w:tc>
          <w:tcPr/>
          <w:p>
            <w:pPr>
              <w:pStyle w:val="Compact"/>
              <w:spacing w:after="20" w:before="20"/>
              <w:jc w:val="left"/>
            </w:pPr>
            <w:r>
              <w:rPr>
                <w:sz w:val="19"/>
              </w:rPr>
              <w:t xml:space="preserve">Catalogue</w:t>
            </w:r>
          </w:p>
        </w:tc>
        <w:tc>
          <w:tcPr/>
          <w:p>
            <w:pPr>
              <w:pStyle w:val="Compact"/>
              <w:spacing w:after="20" w:before="20"/>
              <w:jc w:val="left"/>
            </w:pPr>
            <w:r>
              <w:rPr>
                <w:sz w:val="19"/>
              </w:rPr>
              <w:t xml:space="preserve">Azar 1405</w:t>
            </w:r>
          </w:p>
        </w:tc>
      </w:tr>
      <w:tr>
        <w:trPr>
          <w:cantSplit/>
        </w:trPr>
        <w:tc>
          <w:tcPr>
            <w:shd w:val="clear" w:color="auto" w:fill="F2F6FA"/>
          </w:tcPr>
          <w:p>
            <w:pPr>
              <w:pStyle w:val="Compact"/>
              <w:spacing w:after="20" w:before="20"/>
              <w:jc w:val="center"/>
            </w:pPr>
            <w:r>
              <w:rPr>
                <w:sz w:val="19"/>
              </w:rPr>
              <w:t xml:space="preserve">10</w:t>
            </w:r>
          </w:p>
        </w:tc>
        <w:tc>
          <w:tcPr>
            <w:shd w:val="clear" w:color="auto" w:fill="F2F6FA"/>
          </w:tcPr>
          <w:p>
            <w:pPr>
              <w:pStyle w:val="Compact"/>
              <w:spacing w:after="20" w:before="20"/>
              <w:jc w:val="left"/>
            </w:pPr>
            <w:r>
              <w:rPr>
                <w:sz w:val="19"/>
              </w:rPr>
              <w:t xml:space="preserve">Submission of all documents</w:t>
            </w:r>
          </w:p>
        </w:tc>
        <w:tc>
          <w:tcPr>
            <w:shd w:val="clear" w:color="auto" w:fill="F2F6FA"/>
          </w:tcPr>
          <w:p>
            <w:pPr>
              <w:pStyle w:val="Compact"/>
              <w:spacing w:after="20" w:before="20"/>
              <w:jc w:val="left"/>
            </w:pPr>
            <w:r>
              <w:rPr>
                <w:sz w:val="19"/>
              </w:rPr>
              <w:t xml:space="preserve">Final package</w:t>
            </w:r>
          </w:p>
        </w:tc>
        <w:tc>
          <w:tcPr>
            <w:shd w:val="clear" w:color="auto" w:fill="F2F6FA"/>
          </w:tcPr>
          <w:p>
            <w:pPr>
              <w:pStyle w:val="Compact"/>
              <w:spacing w:after="20" w:before="20"/>
              <w:jc w:val="left"/>
            </w:pPr>
            <w:r>
              <w:rPr>
                <w:sz w:val="19"/>
              </w:rPr>
              <w:t xml:space="preserve">27 Azar 1405 (18 Dec 2026)</w:t>
            </w:r>
          </w:p>
        </w:tc>
      </w:tr>
    </w:tbl>
    <w:bookmarkEnd w:id="74"/>
    <w:bookmarkStart w:id="78" w:name="expected-outcomes-and-deliverables"/>
    <w:p>
      <w:pPr>
        <w:pStyle w:val="Heading1"/>
      </w:pPr>
      <w:r>
        <w:rPr>
          <w:rStyle w:val="SectionNumber"/>
        </w:rPr>
        <w:t xml:space="preserve">9</w:t>
      </w:r>
      <w:r>
        <w:tab/>
      </w:r>
      <w:r>
        <w:t xml:space="preserve">Expected Outcomes and Deliverables</w:t>
      </w:r>
    </w:p>
    <w:p>
      <w:pPr>
        <w:numPr>
          <w:ilvl w:val="0"/>
          <w:numId w:val="1004"/>
        </w:numPr>
        <w:pStyle w:val="Compact"/>
      </w:pPr>
      <w:r>
        <w:t xml:space="preserve">A documented, internally consistent reconstruction of the MGT-70(3) compressor: flow path, stage-by-stage velocity triangles, blade geometry, performance map, stresses and vibration margins.</w:t>
      </w:r>
    </w:p>
    <w:p>
      <w:pPr>
        <w:numPr>
          <w:ilvl w:val="0"/>
          <w:numId w:val="1004"/>
        </w:numPr>
        <w:pStyle w:val="Compact"/>
      </w:pPr>
      <w:r>
        <w:t xml:space="preserve">A validated, reusable AI-assisted workflow, benchmarked on NASA Rotor 37.</w:t>
      </w:r>
    </w:p>
    <w:p>
      <w:pPr>
        <w:numPr>
          <w:ilvl w:val="0"/>
          <w:numId w:val="1004"/>
        </w:numPr>
        <w:pStyle w:val="Compact"/>
      </w:pPr>
      <w:r>
        <w:t xml:space="preserve">A technical report (≤ 15 pages), a 10-slide presentation, a virtual test report and a catalogue of the redesigned compressor.</w:t>
      </w:r>
    </w:p>
    <w:p>
      <w:pPr>
        <w:numPr>
          <w:ilvl w:val="0"/>
          <w:numId w:val="1004"/>
        </w:numPr>
        <w:pStyle w:val="Compact"/>
      </w:pPr>
      <w:r>
        <w:t xml:space="preserve">An evaluation of the AI tools used, based on evidence: where they saved time, where they were wrong, and how errors were caught.</w:t>
      </w:r>
    </w:p>
    <w:p>
      <w:pPr>
        <w:numPr>
          <w:ilvl w:val="0"/>
          <w:numId w:val="1004"/>
        </w:numPr>
        <w:pStyle w:val="Compact"/>
      </w:pPr>
      <w:r>
        <w:rPr>
          <w:bCs/>
          <w:b/>
        </w:rPr>
        <w:t xml:space="preserve">Phase-1 media deliverable:</w:t>
      </w:r>
      <w:r>
        <w:t xml:space="preserve"> </w:t>
      </w:r>
      <w:r>
        <w:t xml:space="preserve">a silent, physics-based explanatory video,</w:t>
      </w:r>
      <w:r>
        <w:t xml:space="preserve"> </w:t>
      </w:r>
      <w:r>
        <w:rPr>
          <w:iCs/>
          <w:i/>
        </w:rPr>
        <w:t xml:space="preserve">Axial Compressor</w:t>
      </w:r>
      <w:r>
        <w:t xml:space="preserve"> </w:t>
      </w:r>
      <w:r>
        <w:t xml:space="preserve">(≈ 2 min, 1920 × 1080, H.264, &lt; 100 MB). The video shows the machine, its anatomy, the flow through it, one stage</w:t>
      </w:r>
      <w:r>
        <w:t xml:space="preserve"> </w:t>
      </w:r>
      <w:r>
        <w:t xml:space="preserve">“</w:t>
      </w:r>
      <w:r>
        <w:t xml:space="preserve">unrolled</w:t>
      </w:r>
      <w:r>
        <w:t xml:space="preserve">”</w:t>
      </w:r>
      <w:r>
        <w:t xml:space="preserve"> </w:t>
      </w:r>
      <w:r>
        <w:t xml:space="preserve">into a cascade with live velocity triangles, diffusion and pressure rise, the T–s diagram, the compressor map with rotating stall and surge, and the compressor’s place in a gas turbine, with the governing equations shown alongside each principle. Its storyboard is given in Appendix B, and Figure 7 shows two frames.</w:t>
      </w:r>
    </w:p>
    <w:p>
      <w:pPr>
        <w:pStyle w:val="CaptionedFigure"/>
        <w:keepNext/>
      </w:pPr>
      <w:r>
        <w:drawing>
          <wp:inline>
            <wp:extent cx="5421376" cy="6139708"/>
            <wp:effectExtent b="0" l="0" r="0" t="0"/>
            <wp:docPr descr="Figure 7. Two frames from the accompanying AI-generated video: anatomy of the 16-stage compressor with a cut-away casing (top) and the mean-radius cascade with velocity triangles and the Euler equation (bottom)." title="" id="76" name="Picture"/>
            <a:graphic>
              <a:graphicData uri="http://schemas.openxmlformats.org/drawingml/2006/picture">
                <pic:pic>
                  <pic:nvPicPr>
                    <pic:cNvPr descr="fig/fig7_video.jpg" id="77" name="Picture"/>
                    <pic:cNvPicPr>
                      <a:picLocks noChangeArrowheads="1" noChangeAspect="1"/>
                    </pic:cNvPicPr>
                  </pic:nvPicPr>
                  <pic:blipFill>
                    <a:blip r:embed="rId75"/>
                    <a:stretch>
                      <a:fillRect/>
                    </a:stretch>
                  </pic:blipFill>
                  <pic:spPr bwMode="auto">
                    <a:xfrm>
                      <a:off x="0" y="0"/>
                      <a:ext cx="5421376" cy="6139708"/>
                    </a:xfrm>
                    <a:prstGeom prst="rect">
                      <a:avLst/>
                    </a:prstGeom>
                    <a:noFill/>
                    <a:ln w="9525">
                      <a:noFill/>
                      <a:headEnd/>
                      <a:tailEnd/>
                    </a:ln>
                  </pic:spPr>
                </pic:pic>
              </a:graphicData>
            </a:graphic>
          </wp:inline>
        </w:drawing>
      </w:r>
    </w:p>
    <w:p>
      <w:pPr>
        <w:pStyle w:val="ImageCaption"/>
      </w:pPr>
      <w:r>
        <w:t xml:space="preserve">Figure 7. Two frames from the accompanying AI-generated video: anatomy of the 16-stage compressor with a cut-away casing (top) and the mean-radius cascade with velocity triangles and the Euler equation (bottom).</w:t>
      </w:r>
    </w:p>
    <w:bookmarkEnd w:id="78"/>
    <w:bookmarkStart w:id="79" w:name="use-of-ai-transparency-statement"/>
    <w:p>
      <w:pPr>
        <w:pStyle w:val="Heading1"/>
      </w:pPr>
      <w:r>
        <w:rPr>
          <w:rStyle w:val="SectionNumber"/>
        </w:rPr>
        <w:t xml:space="preserve">10</w:t>
      </w:r>
      <w:r>
        <w:tab/>
      </w:r>
      <w:r>
        <w:t xml:space="preserve">Use of AI: Transparency Statement</w:t>
      </w:r>
    </w:p>
    <w:p>
      <w:pPr>
        <w:pStyle w:val="FirstParagraph"/>
      </w:pPr>
      <w:r>
        <w:t xml:space="preserve">In Phase 1 the AI (Claude, Anthropic, operating in Claude Code) performed the following tasks under the team’s direction:</w:t>
      </w:r>
    </w:p>
    <w:p>
      <w:pPr>
        <w:numPr>
          <w:ilvl w:val="0"/>
          <w:numId w:val="1005"/>
        </w:numPr>
        <w:pStyle w:val="Compact"/>
      </w:pPr>
      <w:r>
        <w:t xml:space="preserve">read and summarised the course brief (in Persian) and the course reference list;</w:t>
      </w:r>
    </w:p>
    <w:p>
      <w:pPr>
        <w:numPr>
          <w:ilvl w:val="0"/>
          <w:numId w:val="1005"/>
        </w:numPr>
        <w:pStyle w:val="Compact"/>
      </w:pPr>
      <w:r>
        <w:t xml:space="preserve">searched public sources for catalogue data of candidate machines and flagged inconsistencies between sources;</w:t>
      </w:r>
    </w:p>
    <w:p>
      <w:pPr>
        <w:numPr>
          <w:ilvl w:val="0"/>
          <w:numId w:val="1005"/>
        </w:numPr>
        <w:pStyle w:val="Compact"/>
      </w:pPr>
      <w:r>
        <w:t xml:space="preserve">proposed the candidate list, the selection criteria and the benchmark strategy;</w:t>
      </w:r>
    </w:p>
    <w:p>
      <w:pPr>
        <w:numPr>
          <w:ilvl w:val="0"/>
          <w:numId w:val="1005"/>
        </w:numPr>
        <w:pStyle w:val="Compact"/>
      </w:pPr>
      <w:r>
        <w:t xml:space="preserve">derived, checked and typeset the equations of Section 4 and wrote the Python code for the first-pass estimate (Section 6) and for Figures 1–6;</w:t>
      </w:r>
    </w:p>
    <w:p>
      <w:pPr>
        <w:numPr>
          <w:ilvl w:val="0"/>
          <w:numId w:val="1005"/>
        </w:numPr>
        <w:pStyle w:val="Compact"/>
      </w:pPr>
      <w:r>
        <w:t xml:space="preserve">drafted the text of this proposal;</w:t>
      </w:r>
    </w:p>
    <w:p>
      <w:pPr>
        <w:numPr>
          <w:ilvl w:val="0"/>
          <w:numId w:val="1005"/>
        </w:numPr>
        <w:pStyle w:val="Compact"/>
      </w:pPr>
      <w:r>
        <w:t xml:space="preserve">wrote, from scratch, the code that procedurally builds the 3-D compressor model (twisted free-vortex blades, 16 stages, cut-away casing), simulates the flow particles and diagrams, renders the video frame by frame and encodes it.</w:t>
      </w:r>
    </w:p>
    <w:p>
      <w:pPr>
        <w:pStyle w:val="FirstParagraph"/>
      </w:pPr>
      <w:r>
        <w:t xml:space="preserve">The team defined the task (Appendix A), reviewed the outputs and takes full responsibility for the content. The numbers in Section 6 are first-pass estimates under the stated assumptions, not OEM data. Catalogue values reflect public sources available in October 2026.</w:t>
      </w:r>
    </w:p>
    <w:bookmarkEnd w:id="79"/>
    <w:bookmarkStart w:id="80" w:name="risks-and-mitigation"/>
    <w:p>
      <w:pPr>
        <w:pStyle w:val="Heading1"/>
      </w:pPr>
      <w:r>
        <w:rPr>
          <w:rStyle w:val="SectionNumber"/>
        </w:rPr>
        <w:t xml:space="preserve">11</w:t>
      </w:r>
      <w:r>
        <w:tab/>
      </w:r>
      <w:r>
        <w:t xml:space="preserve">Risks and Mitigation</w:t>
      </w:r>
    </w:p>
    <w:p>
      <w:pPr>
        <w:pStyle w:val="TableCaption"/>
      </w:pPr>
      <w:r>
        <w:t xml:space="preserve">Table 8. Main risks and mitigation measures.</w:t>
      </w:r>
    </w:p>
    <w:tbl>
      <w:tblPr>
        <w:tblStyle w:val="Table"/>
        <w:tblW w:type="pct" w:w="5000"/>
        <w:tblLook w:firstRow="1" w:lastRow="0" w:firstColumn="0" w:lastColumn="0" w:noHBand="0" w:noVBand="0" w:val="0020"/>
        <w:tblCaption w:val="Table 8. Main risks and mitigation measures."/>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2570"/>
        <w:gridCol w:w="903"/>
        <w:gridCol w:w="694"/>
        <w:gridCol w:w="3751"/>
      </w:tblGrid>
      <w:tr>
        <w:trPr>
          <w:tblHeader w:val="true"/>
          <w:tblHeader w:val="true"/>
          <w:cantSplit/>
        </w:trPr>
        <w:tc>
          <w:tcPr>
            <w:shd w:val="clear" w:color="auto" w:fill="1F3864"/>
          </w:tcPr>
          <w:p>
            <w:pPr>
              <w:pStyle w:val="Compact"/>
              <w:spacing w:after="20" w:before="20"/>
              <w:jc w:val="left"/>
            </w:pPr>
            <w:r>
              <w:rPr>
                <w:b/>
                <w:color w:val="FFFFFF"/>
                <w:sz w:val="19"/>
              </w:rPr>
              <w:t xml:space="preserve">Risk</w:t>
            </w:r>
          </w:p>
        </w:tc>
        <w:tc>
          <w:tcPr>
            <w:shd w:val="clear" w:color="auto" w:fill="1F3864"/>
          </w:tcPr>
          <w:p>
            <w:pPr>
              <w:pStyle w:val="Compact"/>
              <w:spacing w:after="20" w:before="20"/>
              <w:jc w:val="center"/>
            </w:pPr>
            <w:r>
              <w:rPr>
                <w:b/>
                <w:color w:val="FFFFFF"/>
                <w:sz w:val="19"/>
              </w:rPr>
              <w:t xml:space="preserve">Likelihood</w:t>
            </w:r>
          </w:p>
        </w:tc>
        <w:tc>
          <w:tcPr>
            <w:shd w:val="clear" w:color="auto" w:fill="1F3864"/>
          </w:tcPr>
          <w:p>
            <w:pPr>
              <w:pStyle w:val="Compact"/>
              <w:spacing w:after="20" w:before="20"/>
              <w:jc w:val="center"/>
            </w:pPr>
            <w:r>
              <w:rPr>
                <w:b/>
                <w:color w:val="FFFFFF"/>
                <w:sz w:val="19"/>
              </w:rPr>
              <w:t xml:space="preserve">Impact</w:t>
            </w:r>
          </w:p>
        </w:tc>
        <w:tc>
          <w:tcPr>
            <w:shd w:val="clear" w:color="auto" w:fill="1F3864"/>
          </w:tcPr>
          <w:p>
            <w:pPr>
              <w:pStyle w:val="Compact"/>
              <w:spacing w:after="20" w:before="20"/>
              <w:jc w:val="left"/>
            </w:pPr>
            <w:r>
              <w:rPr>
                <w:b/>
                <w:color w:val="FFFFFF"/>
                <w:sz w:val="19"/>
              </w:rPr>
              <w:t xml:space="preserve">Mitigation</w:t>
            </w:r>
          </w:p>
        </w:tc>
      </w:tr>
      <w:tr>
        <w:trPr>
          <w:cantSplit/>
        </w:trPr>
        <w:tc>
          <w:tcPr/>
          <w:p>
            <w:pPr>
              <w:pStyle w:val="Compact"/>
              <w:spacing w:after="20" w:before="20"/>
              <w:jc w:val="left"/>
            </w:pPr>
            <w:r>
              <w:rPr>
                <w:sz w:val="19"/>
              </w:rPr>
              <w:t xml:space="preserve">OEM blade geometry and test data are proprietary</w:t>
            </w:r>
          </w:p>
        </w:tc>
        <w:tc>
          <w:tcPr/>
          <w:p>
            <w:pPr>
              <w:pStyle w:val="Compact"/>
              <w:spacing w:after="20" w:before="20"/>
              <w:jc w:val="center"/>
            </w:pPr>
            <w:r>
              <w:rPr>
                <w:sz w:val="19"/>
              </w:rPr>
              <w:t xml:space="preserve">High</w:t>
            </w:r>
          </w:p>
        </w:tc>
        <w:tc>
          <w:tcPr/>
          <w:p>
            <w:pPr>
              <w:pStyle w:val="Compact"/>
              <w:spacing w:after="20" w:before="20"/>
              <w:jc w:val="center"/>
            </w:pPr>
            <w:r>
              <w:rPr>
                <w:sz w:val="19"/>
              </w:rPr>
              <w:t xml:space="preserve">High</w:t>
            </w:r>
          </w:p>
        </w:tc>
        <w:tc>
          <w:tcPr/>
          <w:p>
            <w:pPr>
              <w:pStyle w:val="Compact"/>
              <w:spacing w:after="20" w:before="20"/>
              <w:jc w:val="left"/>
            </w:pPr>
            <w:r>
              <w:rPr>
                <w:sz w:val="19"/>
              </w:rPr>
              <w:t xml:space="preserve">Infer from catalogue data, papers, photographs and correlations; report results as ranges; calibrate on NASA Rotor 37</w:t>
            </w:r>
          </w:p>
        </w:tc>
      </w:tr>
      <w:tr>
        <w:trPr>
          <w:cantSplit/>
        </w:trPr>
        <w:tc>
          <w:tcPr>
            <w:shd w:val="clear" w:color="auto" w:fill="F2F6FA"/>
          </w:tcPr>
          <w:p>
            <w:pPr>
              <w:pStyle w:val="Compact"/>
              <w:spacing w:after="20" w:before="20"/>
              <w:jc w:val="left"/>
            </w:pPr>
            <w:r>
              <w:rPr>
                <w:sz w:val="19"/>
              </w:rPr>
              <w:t xml:space="preserve">Public data are inconsistent (ratings, editions, variants)</w:t>
            </w:r>
          </w:p>
        </w:tc>
        <w:tc>
          <w:tcPr>
            <w:shd w:val="clear" w:color="auto" w:fill="F2F6FA"/>
          </w:tcPr>
          <w:p>
            <w:pPr>
              <w:pStyle w:val="Compact"/>
              <w:spacing w:after="20" w:before="20"/>
              <w:jc w:val="center"/>
            </w:pPr>
            <w:r>
              <w:rPr>
                <w:sz w:val="19"/>
              </w:rPr>
              <w:t xml:space="preserve">High</w:t>
            </w:r>
          </w:p>
        </w:tc>
        <w:tc>
          <w:tcPr>
            <w:shd w:val="clear" w:color="auto" w:fill="F2F6FA"/>
          </w:tcPr>
          <w:p>
            <w:pPr>
              <w:pStyle w:val="Compact"/>
              <w:spacing w:after="20" w:before="20"/>
              <w:jc w:val="center"/>
            </w:pPr>
            <w:r>
              <w:rPr>
                <w:sz w:val="19"/>
              </w:rPr>
              <w:t xml:space="preserve">Medium</w:t>
            </w:r>
          </w:p>
        </w:tc>
        <w:tc>
          <w:tcPr>
            <w:shd w:val="clear" w:color="auto" w:fill="F2F6FA"/>
          </w:tcPr>
          <w:p>
            <w:pPr>
              <w:pStyle w:val="Compact"/>
              <w:spacing w:after="20" w:before="20"/>
              <w:jc w:val="left"/>
            </w:pPr>
            <w:r>
              <w:rPr>
                <w:sz w:val="19"/>
              </w:rPr>
              <w:t xml:space="preserve">Cross-check at least two sources; record the rating basis; keep a data log</w:t>
            </w:r>
          </w:p>
        </w:tc>
      </w:tr>
      <w:tr>
        <w:trPr>
          <w:cantSplit/>
        </w:trPr>
        <w:tc>
          <w:tcPr/>
          <w:p>
            <w:pPr>
              <w:pStyle w:val="Compact"/>
              <w:spacing w:after="20" w:before="20"/>
              <w:jc w:val="left"/>
            </w:pPr>
            <w:r>
              <w:rPr>
                <w:sz w:val="19"/>
              </w:rPr>
              <w:t xml:space="preserve">AI errors (wrong numbers, invented references)</w:t>
            </w:r>
          </w:p>
        </w:tc>
        <w:tc>
          <w:tcPr/>
          <w:p>
            <w:pPr>
              <w:pStyle w:val="Compact"/>
              <w:spacing w:after="20" w:before="20"/>
              <w:jc w:val="center"/>
            </w:pPr>
            <w:r>
              <w:rPr>
                <w:sz w:val="19"/>
              </w:rPr>
              <w:t xml:space="preserve">Medium</w:t>
            </w:r>
          </w:p>
        </w:tc>
        <w:tc>
          <w:tcPr/>
          <w:p>
            <w:pPr>
              <w:pStyle w:val="Compact"/>
              <w:spacing w:after="20" w:before="20"/>
              <w:jc w:val="center"/>
            </w:pPr>
            <w:r>
              <w:rPr>
                <w:sz w:val="19"/>
              </w:rPr>
              <w:t xml:space="preserve">High</w:t>
            </w:r>
          </w:p>
        </w:tc>
        <w:tc>
          <w:tcPr/>
          <w:p>
            <w:pPr>
              <w:pStyle w:val="Compact"/>
              <w:spacing w:after="20" w:before="20"/>
              <w:jc w:val="left"/>
            </w:pPr>
            <w:r>
              <w:rPr>
                <w:sz w:val="19"/>
              </w:rPr>
              <w:t xml:space="preserve">Trace every value to a source or recompute it; check all references; team sign-off</w:t>
            </w:r>
          </w:p>
        </w:tc>
      </w:tr>
      <w:tr>
        <w:trPr>
          <w:cantSplit/>
        </w:trPr>
        <w:tc>
          <w:tcPr>
            <w:shd w:val="clear" w:color="auto" w:fill="F2F6FA"/>
          </w:tcPr>
          <w:p>
            <w:pPr>
              <w:pStyle w:val="Compact"/>
              <w:spacing w:after="20" w:before="20"/>
              <w:jc w:val="left"/>
            </w:pPr>
            <w:r>
              <w:rPr>
                <w:sz w:val="19"/>
              </w:rPr>
              <w:t xml:space="preserve">Limited computing power for 3-D CFD</w:t>
            </w:r>
          </w:p>
        </w:tc>
        <w:tc>
          <w:tcPr>
            <w:shd w:val="clear" w:color="auto" w:fill="F2F6FA"/>
          </w:tcPr>
          <w:p>
            <w:pPr>
              <w:pStyle w:val="Compact"/>
              <w:spacing w:after="20" w:before="20"/>
              <w:jc w:val="center"/>
            </w:pPr>
            <w:r>
              <w:rPr>
                <w:sz w:val="19"/>
              </w:rPr>
              <w:t xml:space="preserve">Medium</w:t>
            </w:r>
          </w:p>
        </w:tc>
        <w:tc>
          <w:tcPr>
            <w:shd w:val="clear" w:color="auto" w:fill="F2F6FA"/>
          </w:tcPr>
          <w:p>
            <w:pPr>
              <w:pStyle w:val="Compact"/>
              <w:spacing w:after="20" w:before="20"/>
              <w:jc w:val="center"/>
            </w:pPr>
            <w:r>
              <w:rPr>
                <w:sz w:val="19"/>
              </w:rPr>
              <w:t xml:space="preserve">Medium</w:t>
            </w:r>
          </w:p>
        </w:tc>
        <w:tc>
          <w:tcPr>
            <w:shd w:val="clear" w:color="auto" w:fill="F2F6FA"/>
          </w:tcPr>
          <w:p>
            <w:pPr>
              <w:pStyle w:val="Compact"/>
              <w:spacing w:after="20" w:before="20"/>
              <w:jc w:val="left"/>
            </w:pPr>
            <w:r>
              <w:rPr>
                <w:sz w:val="19"/>
              </w:rPr>
              <w:t xml:space="preserve">Rely on mean-line / streamline-curvature methods; limit CFD to one or two stages; open-source tools</w:t>
            </w:r>
          </w:p>
        </w:tc>
      </w:tr>
      <w:tr>
        <w:trPr>
          <w:cantSplit/>
        </w:trPr>
        <w:tc>
          <w:tcPr/>
          <w:p>
            <w:pPr>
              <w:pStyle w:val="Compact"/>
              <w:spacing w:after="20" w:before="20"/>
              <w:jc w:val="left"/>
            </w:pPr>
            <w:r>
              <w:rPr>
                <w:sz w:val="19"/>
              </w:rPr>
              <w:t xml:space="preserve">Schedule pressure</w:t>
            </w:r>
          </w:p>
        </w:tc>
        <w:tc>
          <w:tcPr/>
          <w:p>
            <w:pPr>
              <w:pStyle w:val="Compact"/>
              <w:spacing w:after="20" w:before="20"/>
              <w:jc w:val="center"/>
            </w:pPr>
            <w:r>
              <w:rPr>
                <w:sz w:val="19"/>
              </w:rPr>
              <w:t xml:space="preserve">Medium</w:t>
            </w:r>
          </w:p>
        </w:tc>
        <w:tc>
          <w:tcPr/>
          <w:p>
            <w:pPr>
              <w:pStyle w:val="Compact"/>
              <w:spacing w:after="20" w:before="20"/>
              <w:jc w:val="center"/>
            </w:pPr>
            <w:r>
              <w:rPr>
                <w:sz w:val="19"/>
              </w:rPr>
              <w:t xml:space="preserve">Medium</w:t>
            </w:r>
          </w:p>
        </w:tc>
        <w:tc>
          <w:tcPr/>
          <w:p>
            <w:pPr>
              <w:pStyle w:val="Compact"/>
              <w:spacing w:after="20" w:before="20"/>
              <w:jc w:val="left"/>
            </w:pPr>
            <w:r>
              <w:rPr>
                <w:sz w:val="19"/>
              </w:rPr>
              <w:t xml:space="preserve">Front-load the mean-line model; weekly milestones aligned with the course deadlines</w:t>
            </w:r>
          </w:p>
        </w:tc>
      </w:tr>
      <w:tr>
        <w:trPr>
          <w:cantSplit/>
        </w:trPr>
        <w:tc>
          <w:tcPr>
            <w:shd w:val="clear" w:color="auto" w:fill="F2F6FA"/>
          </w:tcPr>
          <w:p>
            <w:pPr>
              <w:pStyle w:val="Compact"/>
              <w:spacing w:after="20" w:before="20"/>
              <w:jc w:val="left"/>
            </w:pPr>
            <w:r>
              <w:rPr>
                <w:sz w:val="19"/>
              </w:rPr>
              <w:t xml:space="preserve">Over-reliance on AI reduces learning</w:t>
            </w:r>
          </w:p>
        </w:tc>
        <w:tc>
          <w:tcPr>
            <w:shd w:val="clear" w:color="auto" w:fill="F2F6FA"/>
          </w:tcPr>
          <w:p>
            <w:pPr>
              <w:pStyle w:val="Compact"/>
              <w:spacing w:after="20" w:before="20"/>
              <w:jc w:val="center"/>
            </w:pPr>
            <w:r>
              <w:rPr>
                <w:sz w:val="19"/>
              </w:rPr>
              <w:t xml:space="preserve">Medium</w:t>
            </w:r>
          </w:p>
        </w:tc>
        <w:tc>
          <w:tcPr>
            <w:shd w:val="clear" w:color="auto" w:fill="F2F6FA"/>
          </w:tcPr>
          <w:p>
            <w:pPr>
              <w:pStyle w:val="Compact"/>
              <w:spacing w:after="20" w:before="20"/>
              <w:jc w:val="center"/>
            </w:pPr>
            <w:r>
              <w:rPr>
                <w:sz w:val="19"/>
              </w:rPr>
              <w:t xml:space="preserve">High</w:t>
            </w:r>
          </w:p>
        </w:tc>
        <w:tc>
          <w:tcPr>
            <w:shd w:val="clear" w:color="auto" w:fill="F2F6FA"/>
          </w:tcPr>
          <w:p>
            <w:pPr>
              <w:pStyle w:val="Compact"/>
              <w:spacing w:after="20" w:before="20"/>
              <w:jc w:val="left"/>
            </w:pPr>
            <w:r>
              <w:rPr>
                <w:sz w:val="19"/>
              </w:rPr>
              <w:t xml:space="preserve">Team re-derives the key equations; AI used as tutor and checker; preparation for the oral questions</w:t>
            </w:r>
          </w:p>
        </w:tc>
      </w:tr>
    </w:tbl>
    <w:bookmarkEnd w:id="80"/>
    <w:bookmarkStart w:id="81" w:name="references"/>
    <w:p>
      <w:pPr>
        <w:pStyle w:val="Heading1"/>
      </w:pPr>
      <w:r>
        <w:t xml:space="preserve">References</w:t>
      </w:r>
    </w:p>
    <w:p>
      <w:pPr>
        <w:pStyle w:val="Reference"/>
      </w:pPr>
      <w:r>
        <w:t xml:space="preserve">[1] S. L. Dixon and C. A. Hall,</w:t>
      </w:r>
      <w:r>
        <w:t xml:space="preserve"> </w:t>
      </w:r>
      <w:r>
        <w:rPr>
          <w:iCs/>
          <w:i/>
        </w:rPr>
        <w:t xml:space="preserve">Fluid Mechanics and Thermodynamics of Turbomachinery</w:t>
      </w:r>
      <w:r>
        <w:t xml:space="preserve">, 7th ed. Butterworth-Heinemann, 2014.</w:t>
      </w:r>
    </w:p>
    <w:p>
      <w:pPr>
        <w:pStyle w:val="Reference"/>
      </w:pPr>
      <w:r>
        <w:t xml:space="preserve">[2] S. A. Korpela,</w:t>
      </w:r>
      <w:r>
        <w:t xml:space="preserve"> </w:t>
      </w:r>
      <w:r>
        <w:rPr>
          <w:iCs/>
          <w:i/>
        </w:rPr>
        <w:t xml:space="preserve">Principles of Turbomachinery</w:t>
      </w:r>
      <w:r>
        <w:t xml:space="preserve">, 2nd ed. Wiley, 2019.</w:t>
      </w:r>
    </w:p>
    <w:p>
      <w:pPr>
        <w:pStyle w:val="Reference"/>
      </w:pPr>
      <w:r>
        <w:t xml:space="preserve">[3] D. G. Wilson and T. Korakianitis,</w:t>
      </w:r>
      <w:r>
        <w:t xml:space="preserve"> </w:t>
      </w:r>
      <w:r>
        <w:rPr>
          <w:iCs/>
          <w:i/>
        </w:rPr>
        <w:t xml:space="preserve">The Design of High-Efficiency Turbomachinery and Gas Turbines</w:t>
      </w:r>
      <w:r>
        <w:t xml:space="preserve">, 2nd ed. MIT Press, 2014.</w:t>
      </w:r>
    </w:p>
    <w:p>
      <w:pPr>
        <w:pStyle w:val="Reference"/>
      </w:pPr>
      <w:r>
        <w:t xml:space="preserve">[4] B. K. Sultanian,</w:t>
      </w:r>
      <w:r>
        <w:t xml:space="preserve"> </w:t>
      </w:r>
      <w:r>
        <w:rPr>
          <w:iCs/>
          <w:i/>
        </w:rPr>
        <w:t xml:space="preserve">Logan’s Turbomachinery: Flowpath Design and Performance Fundamentals</w:t>
      </w:r>
      <w:r>
        <w:t xml:space="preserve">, 3rd ed. CRC Press, 2019.</w:t>
      </w:r>
    </w:p>
    <w:p>
      <w:pPr>
        <w:pStyle w:val="Reference"/>
      </w:pPr>
      <w:r>
        <w:t xml:space="preserve">[5] E. Dick,</w:t>
      </w:r>
      <w:r>
        <w:t xml:space="preserve"> </w:t>
      </w:r>
      <w:r>
        <w:rPr>
          <w:iCs/>
          <w:i/>
        </w:rPr>
        <w:t xml:space="preserve">Fundamentals of Turbomachines</w:t>
      </w:r>
      <w:r>
        <w:t xml:space="preserve">. Springer, 2015.</w:t>
      </w:r>
    </w:p>
    <w:p>
      <w:pPr>
        <w:pStyle w:val="Reference"/>
      </w:pPr>
      <w:r>
        <w:t xml:space="preserve">[6] E. A. Baskharone and D. L. Hill,</w:t>
      </w:r>
      <w:r>
        <w:t xml:space="preserve"> </w:t>
      </w:r>
      <w:r>
        <w:rPr>
          <w:iCs/>
          <w:i/>
        </w:rPr>
        <w:t xml:space="preserve">Principles of Turbomachinery in Air-Breathing Engines</w:t>
      </w:r>
      <w:r>
        <w:t xml:space="preserve">, 2nd ed. Cambridge University Press, 2024.</w:t>
      </w:r>
    </w:p>
    <w:p>
      <w:pPr>
        <w:pStyle w:val="Reference"/>
      </w:pPr>
      <w:r>
        <w:t xml:space="preserve">[7] M. Gambini and M. Vellini,</w:t>
      </w:r>
      <w:r>
        <w:t xml:space="preserve"> </w:t>
      </w:r>
      <w:r>
        <w:rPr>
          <w:iCs/>
          <w:i/>
        </w:rPr>
        <w:t xml:space="preserve">Turbomachinery: Fundamentals, Selection and Preliminary Design</w:t>
      </w:r>
      <w:r>
        <w:t xml:space="preserve">. Springer, 2021.</w:t>
      </w:r>
    </w:p>
    <w:p>
      <w:pPr>
        <w:pStyle w:val="Reference"/>
      </w:pPr>
      <w:r>
        <w:t xml:space="preserve">[8] D. Japikse and N. C. Baines,</w:t>
      </w:r>
      <w:r>
        <w:t xml:space="preserve"> </w:t>
      </w:r>
      <w:r>
        <w:rPr>
          <w:iCs/>
          <w:i/>
        </w:rPr>
        <w:t xml:space="preserve">Introduction to Turbomachinery</w:t>
      </w:r>
      <w:r>
        <w:t xml:space="preserve">. Concepts ETI / Oxford University Press (course reference list, 2014).</w:t>
      </w:r>
    </w:p>
    <w:p>
      <w:pPr>
        <w:pStyle w:val="Reference"/>
      </w:pPr>
      <w:r>
        <w:t xml:space="preserve">[9] B. U. Pai,</w:t>
      </w:r>
      <w:r>
        <w:t xml:space="preserve"> </w:t>
      </w:r>
      <w:r>
        <w:rPr>
          <w:iCs/>
          <w:i/>
        </w:rPr>
        <w:t xml:space="preserve">Turbomachines</w:t>
      </w:r>
      <w:r>
        <w:t xml:space="preserve">. Wiley, 2013.</w:t>
      </w:r>
    </w:p>
    <w:p>
      <w:pPr>
        <w:pStyle w:val="Reference"/>
      </w:pPr>
      <w:r>
        <w:t xml:space="preserve">[10] V. Dakshina Murty,</w:t>
      </w:r>
      <w:r>
        <w:t xml:space="preserve"> </w:t>
      </w:r>
      <w:r>
        <w:rPr>
          <w:iCs/>
          <w:i/>
        </w:rPr>
        <w:t xml:space="preserve">Turbomachinery: Concepts, Applications, and Design</w:t>
      </w:r>
      <w:r>
        <w:t xml:space="preserve">. CRC Press, 2018.</w:t>
      </w:r>
    </w:p>
    <w:p>
      <w:pPr>
        <w:pStyle w:val="Reference"/>
      </w:pPr>
      <w:r>
        <w:t xml:space="preserve">[11] M. Dubey, B. V. S. S. S. Prasad and A. Nema,</w:t>
      </w:r>
      <w:r>
        <w:t xml:space="preserve"> </w:t>
      </w:r>
      <w:r>
        <w:rPr>
          <w:iCs/>
          <w:i/>
        </w:rPr>
        <w:t xml:space="preserve">Turbomachinery</w:t>
      </w:r>
      <w:r>
        <w:t xml:space="preserve">. McGraw Hill Education (India), 2019.</w:t>
      </w:r>
    </w:p>
    <w:p>
      <w:pPr>
        <w:pStyle w:val="Reference"/>
      </w:pPr>
      <w:r>
        <w:t xml:space="preserve">[12] D. Walker,</w:t>
      </w:r>
      <w:r>
        <w:t xml:space="preserve"> </w:t>
      </w:r>
      <w:r>
        <w:rPr>
          <w:iCs/>
          <w:i/>
        </w:rPr>
        <w:t xml:space="preserve">Rotor Dynamics of Turbomachinery</w:t>
      </w:r>
      <w:r>
        <w:t xml:space="preserve">, 2019.</w:t>
      </w:r>
    </w:p>
    <w:p>
      <w:pPr>
        <w:pStyle w:val="Reference"/>
      </w:pPr>
      <w:r>
        <w:t xml:space="preserve">[13] N. Montazerin,</w:t>
      </w:r>
      <w:r>
        <w:t xml:space="preserve"> </w:t>
      </w:r>
      <w:r>
        <w:rPr>
          <w:iCs/>
          <w:i/>
        </w:rPr>
        <w:t xml:space="preserve">Turbomachines: Basic Design and Application</w:t>
      </w:r>
      <w:r>
        <w:t xml:space="preserve"> </w:t>
      </w:r>
      <w:r>
        <w:t xml:space="preserve">(in Persian). Amirkabir University of Technology Press, 1999.</w:t>
      </w:r>
    </w:p>
    <w:p>
      <w:pPr>
        <w:pStyle w:val="Reference"/>
      </w:pPr>
      <w:r>
        <w:t xml:space="preserve">[14] N. Montazerin, G. Akbari and M. Mahmoodi,</w:t>
      </w:r>
      <w:r>
        <w:t xml:space="preserve"> </w:t>
      </w:r>
      <w:r>
        <w:rPr>
          <w:iCs/>
          <w:i/>
        </w:rPr>
        <w:t xml:space="preserve">Developments in Turbomachinery Flow: Forward Curved Centrifugal Fans</w:t>
      </w:r>
      <w:r>
        <w:t xml:space="preserve">. Woodhead Publishing, 2015.</w:t>
      </w:r>
    </w:p>
    <w:p>
      <w:pPr>
        <w:pStyle w:val="Reference"/>
      </w:pPr>
      <w:r>
        <w:t xml:space="preserve">[15] H. I. H. Saravanamuttoo, G. F. C. Rogers, H. Cohen, P. V. Straznicky and A. C. Nix,</w:t>
      </w:r>
      <w:r>
        <w:t xml:space="preserve"> </w:t>
      </w:r>
      <w:r>
        <w:rPr>
          <w:iCs/>
          <w:i/>
        </w:rPr>
        <w:t xml:space="preserve">Gas Turbine Theory</w:t>
      </w:r>
      <w:r>
        <w:t xml:space="preserve">, 7th ed. Pearson, 2017.</w:t>
      </w:r>
    </w:p>
    <w:p>
      <w:pPr>
        <w:pStyle w:val="Reference"/>
      </w:pPr>
      <w:r>
        <w:t xml:space="preserve">[16] S. Lieblein, F. C. Schwenk and R. L. Broderick,</w:t>
      </w:r>
      <w:r>
        <w:t xml:space="preserve"> </w:t>
      </w:r>
      <w:r>
        <w:t xml:space="preserve">“</w:t>
      </w:r>
      <w:r>
        <w:t xml:space="preserve">Diffusion factor for estimating losses and limiting blade loadings in axial-flow-compressor blade elements,</w:t>
      </w:r>
      <w:r>
        <w:t xml:space="preserve">”</w:t>
      </w:r>
      <w:r>
        <w:t xml:space="preserve"> </w:t>
      </w:r>
      <w:r>
        <w:t xml:space="preserve">NACA RM E53D01, 1953.</w:t>
      </w:r>
    </w:p>
    <w:p>
      <w:pPr>
        <w:pStyle w:val="Reference"/>
      </w:pPr>
      <w:r>
        <w:t xml:space="preserve">[17] R. D. Moore and L. Reid,</w:t>
      </w:r>
      <w:r>
        <w:t xml:space="preserve"> </w:t>
      </w:r>
      <w:r>
        <w:t xml:space="preserve">“</w:t>
      </w:r>
      <w:r>
        <w:t xml:space="preserve">Performance of single-stage axial-flow transonic compressor with rotor and stator aspect ratios of 1.19 and 1.26, respectively, and with design pressure ratio of 2.05,</w:t>
      </w:r>
      <w:r>
        <w:t xml:space="preserve">”</w:t>
      </w:r>
      <w:r>
        <w:t xml:space="preserve"> </w:t>
      </w:r>
      <w:r>
        <w:t xml:space="preserve">NASA TP-1659, 1980.</w:t>
      </w:r>
    </w:p>
    <w:p>
      <w:pPr>
        <w:pStyle w:val="Reference"/>
      </w:pPr>
      <w:r>
        <w:t xml:space="preserve">[18] MAPNA Group,</w:t>
      </w:r>
      <w:r>
        <w:t xml:space="preserve"> </w:t>
      </w:r>
      <w:r>
        <w:t xml:space="preserve">“</w:t>
      </w:r>
      <w:r>
        <w:t xml:space="preserve">MGT-70(3) Power Gas Turbine,</w:t>
      </w:r>
      <w:r>
        <w:t xml:space="preserve">”</w:t>
      </w:r>
      <w:r>
        <w:t xml:space="preserve"> </w:t>
      </w:r>
      <w:r>
        <w:t xml:space="preserve">product datasheet. https://mapnaturbine.com/storage/2020/12/7347160810185992501-MGT-70%20(3).pdf</w:t>
      </w:r>
    </w:p>
    <w:p>
      <w:pPr>
        <w:pStyle w:val="Reference"/>
      </w:pPr>
      <w:r>
        <w:t xml:space="preserve">[19] MAPNA Group,</w:t>
      </w:r>
      <w:r>
        <w:t xml:space="preserve"> </w:t>
      </w:r>
      <w:r>
        <w:t xml:space="preserve">“</w:t>
      </w:r>
      <w:r>
        <w:t xml:space="preserve">MGT-70 Gas Turbine,</w:t>
      </w:r>
      <w:r>
        <w:t xml:space="preserve">”</w:t>
      </w:r>
      <w:r>
        <w:t xml:space="preserve"> </w:t>
      </w:r>
      <w:r>
        <w:t xml:space="preserve">product page. https://mapnagroup.com/mapnaproducts/mgt-70-mgt-70-gas-turbine-turbine/?lang=en</w:t>
      </w:r>
    </w:p>
    <w:p>
      <w:pPr>
        <w:pStyle w:val="Reference"/>
      </w:pPr>
      <w:r>
        <w:t xml:space="preserve">[20]</w:t>
      </w:r>
      <w:r>
        <w:t xml:space="preserve"> </w:t>
      </w:r>
      <w:r>
        <w:t xml:space="preserve">“</w:t>
      </w:r>
      <w:r>
        <w:t xml:space="preserve">Aero-Thermal Upgrade of Turbine Section in Mapna Heavy-Duty Gas Turbine MGT-70,</w:t>
      </w:r>
      <w:r>
        <w:t xml:space="preserve">”</w:t>
      </w:r>
      <w:r>
        <w:t xml:space="preserve"> </w:t>
      </w:r>
      <w:r>
        <w:t xml:space="preserve">conference paper. https://www.researchgate.net/publication/331880841</w:t>
      </w:r>
    </w:p>
    <w:p>
      <w:pPr>
        <w:pStyle w:val="Reference"/>
      </w:pPr>
      <w:r>
        <w:t xml:space="preserve">[21] Siemens Energy,</w:t>
      </w:r>
      <w:r>
        <w:t xml:space="preserve"> </w:t>
      </w:r>
      <w:r>
        <w:t xml:space="preserve">“</w:t>
      </w:r>
      <w:r>
        <w:t xml:space="preserve">SGT-800 Industrial Gas Turbine,</w:t>
      </w:r>
      <w:r>
        <w:t xml:space="preserve">”</w:t>
      </w:r>
      <w:r>
        <w:t xml:space="preserve"> </w:t>
      </w:r>
      <w:r>
        <w:t xml:space="preserve">product poster, 2023. https://assets.siemens-energy.com/dam/78ead0ce-b5b2-4bc1-9caa-b05d00e5ba7c/Poster-SGT-800-ENG-230127-pdf_Original%20file.pdf</w:t>
      </w:r>
    </w:p>
    <w:p>
      <w:pPr>
        <w:pStyle w:val="Reference"/>
      </w:pPr>
      <w:r>
        <w:t xml:space="preserve">[22] Siemens,</w:t>
      </w:r>
      <w:r>
        <w:t xml:space="preserve"> </w:t>
      </w:r>
      <w:r>
        <w:t xml:space="preserve">“</w:t>
      </w:r>
      <w:r>
        <w:t xml:space="preserve">SGT5-2000E heavy-duty gas turbine,</w:t>
      </w:r>
      <w:r>
        <w:t xml:space="preserve">”</w:t>
      </w:r>
      <w:r>
        <w:t xml:space="preserve"> </w:t>
      </w:r>
      <w:r>
        <w:t xml:space="preserve">product page and gas-turbine portfolio brochures. https://www.siemens-energy.com/us/en/home/products-services/product/sgt5-2000e.html</w:t>
      </w:r>
    </w:p>
    <w:p>
      <w:pPr>
        <w:pStyle w:val="Reference"/>
      </w:pPr>
      <w:r>
        <w:t xml:space="preserve">[23] GE Aerospace,</w:t>
      </w:r>
      <w:r>
        <w:t xml:space="preserve"> </w:t>
      </w:r>
      <w:r>
        <w:t xml:space="preserve">“</w:t>
      </w:r>
      <w:r>
        <w:t xml:space="preserve">LM2500 aeroderivative gas turbine,</w:t>
      </w:r>
      <w:r>
        <w:t xml:space="preserve">”</w:t>
      </w:r>
      <w:r>
        <w:t xml:space="preserve"> </w:t>
      </w:r>
      <w:r>
        <w:t xml:space="preserve">datasheets; MTU Maintenance,</w:t>
      </w:r>
      <w:r>
        <w:t xml:space="preserve"> </w:t>
      </w:r>
      <w:r>
        <w:t xml:space="preserve">“</w:t>
      </w:r>
      <w:r>
        <w:t xml:space="preserve">LM2500,</w:t>
      </w:r>
      <w:r>
        <w:t xml:space="preserve">”</w:t>
      </w:r>
      <w:r>
        <w:t xml:space="preserve"> </w:t>
      </w:r>
      <w:r>
        <w:t xml:space="preserve">https://mtu.de/engines/industrial-gas-turbines/lm2500</w:t>
      </w:r>
    </w:p>
    <w:p>
      <w:pPr>
        <w:pStyle w:val="Reference"/>
      </w:pPr>
      <w:r>
        <w:t xml:space="preserve">[24] ASME PTC 10,</w:t>
      </w:r>
      <w:r>
        <w:t xml:space="preserve"> </w:t>
      </w:r>
      <w:r>
        <w:rPr>
          <w:iCs/>
          <w:i/>
        </w:rPr>
        <w:t xml:space="preserve">Performance Test Code on Compressors and Exhausters</w:t>
      </w:r>
      <w:r>
        <w:t xml:space="preserve">; ISO 5389,</w:t>
      </w:r>
      <w:r>
        <w:t xml:space="preserve"> </w:t>
      </w:r>
      <w:r>
        <w:rPr>
          <w:iCs/>
          <w:i/>
        </w:rPr>
        <w:t xml:space="preserve">Turbocompressors — Performance test code</w:t>
      </w:r>
      <w:r>
        <w:t xml:space="preserve">; ISO 2314,</w:t>
      </w:r>
      <w:r>
        <w:t xml:space="preserve"> </w:t>
      </w:r>
      <w:r>
        <w:rPr>
          <w:iCs/>
          <w:i/>
        </w:rPr>
        <w:t xml:space="preserve">Gas turbines — Acceptance tests</w:t>
      </w:r>
      <w:r>
        <w:t xml:space="preserve">; ASME PTC 22,</w:t>
      </w:r>
      <w:r>
        <w:t xml:space="preserve"> </w:t>
      </w:r>
      <w:r>
        <w:rPr>
          <w:iCs/>
          <w:i/>
        </w:rPr>
        <w:t xml:space="preserve">Performance Test Code on Gas Turbines</w:t>
      </w:r>
      <w:r>
        <w:t xml:space="preserve">.</w:t>
      </w:r>
    </w:p>
    <w:bookmarkEnd w:id="81"/>
    <w:bookmarkStart w:id="82" w:name="X91ef8423074e1cbe63bcd9d150f8d75f4689e44"/>
    <w:p>
      <w:pPr>
        <w:pStyle w:val="Heading1"/>
      </w:pPr>
      <w:r>
        <w:t xml:space="preserve">Appendix A — Project Prompt (Edited for Clarity)</w:t>
      </w:r>
    </w:p>
    <w:p>
      <w:pPr>
        <w:pStyle w:val="FirstParagraph"/>
      </w:pPr>
      <w:r>
        <w:t xml:space="preserve">Because this project is also a study of AI, the instruction that initiated the work is reproduced below. The original was written informally. It has been edited for clarity and formality only, and its content has been preserved.</w:t>
      </w:r>
    </w:p>
    <w:p>
      <w:pPr>
        <w:pStyle w:val="Prompt"/>
      </w:pPr>
      <w:r>
        <w:t xml:space="preserve">We are a two-member team, Alireza Bayati and Melika Bali, undertaking the course project of the Turbomachinery course at Amirkabir University of Technology (AUT) under the supervision of Dr. Nader Montazerin. The project brief and the course reference list are attached. As defined in the brief, the use of artificial intelligence is an integral part of the project. The project has two simultaneous goals: first, to study the capabilities, advantages and most recent advances of AI in this specialised field of mechanical engineering; and second, to learn the principles of turbomachines themselves.</w:t>
      </w:r>
    </w:p>
    <w:p>
      <w:pPr>
        <w:pStyle w:val="Prompt"/>
      </w:pPr>
      <w:r>
        <w:t xml:space="preserve">The project is defined as follows:</w:t>
      </w:r>
    </w:p>
    <w:p>
      <w:pPr>
        <w:pStyle w:val="Prompt"/>
      </w:pPr>
      <w:r>
        <w:t xml:space="preserve">• From the list of subjects, our team has been assigned the axial-flow compressor.</w:t>
      </w:r>
    </w:p>
    <w:p>
      <w:pPr>
        <w:pStyle w:val="Prompt"/>
      </w:pPr>
      <w:r>
        <w:t xml:space="preserve">• We must prepare an initial proposal describing the work we intend to carry out. The use of AI is mandatory, and its contribution will be openly acknowledged rather than concealed.</w:t>
      </w:r>
    </w:p>
    <w:p>
      <w:pPr>
        <w:pStyle w:val="Prompt"/>
      </w:pPr>
      <w:r>
        <w:t xml:space="preserve">• As described in the brief, we must first study and master how the assigned machine works. We will then select the catalogue of a real, commercially available unit and reverse-engineer it in as much depth as possible, using the latest AI capabilities.</w:t>
      </w:r>
    </w:p>
    <w:p>
      <w:pPr>
        <w:pStyle w:val="Prompt"/>
      </w:pPr>
      <w:r>
        <w:t xml:space="preserve">Please provide the following deliverables:</w:t>
      </w:r>
    </w:p>
    <w:p>
      <w:pPr>
        <w:pStyle w:val="Prompt"/>
      </w:pPr>
      <w:r>
        <w:t xml:space="preserve">1. A formal project proposal in English, delivered as a Microsoft Word document in a professional format. It should give an introductory-level treatment of the mathematics, fluid dynamics and thermodynamics of what takes place in this type of machine.</w:t>
      </w:r>
    </w:p>
    <w:p>
      <w:pPr>
        <w:pStyle w:val="Prompt"/>
      </w:pPr>
      <w:r>
        <w:t xml:space="preserve">2. A silent video (no audio), serving as the principal showcase of the AI’s capability in this project. The video should first present an axial compressor, then show exactly how it works and what it looks like in operation, displaying the relevant equations alongside each principle shown. The graphics should be visually striking yet technically accurate, so that viewers react in two ways at once:</w:t>
      </w:r>
      <w:r>
        <w:t xml:space="preserve"> </w:t>
      </w:r>
      <w:r>
        <w:t xml:space="preserve">“</w:t>
      </w:r>
      <w:r>
        <w:t xml:space="preserve">this looks impressive</w:t>
      </w:r>
      <w:r>
        <w:t xml:space="preserve">”</w:t>
      </w:r>
      <w:r>
        <w:t xml:space="preserve"> </w:t>
      </w:r>
      <w:r>
        <w:t xml:space="preserve">and</w:t>
      </w:r>
      <w:r>
        <w:t xml:space="preserve"> </w:t>
      </w:r>
      <w:r>
        <w:t xml:space="preserve">“</w:t>
      </w:r>
      <w:r>
        <w:t xml:space="preserve">so this is how an axial compressor works.</w:t>
      </w:r>
      <w:r>
        <w:t xml:space="preserve">”</w:t>
      </w:r>
      <w:r>
        <w:t xml:space="preserve"> </w:t>
      </w:r>
      <w:r>
        <w:t xml:space="preserve">The video should be at most two minutes long and smaller than 100 MB, and it should include the team members’ names.</w:t>
      </w:r>
    </w:p>
    <w:p>
      <w:pPr>
        <w:pStyle w:val="Prompt"/>
      </w:pPr>
      <w:r>
        <w:t xml:space="preserve">3. Since this project is also a study of AI, this prompt, edited for clarity and formality while preserving its content, should be included in the proposal.</w:t>
      </w:r>
    </w:p>
    <w:bookmarkEnd w:id="82"/>
    <w:bookmarkStart w:id="83" w:name="Xdc95fd72b28aa1f4395b14dbb2fbb07edfe1670"/>
    <w:p>
      <w:pPr>
        <w:pStyle w:val="Heading1"/>
      </w:pPr>
      <w:r>
        <w:t xml:space="preserve">Appendix B — Storyboard of the Accompanying Video</w:t>
      </w:r>
    </w:p>
    <w:p>
      <w:pPr>
        <w:pStyle w:val="TableCaption"/>
      </w:pPr>
      <w:r>
        <w:t xml:space="preserve">Table B1. Storyboard of the silent video (1920 × 1080, 30 fps, H.264, no audio).</w:t>
      </w:r>
    </w:p>
    <w:tbl>
      <w:tblPr>
        <w:tblStyle w:val="Table"/>
        <w:tblW w:type="pct" w:w="5000"/>
        <w:tblLook w:firstRow="1" w:lastRow="0" w:firstColumn="0" w:lastColumn="0" w:noHBand="0" w:noVBand="0" w:val="0020"/>
        <w:tblCaption w:val="Table B1. Storyboard of the silent video (1920 × 1080, 30 fps, H.264, no audio)."/>
        <w:tblBorders>
          <w:top w:val="single" w:sz="10" w:space="0" w:color="1F3864"/>
          <w:bottom w:val="single" w:sz="10" w:space="0" w:color="1F3864"/>
          <w:insideH w:val="single" w:sz="4" w:space="0" w:color="B8C4D2"/>
          <w:left w:val="nil" w:sz="0" w:space="0" w:color="FFFFFF"/>
          <w:right w:val="nil" w:sz="0" w:space="0" w:color="FFFFFF"/>
          <w:insideV w:val="single" w:sz="4" w:space="0" w:color="DCE3EA"/>
        </w:tblBorders>
        <w:tblCellMar>
          <w:top w:w="40" w:type="dxa"/>
          <w:bottom w:w="40" w:type="dxa"/>
          <w:left w:w="80" w:type="dxa"/>
          <w:right w:w="80" w:type="dxa"/>
        </w:tblCellMar>
        <w:jc w:val="center"/>
      </w:tblPr>
      <w:tblGrid>
        <w:gridCol w:w="581"/>
        <w:gridCol w:w="1380"/>
        <w:gridCol w:w="3705"/>
        <w:gridCol w:w="2252"/>
      </w:tblGrid>
      <w:tr>
        <w:trPr>
          <w:tblHeader w:val="true"/>
          <w:tblHeader w:val="true"/>
          <w:cantSplit/>
        </w:trPr>
        <w:tc>
          <w:tcPr>
            <w:shd w:val="clear" w:color="auto" w:fill="1F3864"/>
          </w:tcPr>
          <w:p>
            <w:pPr>
              <w:pStyle w:val="Compact"/>
              <w:spacing w:after="20" w:before="20"/>
              <w:jc w:val="left"/>
            </w:pPr>
            <w:r>
              <w:rPr>
                <w:b/>
                <w:color w:val="FFFFFF"/>
                <w:sz w:val="19"/>
              </w:rPr>
              <w:t xml:space="preserve">Time</w:t>
            </w:r>
          </w:p>
        </w:tc>
        <w:tc>
          <w:tcPr>
            <w:shd w:val="clear" w:color="auto" w:fill="1F3864"/>
          </w:tcPr>
          <w:p>
            <w:pPr>
              <w:pStyle w:val="Compact"/>
              <w:spacing w:after="20" w:before="20"/>
              <w:jc w:val="left"/>
            </w:pPr>
            <w:r>
              <w:rPr>
                <w:b/>
                <w:color w:val="FFFFFF"/>
                <w:sz w:val="19"/>
              </w:rPr>
              <w:t xml:space="preserve">Chapter</w:t>
            </w:r>
          </w:p>
        </w:tc>
        <w:tc>
          <w:tcPr>
            <w:shd w:val="clear" w:color="auto" w:fill="1F3864"/>
          </w:tcPr>
          <w:p>
            <w:pPr>
              <w:pStyle w:val="Compact"/>
              <w:spacing w:after="20" w:before="20"/>
              <w:jc w:val="left"/>
            </w:pPr>
            <w:r>
              <w:rPr>
                <w:b/>
                <w:color w:val="FFFFFF"/>
                <w:sz w:val="19"/>
              </w:rPr>
              <w:t xml:space="preserve">What is shown</w:t>
            </w:r>
          </w:p>
        </w:tc>
        <w:tc>
          <w:tcPr>
            <w:shd w:val="clear" w:color="auto" w:fill="1F3864"/>
          </w:tcPr>
          <w:p>
            <w:pPr>
              <w:pStyle w:val="Compact"/>
              <w:spacing w:after="20" w:before="20"/>
              <w:jc w:val="left"/>
            </w:pPr>
            <w:r>
              <w:rPr>
                <w:b/>
                <w:color w:val="FFFFFF"/>
                <w:sz w:val="19"/>
              </w:rPr>
              <w:t xml:space="preserve">Equations on screen</w:t>
            </w:r>
          </w:p>
        </w:tc>
      </w:tr>
      <w:tr>
        <w:trPr>
          <w:cantSplit/>
        </w:trPr>
        <w:tc>
          <w:tcPr/>
          <w:p>
            <w:pPr>
              <w:pStyle w:val="Compact"/>
              <w:spacing w:after="20" w:before="20"/>
              <w:jc w:val="left"/>
            </w:pPr>
            <w:r>
              <w:rPr>
                <w:sz w:val="19"/>
              </w:rPr>
              <w:t xml:space="preserve">0:00–0:07</w:t>
            </w:r>
          </w:p>
        </w:tc>
        <w:tc>
          <w:tcPr/>
          <w:p>
            <w:pPr>
              <w:pStyle w:val="Compact"/>
              <w:spacing w:after="20" w:before="20"/>
              <w:jc w:val="left"/>
            </w:pPr>
            <w:r>
              <w:rPr>
                <w:sz w:val="19"/>
              </w:rPr>
              <w:t xml:space="preserve">Title</w:t>
            </w:r>
          </w:p>
        </w:tc>
        <w:tc>
          <w:tcPr/>
          <w:p>
            <w:pPr>
              <w:pStyle w:val="Compact"/>
              <w:spacing w:after="20" w:before="20"/>
              <w:jc w:val="left"/>
            </w:pPr>
            <w:r>
              <w:rPr>
                <w:sz w:val="19"/>
              </w:rPr>
              <w:t xml:space="preserve">Fly-over of the first-stage blades; title, team and supervisor</w:t>
            </w:r>
          </w:p>
        </w:tc>
        <w:tc>
          <w:tcPr/>
          <w:p>
            <w:pPr>
              <w:pStyle w:val="Compact"/>
              <w:spacing w:after="20" w:before="20"/>
              <w:jc w:val="left"/>
            </w:pPr>
            <w:r>
              <w:rPr>
                <w:sz w:val="19"/>
              </w:rPr>
              <w:t xml:space="preserve">—</w:t>
            </w:r>
          </w:p>
        </w:tc>
      </w:tr>
      <w:tr>
        <w:trPr>
          <w:cantSplit/>
        </w:trPr>
        <w:tc>
          <w:tcPr>
            <w:shd w:val="clear" w:color="auto" w:fill="F2F6FA"/>
          </w:tcPr>
          <w:p>
            <w:pPr>
              <w:pStyle w:val="Compact"/>
              <w:spacing w:after="20" w:before="20"/>
              <w:jc w:val="left"/>
            </w:pPr>
            <w:r>
              <w:rPr>
                <w:sz w:val="19"/>
              </w:rPr>
              <w:t xml:space="preserve">0:07–0:22</w:t>
            </w:r>
          </w:p>
        </w:tc>
        <w:tc>
          <w:tcPr>
            <w:shd w:val="clear" w:color="auto" w:fill="F2F6FA"/>
          </w:tcPr>
          <w:p>
            <w:pPr>
              <w:pStyle w:val="Compact"/>
              <w:spacing w:after="20" w:before="20"/>
              <w:jc w:val="left"/>
            </w:pPr>
            <w:r>
              <w:rPr>
                <w:sz w:val="19"/>
              </w:rPr>
              <w:t xml:space="preserve">01 Anatomy</w:t>
            </w:r>
          </w:p>
        </w:tc>
        <w:tc>
          <w:tcPr>
            <w:shd w:val="clear" w:color="auto" w:fill="F2F6FA"/>
          </w:tcPr>
          <w:p>
            <w:pPr>
              <w:pStyle w:val="Compact"/>
              <w:spacing w:after="20" w:before="20"/>
              <w:jc w:val="left"/>
            </w:pPr>
            <w:r>
              <w:rPr>
                <w:sz w:val="19"/>
              </w:rPr>
              <w:t xml:space="preserve">Full 3-D 16-stage compressor with cut-away casing; labelled IGV, rotors, stators, casing, drum, narrowing annulus</w:t>
            </w:r>
          </w:p>
        </w:tc>
        <w:tc>
          <w:tcPr>
            <w:shd w:val="clear" w:color="auto" w:fill="F2F6FA"/>
          </w:tcPr>
          <w:p>
            <w:pPr>
              <w:pStyle w:val="Compact"/>
              <w:spacing w:after="20" w:before="20"/>
              <w:jc w:val="left"/>
            </w:pPr>
            <w:r>
              <w:rPr>
                <w:sz w:val="19"/>
              </w:rPr>
              <w:t xml:space="preserve">—</w:t>
            </w:r>
          </w:p>
        </w:tc>
      </w:tr>
      <w:tr>
        <w:trPr>
          <w:cantSplit/>
        </w:trPr>
        <w:tc>
          <w:tcPr/>
          <w:p>
            <w:pPr>
              <w:pStyle w:val="Compact"/>
              <w:spacing w:after="20" w:before="20"/>
              <w:jc w:val="left"/>
            </w:pPr>
            <w:r>
              <w:rPr>
                <w:sz w:val="19"/>
              </w:rPr>
              <w:t xml:space="preserve">0:22–0:38</w:t>
            </w:r>
          </w:p>
        </w:tc>
        <w:tc>
          <w:tcPr/>
          <w:p>
            <w:pPr>
              <w:pStyle w:val="Compact"/>
              <w:spacing w:after="20" w:before="20"/>
              <w:jc w:val="left"/>
            </w:pPr>
            <w:r>
              <w:rPr>
                <w:sz w:val="19"/>
              </w:rPr>
              <w:t xml:space="preserve">02 Follow the air</w:t>
            </w:r>
          </w:p>
        </w:tc>
        <w:tc>
          <w:tcPr/>
          <w:p>
            <w:pPr>
              <w:pStyle w:val="Compact"/>
              <w:spacing w:after="20" w:before="20"/>
              <w:jc w:val="left"/>
            </w:pPr>
            <w:r>
              <w:rPr>
                <w:sz w:val="19"/>
              </w:rPr>
              <w:t xml:space="preserve">Thousands of particles stream through the machine, coloured by total temperature; live stage-by-stage pressure bar chart</w:t>
            </w:r>
          </w:p>
        </w:tc>
        <w:tc>
          <w:tcPr/>
          <w:p>
            <w:pPr>
              <w:pStyle w:val="Compact"/>
              <w:spacing w:after="20" w:before="20"/>
              <w:jc w:val="left"/>
            </w:pPr>
            <m:oMath>
              <m:acc>
                <m:accPr>
                  <m:chr m:val="̇"/>
                </m:accPr>
                <m:e>
                  <m:r>
                    <m:t>m</m:t>
                  </m:r>
                </m:e>
              </m:acc>
              <m:r>
                <m:rPr>
                  <m:sty m:val="p"/>
                </m:rPr>
                <m:t>=</m:t>
              </m:r>
              <m:r>
                <m:t>ρ</m:t>
              </m:r>
              <m:sSub>
                <m:e>
                  <m:r>
                    <m:t>c</m:t>
                  </m:r>
                </m:e>
                <m:sub>
                  <m:r>
                    <m:t>x</m:t>
                  </m:r>
                </m:sub>
              </m:sSub>
              <m:r>
                <m:t>A</m:t>
              </m:r>
            </m:oMath>
            <w:r>
              <w:rPr>
                <w:sz w:val="19"/>
              </w:rPr>
              <w:t xml:space="preserve">,</w:t>
            </w:r>
            <w:r>
              <w:rPr>
                <w:sz w:val="19"/>
              </w:rPr>
              <w:t xml:space="preserve"> </w:t>
            </w:r>
            <m:oMath>
              <m:sSub>
                <m:e>
                  <m:r>
                    <m:t>π</m:t>
                  </m:r>
                </m:e>
                <m:sub>
                  <m:r>
                    <m:t>c</m:t>
                  </m:r>
                </m:sub>
              </m:sSub>
              <m:r>
                <m:rPr>
                  <m:sty m:val="p"/>
                </m:rPr>
                <m:t>=</m:t>
              </m:r>
              <m:sSubSup>
                <m:e>
                  <m:r>
                    <m:t>π</m:t>
                  </m:r>
                </m:e>
                <m:sub>
                  <m:r>
                    <m:t>s</m:t>
                  </m:r>
                  <m:r>
                    <m:t>t</m:t>
                  </m:r>
                </m:sub>
                <m:sup>
                  <m:r>
                    <m:t>N</m:t>
                  </m:r>
                </m:sup>
              </m:sSubSup>
            </m:oMath>
            <w:r>
              <w:rPr>
                <w:sz w:val="19"/>
              </w:rPr>
              <w:t xml:space="preserve">,</w:t>
            </w:r>
            <w:r>
              <w:rPr>
                <w:sz w:val="19"/>
              </w:rPr>
              <w:t xml:space="preserve"> </w:t>
            </w:r>
            <m:oMath>
              <m:sSub>
                <m:e>
                  <m:r>
                    <m:t>T</m:t>
                  </m:r>
                </m:e>
                <m:sub>
                  <m:r>
                    <m:t>0</m:t>
                  </m:r>
                  <m:r>
                    <m:rPr>
                      <m:sty m:val="p"/>
                    </m:rPr>
                    <m:t>,</m:t>
                  </m:r>
                  <m:r>
                    <m:t>o</m:t>
                  </m:r>
                  <m:r>
                    <m:t>u</m:t>
                  </m:r>
                  <m:r>
                    <m:t>t</m:t>
                  </m:r>
                </m:sub>
              </m:sSub>
              <m:r>
                <m:rPr>
                  <m:sty m:val="p"/>
                </m:rPr>
                <m:t>=</m:t>
              </m:r>
              <m:sSub>
                <m:e>
                  <m:r>
                    <m:t>T</m:t>
                  </m:r>
                </m:e>
                <m:sub>
                  <m:r>
                    <m:t>01</m:t>
                  </m:r>
                </m:sub>
              </m:sSub>
              <m:sSubSup>
                <m:e>
                  <m:r>
                    <m:t>π</m:t>
                  </m:r>
                </m:e>
                <m:sub>
                  <m:r>
                    <m:t>c</m:t>
                  </m:r>
                </m:sub>
                <m:sup>
                  <m:d>
                    <m:dPr>
                      <m:begChr m:val="("/>
                      <m:endChr m:val=")"/>
                      <m:sepChr m:val=""/>
                      <m:grow/>
                    </m:dPr>
                    <m:e>
                      <m:r>
                        <m:t>γ</m:t>
                      </m:r>
                      <m:r>
                        <m:rPr>
                          <m:sty m:val="p"/>
                        </m:rPr>
                        <m:t>−</m:t>
                      </m:r>
                      <m:r>
                        <m:t>1</m:t>
                      </m:r>
                    </m:e>
                  </m:d>
                  <m:r>
                    <m:rPr>
                      <m:sty m:val="p"/>
                    </m:rPr>
                    <m:t>/</m:t>
                  </m:r>
                  <m:r>
                    <m:t>γ</m:t>
                  </m:r>
                  <m:sSub>
                    <m:e>
                      <m:r>
                        <m:t>η</m:t>
                      </m:r>
                    </m:e>
                    <m:sub>
                      <m:r>
                        <m:t>p</m:t>
                      </m:r>
                    </m:sub>
                  </m:sSub>
                </m:sup>
              </m:sSubSup>
            </m:oMath>
          </w:p>
        </w:tc>
      </w:tr>
      <w:tr>
        <w:trPr>
          <w:cantSplit/>
        </w:trPr>
        <w:tc>
          <w:tcPr>
            <w:shd w:val="clear" w:color="auto" w:fill="F2F6FA"/>
          </w:tcPr>
          <w:p>
            <w:pPr>
              <w:pStyle w:val="Compact"/>
              <w:spacing w:after="20" w:before="20"/>
              <w:jc w:val="left"/>
            </w:pPr>
            <w:r>
              <w:rPr>
                <w:sz w:val="19"/>
              </w:rPr>
              <w:t xml:space="preserve">0:38–0:58</w:t>
            </w:r>
          </w:p>
        </w:tc>
        <w:tc>
          <w:tcPr>
            <w:shd w:val="clear" w:color="auto" w:fill="F2F6FA"/>
          </w:tcPr>
          <w:p>
            <w:pPr>
              <w:pStyle w:val="Compact"/>
              <w:spacing w:after="20" w:before="20"/>
              <w:jc w:val="left"/>
            </w:pPr>
            <w:r>
              <w:rPr>
                <w:sz w:val="19"/>
              </w:rPr>
              <w:t xml:space="preserve">03 One stage, unrolled</w:t>
            </w:r>
          </w:p>
        </w:tc>
        <w:tc>
          <w:tcPr>
            <w:shd w:val="clear" w:color="auto" w:fill="F2F6FA"/>
          </w:tcPr>
          <w:p>
            <w:pPr>
              <w:pStyle w:val="Compact"/>
              <w:spacing w:after="20" w:before="20"/>
              <w:jc w:val="left"/>
            </w:pPr>
            <w:r>
              <w:rPr>
                <w:sz w:val="19"/>
              </w:rPr>
              <w:t xml:space="preserve">Camera dives to the mean radius; 2-D cascade with moving rotor and fixed stator; velocity triangles drawn live</w:t>
            </w:r>
          </w:p>
        </w:tc>
        <w:tc>
          <w:tcPr>
            <w:shd w:val="clear" w:color="auto" w:fill="F2F6FA"/>
          </w:tcPr>
          <w:p>
            <w:pPr>
              <w:pStyle w:val="Compact"/>
              <w:spacing w:after="20" w:before="20"/>
              <w:jc w:val="left"/>
            </w:pPr>
            <m:oMath>
              <m:acc>
                <m:accPr>
                  <m:chr m:val="⃗"/>
                </m:accPr>
                <m:e>
                  <m:r>
                    <m:t>c</m:t>
                  </m:r>
                </m:e>
              </m:acc>
              <m:r>
                <m:rPr>
                  <m:sty m:val="p"/>
                </m:rPr>
                <m:t>=</m:t>
              </m:r>
              <m:acc>
                <m:accPr>
                  <m:chr m:val="⃗"/>
                </m:accPr>
                <m:e>
                  <m:r>
                    <m:t>w</m:t>
                  </m:r>
                </m:e>
              </m:acc>
              <m:r>
                <m:rPr>
                  <m:sty m:val="p"/>
                </m:rPr>
                <m:t>+</m:t>
              </m:r>
              <m:acc>
                <m:accPr>
                  <m:chr m:val="⃗"/>
                </m:accPr>
                <m:e>
                  <m:r>
                    <m:t>U</m:t>
                  </m:r>
                </m:e>
              </m:acc>
            </m:oMath>
            <w:r>
              <w:rPr>
                <w:sz w:val="19"/>
              </w:rPr>
              <w:t xml:space="preserve">, Euler equation,</w:t>
            </w:r>
            <w:r>
              <w:rPr>
                <w:sz w:val="19"/>
              </w:rPr>
              <w:t xml:space="preserve"> </w:t>
            </w:r>
            <m:oMath>
              <m:r>
                <m:t>ϕ</m:t>
              </m:r>
            </m:oMath>
            <w:r>
              <w:rPr>
                <w:sz w:val="19"/>
              </w:rPr>
              <w:t xml:space="preserve">,</w:t>
            </w:r>
            <w:r>
              <w:rPr>
                <w:sz w:val="19"/>
              </w:rPr>
              <w:t xml:space="preserve"> </w:t>
            </w:r>
            <m:oMath>
              <m:r>
                <m:t>ψ</m:t>
              </m:r>
            </m:oMath>
          </w:p>
        </w:tc>
      </w:tr>
      <w:tr>
        <w:trPr>
          <w:cantSplit/>
        </w:trPr>
        <w:tc>
          <w:tcPr/>
          <w:p>
            <w:pPr>
              <w:pStyle w:val="Compact"/>
              <w:spacing w:after="20" w:before="20"/>
              <w:jc w:val="left"/>
            </w:pPr>
            <w:r>
              <w:rPr>
                <w:sz w:val="19"/>
              </w:rPr>
              <w:t xml:space="preserve">0:58–1:14</w:t>
            </w:r>
          </w:p>
        </w:tc>
        <w:tc>
          <w:tcPr/>
          <w:p>
            <w:pPr>
              <w:pStyle w:val="Compact"/>
              <w:spacing w:after="20" w:before="20"/>
              <w:jc w:val="left"/>
            </w:pPr>
            <w:r>
              <w:rPr>
                <w:sz w:val="19"/>
              </w:rPr>
              <w:t xml:space="preserve">04 Diffusion</w:t>
            </w:r>
          </w:p>
        </w:tc>
        <w:tc>
          <w:tcPr/>
          <w:p>
            <w:pPr>
              <w:pStyle w:val="Compact"/>
              <w:spacing w:after="20" w:before="20"/>
              <w:jc w:val="left"/>
            </w:pPr>
            <w:r>
              <w:rPr>
                <w:sz w:val="19"/>
              </w:rPr>
              <w:t xml:space="preserve">Static-pressure field in the passages;</w:t>
            </w:r>
            <w:r>
              <w:rPr>
                <w:sz w:val="19"/>
              </w:rPr>
              <w:t xml:space="preserve"> </w:t>
            </w:r>
            <m:oMath>
              <m:sSub>
                <m:e>
                  <m:r>
                    <m:t>w</m:t>
                  </m:r>
                </m:e>
                <m:sub>
                  <m:r>
                    <m:t>2</m:t>
                  </m:r>
                </m:sub>
              </m:sSub>
              <m:r>
                <m:rPr>
                  <m:sty m:val="p"/>
                </m:rPr>
                <m:t>&lt;</m:t>
              </m:r>
              <m:sSub>
                <m:e>
                  <m:r>
                    <m:t>w</m:t>
                  </m:r>
                </m:e>
                <m:sub>
                  <m:r>
                    <m:t>1</m:t>
                  </m:r>
                </m:sub>
              </m:sSub>
            </m:oMath>
            <w:r>
              <w:rPr>
                <w:sz w:val="19"/>
              </w:rPr>
              <w:t xml:space="preserve">,</w:t>
            </w:r>
            <w:r>
              <w:rPr>
                <w:sz w:val="19"/>
              </w:rPr>
              <w:t xml:space="preserve"> </w:t>
            </w:r>
            <m:oMath>
              <m:sSub>
                <m:e>
                  <m:r>
                    <m:t>c</m:t>
                  </m:r>
                </m:e>
                <m:sub>
                  <m:r>
                    <m:t>3</m:t>
                  </m:r>
                </m:sub>
              </m:sSub>
              <m:r>
                <m:rPr>
                  <m:sty m:val="p"/>
                </m:rPr>
                <m:t>&lt;</m:t>
              </m:r>
              <m:sSub>
                <m:e>
                  <m:r>
                    <m:t>c</m:t>
                  </m:r>
                </m:e>
                <m:sub>
                  <m:r>
                    <m:t>2</m:t>
                  </m:r>
                </m:sub>
              </m:sSub>
            </m:oMath>
          </w:p>
        </w:tc>
        <w:tc>
          <w:tcPr/>
          <w:p>
            <w:pPr>
              <w:pStyle w:val="Compact"/>
              <w:spacing w:after="20" w:before="20"/>
              <w:jc w:val="left"/>
            </w:pPr>
            <w:r>
              <w:rPr>
                <w:sz w:val="19"/>
              </w:rPr>
              <w:t xml:space="preserve">reaction</w:t>
            </w:r>
            <w:r>
              <w:rPr>
                <w:sz w:val="19"/>
              </w:rPr>
              <w:t xml:space="preserve"> </w:t>
            </w:r>
            <m:oMath>
              <m:r>
                <m:t>R</m:t>
              </m:r>
            </m:oMath>
            <w:r>
              <w:rPr>
                <w:sz w:val="19"/>
              </w:rPr>
              <w:t xml:space="preserve">, de Haller, diffusion factor</w:t>
            </w:r>
          </w:p>
        </w:tc>
      </w:tr>
      <w:tr>
        <w:trPr>
          <w:cantSplit/>
        </w:trPr>
        <w:tc>
          <w:tcPr>
            <w:shd w:val="clear" w:color="auto" w:fill="F2F6FA"/>
          </w:tcPr>
          <w:p>
            <w:pPr>
              <w:pStyle w:val="Compact"/>
              <w:spacing w:after="20" w:before="20"/>
              <w:jc w:val="left"/>
            </w:pPr>
            <w:r>
              <w:rPr>
                <w:sz w:val="19"/>
              </w:rPr>
              <w:t xml:space="preserve">1:14–1:29</w:t>
            </w:r>
          </w:p>
        </w:tc>
        <w:tc>
          <w:tcPr>
            <w:shd w:val="clear" w:color="auto" w:fill="F2F6FA"/>
          </w:tcPr>
          <w:p>
            <w:pPr>
              <w:pStyle w:val="Compact"/>
              <w:spacing w:after="20" w:before="20"/>
              <w:jc w:val="left"/>
            </w:pPr>
            <w:r>
              <w:rPr>
                <w:sz w:val="19"/>
              </w:rPr>
              <w:t xml:space="preserve">05 Thermodynamics</w:t>
            </w:r>
          </w:p>
        </w:tc>
        <w:tc>
          <w:tcPr>
            <w:shd w:val="clear" w:color="auto" w:fill="F2F6FA"/>
          </w:tcPr>
          <w:p>
            <w:pPr>
              <w:pStyle w:val="Compact"/>
              <w:spacing w:after="20" w:before="20"/>
              <w:jc w:val="left"/>
            </w:pPr>
            <w:r>
              <w:rPr>
                <w:sz w:val="19"/>
              </w:rPr>
              <w:t xml:space="preserve">Animated T–s diagram with isentropic and actual paths and the 16-stage</w:t>
            </w:r>
            <w:r>
              <w:rPr>
                <w:sz w:val="19"/>
              </w:rPr>
              <w:t xml:space="preserve"> </w:t>
            </w:r>
            <w:r>
              <w:rPr>
                <w:sz w:val="19"/>
              </w:rPr>
              <w:t xml:space="preserve">“</w:t>
            </w:r>
            <w:r>
              <w:rPr>
                <w:sz w:val="19"/>
              </w:rPr>
              <w:t xml:space="preserve">staircase</w:t>
            </w:r>
            <w:r>
              <w:rPr>
                <w:sz w:val="19"/>
              </w:rPr>
              <w:t xml:space="preserve">”</w:t>
            </w:r>
          </w:p>
        </w:tc>
        <w:tc>
          <w:tcPr>
            <w:shd w:val="clear" w:color="auto" w:fill="F2F6FA"/>
          </w:tcPr>
          <w:p>
            <w:pPr>
              <w:pStyle w:val="Compact"/>
              <w:spacing w:after="20" w:before="20"/>
              <w:jc w:val="left"/>
            </w:pPr>
            <m:oMath>
              <m:sSub>
                <m:e>
                  <m:r>
                    <m:t>η</m:t>
                  </m:r>
                </m:e>
                <m:sub>
                  <m:r>
                    <m:t>c</m:t>
                  </m:r>
                </m:sub>
              </m:sSub>
            </m:oMath>
            <w:r>
              <w:rPr>
                <w:sz w:val="19"/>
              </w:rPr>
              <w:t xml:space="preserve">, polytropic relation,</w:t>
            </w:r>
            <w:r>
              <w:rPr>
                <w:sz w:val="19"/>
              </w:rPr>
              <w:t xml:space="preserve"> </w:t>
            </w:r>
            <m:oMath>
              <m:acc>
                <m:accPr>
                  <m:chr m:val="̇"/>
                </m:accPr>
                <m:e>
                  <m:r>
                    <m:t>W</m:t>
                  </m:r>
                </m:e>
              </m:acc>
              <m:r>
                <m:rPr>
                  <m:sty m:val="p"/>
                </m:rPr>
                <m:t>=</m:t>
              </m:r>
              <m:acc>
                <m:accPr>
                  <m:chr m:val="̇"/>
                </m:accPr>
                <m:e>
                  <m:r>
                    <m:t>m</m:t>
                  </m:r>
                </m:e>
              </m:acc>
              <m:sSub>
                <m:e>
                  <m:r>
                    <m:t>c</m:t>
                  </m:r>
                </m:e>
                <m:sub>
                  <m:r>
                    <m:t>p</m:t>
                  </m:r>
                </m:sub>
              </m:sSub>
              <m:r>
                <m:t>Δ</m:t>
              </m:r>
              <m:sSub>
                <m:e>
                  <m:r>
                    <m:t>T</m:t>
                  </m:r>
                </m:e>
                <m:sub>
                  <m:r>
                    <m:t>0</m:t>
                  </m:r>
                </m:sub>
              </m:sSub>
              <m:r>
                <m:rPr>
                  <m:sty m:val="p"/>
                </m:rPr>
                <m:t>≈</m:t>
              </m:r>
              <m:r>
                <m:t>190</m:t>
              </m:r>
            </m:oMath>
            <w:r>
              <w:rPr>
                <w:sz w:val="19"/>
              </w:rPr>
              <w:t xml:space="preserve"> </w:t>
            </w:r>
            <w:r>
              <w:rPr>
                <w:sz w:val="19"/>
              </w:rPr>
              <w:t xml:space="preserve">MW</w:t>
            </w:r>
          </w:p>
        </w:tc>
      </w:tr>
      <w:tr>
        <w:trPr>
          <w:cantSplit/>
        </w:trPr>
        <w:tc>
          <w:tcPr/>
          <w:p>
            <w:pPr>
              <w:pStyle w:val="Compact"/>
              <w:spacing w:after="20" w:before="20"/>
              <w:jc w:val="left"/>
            </w:pPr>
            <w:r>
              <w:rPr>
                <w:sz w:val="19"/>
              </w:rPr>
              <w:t xml:space="preserve">1:29–1:44</w:t>
            </w:r>
          </w:p>
        </w:tc>
        <w:tc>
          <w:tcPr/>
          <w:p>
            <w:pPr>
              <w:pStyle w:val="Compact"/>
              <w:spacing w:after="20" w:before="20"/>
              <w:jc w:val="left"/>
            </w:pPr>
            <w:r>
              <w:rPr>
                <w:sz w:val="19"/>
              </w:rPr>
              <w:t xml:space="preserve">06 Limits</w:t>
            </w:r>
          </w:p>
        </w:tc>
        <w:tc>
          <w:tcPr/>
          <w:p>
            <w:pPr>
              <w:pStyle w:val="Compact"/>
              <w:spacing w:after="20" w:before="20"/>
              <w:jc w:val="left"/>
            </w:pPr>
            <w:r>
              <w:rPr>
                <w:sz w:val="19"/>
              </w:rPr>
              <w:t xml:space="preserve">Compressor map with the operating point throttled into surge; front view with rotating stall cells</w:t>
            </w:r>
          </w:p>
        </w:tc>
        <w:tc>
          <w:tcPr/>
          <w:p>
            <w:pPr>
              <w:pStyle w:val="Compact"/>
              <w:spacing w:after="20" w:before="20"/>
              <w:jc w:val="left"/>
            </w:pPr>
            <w:r>
              <w:rPr>
                <w:sz w:val="19"/>
              </w:rPr>
              <w:t xml:space="preserve">similarity groups, surge margin</w:t>
            </w:r>
          </w:p>
        </w:tc>
      </w:tr>
      <w:tr>
        <w:trPr>
          <w:cantSplit/>
        </w:trPr>
        <w:tc>
          <w:tcPr>
            <w:shd w:val="clear" w:color="auto" w:fill="F2F6FA"/>
          </w:tcPr>
          <w:p>
            <w:pPr>
              <w:pStyle w:val="Compact"/>
              <w:spacing w:after="20" w:before="20"/>
              <w:jc w:val="left"/>
            </w:pPr>
            <w:r>
              <w:rPr>
                <w:sz w:val="19"/>
              </w:rPr>
              <w:t xml:space="preserve">1:44–1:53</w:t>
            </w:r>
          </w:p>
        </w:tc>
        <w:tc>
          <w:tcPr>
            <w:shd w:val="clear" w:color="auto" w:fill="F2F6FA"/>
          </w:tcPr>
          <w:p>
            <w:pPr>
              <w:pStyle w:val="Compact"/>
              <w:spacing w:after="20" w:before="20"/>
              <w:jc w:val="left"/>
            </w:pPr>
            <w:r>
              <w:rPr>
                <w:sz w:val="19"/>
              </w:rPr>
              <w:t xml:space="preserve">07 Big picture</w:t>
            </w:r>
          </w:p>
        </w:tc>
        <w:tc>
          <w:tcPr>
            <w:shd w:val="clear" w:color="auto" w:fill="F2F6FA"/>
          </w:tcPr>
          <w:p>
            <w:pPr>
              <w:pStyle w:val="Compact"/>
              <w:spacing w:after="20" w:before="20"/>
              <w:jc w:val="left"/>
            </w:pPr>
            <w:r>
              <w:rPr>
                <w:sz w:val="19"/>
              </w:rPr>
              <w:t xml:space="preserve">Compressor, combustor and turbine on one shaft; MGT-70(3) catalogue card</w:t>
            </w:r>
          </w:p>
        </w:tc>
        <w:tc>
          <w:tcPr>
            <w:shd w:val="clear" w:color="auto" w:fill="F2F6FA"/>
          </w:tcPr>
          <w:p>
            <w:pPr>
              <w:pStyle w:val="Compact"/>
              <w:spacing w:after="20" w:before="20"/>
              <w:jc w:val="left"/>
            </w:pPr>
            <w:r>
              <w:rPr>
                <w:sz w:val="19"/>
              </w:rPr>
              <w:t xml:space="preserve">—</w:t>
            </w:r>
          </w:p>
        </w:tc>
      </w:tr>
      <w:tr>
        <w:trPr>
          <w:cantSplit/>
        </w:trPr>
        <w:tc>
          <w:tcPr/>
          <w:p>
            <w:pPr>
              <w:pStyle w:val="Compact"/>
              <w:spacing w:after="20" w:before="20"/>
              <w:jc w:val="left"/>
            </w:pPr>
            <w:r>
              <w:rPr>
                <w:sz w:val="19"/>
              </w:rPr>
              <w:t xml:space="preserve">1:53–1:58</w:t>
            </w:r>
          </w:p>
        </w:tc>
        <w:tc>
          <w:tcPr/>
          <w:p>
            <w:pPr>
              <w:pStyle w:val="Compact"/>
              <w:spacing w:after="20" w:before="20"/>
              <w:jc w:val="left"/>
            </w:pPr>
            <w:r>
              <w:rPr>
                <w:sz w:val="19"/>
              </w:rPr>
              <w:t xml:space="preserve">Credits</w:t>
            </w:r>
          </w:p>
        </w:tc>
        <w:tc>
          <w:tcPr/>
          <w:p>
            <w:pPr>
              <w:pStyle w:val="Compact"/>
              <w:spacing w:after="20" w:before="20"/>
              <w:jc w:val="left"/>
            </w:pPr>
            <w:r>
              <w:rPr>
                <w:sz w:val="19"/>
              </w:rPr>
              <w:t xml:space="preserve">Project title, team, supervisor, university, AI credit</w:t>
            </w:r>
          </w:p>
        </w:tc>
        <w:tc>
          <w:tcPr/>
          <w:p>
            <w:pPr>
              <w:pStyle w:val="Compact"/>
              <w:spacing w:after="20" w:before="20"/>
              <w:jc w:val="left"/>
            </w:pPr>
            <w:r>
              <w:rPr>
                <w:sz w:val="19"/>
              </w:rPr>
              <w:t xml:space="preserve">—</w:t>
            </w:r>
          </w:p>
        </w:tc>
      </w:tr>
    </w:tbl>
    <w:bookmarkEnd w:id="83"/>
    <w:sectPr>
      <w:headerReference r:id="rId9" w:type="default"/>
      <w:footerReference r:id="rId10" w:type="default"/>
      <w:pgSz w:h="16838" w:w="11906"/>
      <w:pgMar w:bottom="1134" w:left="1304" w:right="1304" w:top="13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E"/>
        <w:sz w:val="18"/>
      </w:rPr>
      <w:t xml:space="preserve">Turbomachinery · Amirkabir University of Technology · Bayati &amp; Bali   |   Page </w:t>
    </w:r>
    <w:r>
      <w:rPr>
        <w:color w:val="55606E"/>
        <w:sz w:val="18"/>
      </w:rPr>
      <w:fldChar w:fldCharType="begin"/>
    </w:r>
    <w:r>
      <w:rPr>
        <w:color w:val="55606E"/>
        <w:sz w:val="18"/>
      </w:rPr>
      <w:instrText xml:space="preserve"> PAGE </w:instrText>
    </w:r>
    <w:r>
      <w:rPr>
        <w:color w:val="55606E"/>
        <w:sz w:val="18"/>
      </w:rPr>
      <w:fldChar w:fldCharType="separate"/>
    </w:r>
    <w:r>
      <w:rPr>
        <w:color w:val="55606E"/>
        <w:sz w:val="18"/>
      </w:rPr>
      <w:t>1</w:t>
    </w:r>
    <w:r>
      <w:rPr>
        <w:color w:val="55606E"/>
        <w:sz w:val="18"/>
      </w:rPr>
      <w:fldChar w:fldCharType="end"/>
    </w:r>
    <w:r>
      <w:rPr>
        <w:color w:val="55606E"/>
        <w:sz w:val="18"/>
      </w:rPr>
      <w:t xml:space="preserve"> of </w:t>
    </w:r>
    <w:r>
      <w:rPr>
        <w:color w:val="55606E"/>
        <w:sz w:val="18"/>
      </w:rPr>
      <w:fldChar w:fldCharType="begin"/>
    </w:r>
    <w:r>
      <w:rPr>
        <w:color w:val="55606E"/>
        <w:sz w:val="18"/>
      </w:rPr>
      <w:instrText xml:space="preserve"> NUMPAGES </w:instrText>
    </w:r>
    <w:r>
      <w:rPr>
        <w:color w:val="55606E"/>
        <w:sz w:val="18"/>
      </w:rPr>
      <w:fldChar w:fldCharType="separate"/>
    </w:r>
    <w:r>
      <w:rPr>
        <w:color w:val="55606E"/>
        <w:sz w:val="18"/>
      </w:rPr>
      <w:t>1</w:t>
    </w:r>
    <w:r>
      <w:rPr>
        <w:color w:val="55606E"/>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06E"/>
        <w:sz w:val="17"/>
      </w:rPr>
      <w:t>AI-Assisted Reverse Engineering of an Axial-Flow Compressor — Project Proposal (Phase 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cs="Calibri" w:eastAsia="Calibri" w:hAnsi="Calibri"/>
      <w:sz w:val="22"/>
    </w:rPr>
  </w:style>
  <w:style w:styleId="BodyText" w:type="paragraph">
    <w:name w:val="Body Text"/>
    <w:basedOn w:val="Normal"/>
    <w:link w:val="BodyTextChar"/>
    <w:pPr>
      <w:spacing w:after="120" w:before="0" w:line="276" w:lineRule="auto"/>
      <w:jc w:val="both"/>
    </w:pPr>
    <w:qFormat/>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jc w:val="both"/>
    </w:pPr>
    <w:rPr>
      <w:rFonts w:ascii="Calibri" w:cs="Calibri" w:eastAsia="Calibri" w:hAnsi="Calibri"/>
      <w:sz w:val="22"/>
    </w:rPr>
  </w:style>
  <w:style w:customStyle="1" w:styleId="Compact" w:type="paragraph">
    <w:name w:val="Compact"/>
    <w:basedOn w:val="BodyText"/>
    <w:qFormat/>
    <w:pPr>
      <w:spacing w:after="40" w:before="0" w:line="276" w:lineRule="auto"/>
    </w:pPr>
    <w:rPr>
      <w:rFonts w:ascii="Calibri" w:cs="Calibri" w:eastAsia="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F3864" w:space="2" w:sz="6" w:val="single"/>
      </w:pBdr>
    </w:pPr>
    <w:rPr>
      <w:rFonts w:ascii="Cambria" w:cs="Cambria" w:eastAsia="Cambria" w:hAnsi="Cambria"/>
      <w:b/>
      <w:bCs/>
      <w:i w:val="0"/>
      <w:color w:val="1F3864"/>
      <w:sz w:val="30"/>
      <w:szCs w:val="32"/>
    </w:rPr>
  </w:style>
  <w:style w:styleId="Heading2" w:type="paragraph">
    <w:name w:val="Heading 2"/>
    <w:basedOn w:val="Normal"/>
    <w:next w:val="BodyText"/>
    <w:uiPriority w:val="9"/>
    <w:unhideWhenUsed/>
    <w:qFormat/>
    <w:pPr>
      <w:keepNext/>
      <w:keepLines/>
      <w:spacing w:after="80" w:before="240"/>
      <w:outlineLvl w:val="1"/>
    </w:pPr>
    <w:rPr>
      <w:rFonts w:ascii="Cambria" w:cs="Cambria" w:eastAsia="Cambria" w:hAnsi="Cambria"/>
      <w:b/>
      <w:bCs/>
      <w:i w:val="0"/>
      <w:color w:val="1F3864"/>
      <w:sz w:val="25"/>
      <w:szCs w:val="28"/>
    </w:rPr>
  </w:style>
  <w:style w:styleId="Heading3" w:type="paragraph">
    <w:name w:val="Heading 3"/>
    <w:basedOn w:val="Normal"/>
    <w:next w:val="BodyText"/>
    <w:uiPriority w:val="9"/>
    <w:unhideWhenUsed/>
    <w:qFormat/>
    <w:pPr>
      <w:keepNext/>
      <w:keepLines/>
      <w:spacing w:after="60" w:before="200"/>
      <w:outlineLvl w:val="2"/>
    </w:pPr>
    <w:rPr>
      <w:rFonts w:ascii="Cambria" w:cs="Cambria" w:eastAsia="Cambria" w:hAnsi="Cambria"/>
      <w:b/>
      <w:bCs/>
      <w:i w:val="0"/>
      <w:color w:val="127A8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Calibri" w:cs="Calibri" w:eastAsia="Calibri" w:hAnsi="Calibri"/>
      <w:i/>
      <w:color w:val="55606E"/>
      <w:sz w:val="19"/>
    </w:rPr>
  </w:style>
  <w:style w:customStyle="1" w:styleId="TableCaption" w:type="paragraph">
    <w:name w:val="Table Caption"/>
    <w:basedOn w:val="Caption"/>
    <w:pPr>
      <w:keepNext/>
      <w:spacing w:after="200" w:before="160"/>
      <w:jc w:val="center"/>
    </w:pPr>
    <w:rPr>
      <w:rFonts w:ascii="Calibri" w:cs="Calibri" w:eastAsia="Calibri" w:hAnsi="Calibri"/>
      <w:b/>
      <w:i w:val="0"/>
      <w:color w:val="1F3864"/>
      <w:sz w:val="19"/>
    </w:rPr>
  </w:style>
  <w:style w:customStyle="1" w:styleId="ImageCaption" w:type="paragraph">
    <w:name w:val="Image Caption"/>
    <w:basedOn w:val="Caption"/>
    <w:pPr>
      <w:spacing w:after="200"/>
      <w:jc w:val="center"/>
    </w:pPr>
    <w:rPr>
      <w:rFonts w:ascii="Calibri" w:cs="Calibri" w:eastAsia="Calibri" w:hAnsi="Calibri"/>
      <w:i/>
      <w:color w:val="55606E"/>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cs="Cambria" w:eastAsia="Cambria" w:hAnsi="Cambria"/>
      <w:b/>
      <w:bCs w:val="0"/>
      <w:color w:val="1F3864"/>
      <w:sz w:val="30"/>
    </w:rPr>
  </w:style>
  <w:style w:customStyle="1" w:styleId="CoverInstitution" w:type="paragraph">
    <w:name w:val="Cover Institution"/>
    <w:basedOn w:val="Normal"/>
    <w:pPr>
      <w:spacing w:after="40" w:before="800"/>
      <w:jc w:val="center"/>
    </w:pPr>
    <w:rPr>
      <w:rFonts w:ascii="Cambria" w:cs="Cambria" w:eastAsia="Cambria" w:hAnsi="Cambria"/>
      <w:b/>
      <w:i w:val="0"/>
      <w:color w:val="1F3864"/>
      <w:sz w:val="30"/>
    </w:rPr>
  </w:style>
  <w:style w:customStyle="1" w:styleId="CoverCourse" w:type="paragraph">
    <w:name w:val="Cover Course"/>
    <w:basedOn w:val="Normal"/>
    <w:pPr>
      <w:spacing w:after="1400" w:before="0"/>
      <w:jc w:val="center"/>
    </w:pPr>
    <w:rPr>
      <w:rFonts w:ascii="Calibri" w:cs="Calibri" w:eastAsia="Calibri" w:hAnsi="Calibri"/>
      <w:b w:val="0"/>
      <w:i w:val="0"/>
      <w:color w:val="55606E"/>
      <w:sz w:val="23"/>
    </w:rPr>
  </w:style>
  <w:style w:customStyle="1" w:styleId="CoverTitle" w:type="paragraph">
    <w:name w:val="Cover Title"/>
    <w:basedOn w:val="Normal"/>
    <w:pPr>
      <w:spacing w:after="280" w:before="0"/>
      <w:jc w:val="center"/>
    </w:pPr>
    <w:rPr>
      <w:rFonts w:ascii="Cambria" w:cs="Cambria" w:eastAsia="Cambria" w:hAnsi="Cambria"/>
      <w:b/>
      <w:i w:val="0"/>
      <w:color w:val="1F3864"/>
      <w:sz w:val="48"/>
    </w:rPr>
  </w:style>
  <w:style w:customStyle="1" w:styleId="CoverSubtitle" w:type="paragraph">
    <w:name w:val="Cover Subtitle"/>
    <w:basedOn w:val="Normal"/>
    <w:pPr>
      <w:spacing w:after="360" w:before="0"/>
      <w:jc w:val="center"/>
    </w:pPr>
    <w:rPr>
      <w:rFonts w:ascii="Calibri" w:cs="Calibri" w:eastAsia="Calibri" w:hAnsi="Calibri"/>
      <w:b w:val="0"/>
      <w:i w:val="0"/>
      <w:color w:val="127A8A"/>
      <w:sz w:val="26"/>
    </w:rPr>
  </w:style>
  <w:style w:customStyle="1" w:styleId="CoverTarget" w:type="paragraph">
    <w:name w:val="Cover Target"/>
    <w:basedOn w:val="Normal"/>
    <w:pPr>
      <w:spacing w:after="1400" w:before="0"/>
      <w:jc w:val="center"/>
    </w:pPr>
    <w:rPr>
      <w:rFonts w:ascii="Calibri" w:cs="Calibri" w:eastAsia="Calibri" w:hAnsi="Calibri"/>
      <w:b w:val="0"/>
      <w:i/>
      <w:color w:val="1F3864"/>
      <w:sz w:val="24"/>
    </w:rPr>
  </w:style>
  <w:style w:customStyle="1" w:styleId="CoverMeta" w:type="paragraph">
    <w:name w:val="Cover Meta"/>
    <w:basedOn w:val="Normal"/>
    <w:pPr>
      <w:spacing w:after="120" w:before="0"/>
      <w:jc w:val="center"/>
    </w:pPr>
    <w:rPr>
      <w:rFonts w:ascii="Calibri" w:cs="Calibri" w:eastAsia="Calibri" w:hAnsi="Calibri"/>
      <w:b w:val="0"/>
      <w:i w:val="0"/>
      <w:color w:val="222222"/>
      <w:sz w:val="23"/>
    </w:rPr>
  </w:style>
  <w:style w:customStyle="1" w:styleId="CoverNote" w:type="paragraph">
    <w:name w:val="Cover Note"/>
    <w:basedOn w:val="Normal"/>
    <w:pPr>
      <w:spacing w:after="0" w:before="1200"/>
      <w:jc w:val="center"/>
    </w:pPr>
    <w:rPr>
      <w:rFonts w:ascii="Calibri" w:cs="Calibri" w:eastAsia="Calibri" w:hAnsi="Calibri"/>
      <w:b w:val="0"/>
      <w:i/>
      <w:color w:val="55606E"/>
      <w:sz w:val="18"/>
    </w:rPr>
  </w:style>
  <w:style w:customStyle="1" w:styleId="Reference" w:type="paragraph">
    <w:name w:val="Reference"/>
    <w:basedOn w:val="Normal"/>
    <w:pPr>
      <w:spacing w:after="80" w:before="0"/>
      <w:ind w:hanging="510" w:left="510"/>
      <w:jc w:val="left"/>
    </w:pPr>
    <w:rPr>
      <w:rFonts w:ascii="Calibri" w:cs="Calibri" w:eastAsia="Calibri" w:hAnsi="Calibri"/>
      <w:b w:val="0"/>
      <w:i w:val="0"/>
      <w:color w:val="222222"/>
      <w:sz w:val="20"/>
    </w:rPr>
  </w:style>
  <w:style w:customStyle="1" w:styleId="Prompt" w:type="paragraph">
    <w:name w:val="Prompt"/>
    <w:basedOn w:val="Normal"/>
    <w:pPr>
      <w:spacing w:after="120" w:before="0"/>
      <w:ind w:left="454" w:right="454"/>
      <w:jc w:val="both"/>
      <w:shd w:color="auto" w:fill="EEF4F8" w:val="clear"/>
      <w:pBdr>
        <w:left w:color="127A8A" w:space="8" w:sz="18" w:val="single"/>
      </w:pBdr>
    </w:pPr>
    <w:rPr>
      <w:rFonts w:ascii="Calibri" w:cs="Calibri" w:eastAsia="Calibri" w:hAnsi="Calibri"/>
      <w:b w:val="0"/>
      <w:i w:val="0"/>
      <w:color w:val="1D2B3A"/>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9" Type="http://schemas.openxmlformats.org/officeDocument/2006/relationships/image" Target="media/rId29.png"/><Relationship Id="rId42" Type="http://schemas.openxmlformats.org/officeDocument/2006/relationships/image" Target="media/rId42.png"/><Relationship Id="rId38" Type="http://schemas.openxmlformats.org/officeDocument/2006/relationships/image" Target="media/rId38.png"/><Relationship Id="rId49" Type="http://schemas.openxmlformats.org/officeDocument/2006/relationships/image" Target="media/rId49.png"/><Relationship Id="rId60" Type="http://schemas.openxmlformats.org/officeDocument/2006/relationships/image" Target="media/rId60.png"/><Relationship Id="rId66" Type="http://schemas.openxmlformats.org/officeDocument/2006/relationships/image" Target="media/rId66.png"/><Relationship Id="rId75" Type="http://schemas.openxmlformats.org/officeDocument/2006/relationships/image" Target="media/rId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Reverse Engineering of an Industrial Axial-Flow Compressor — Project Proposal</dc:title>
  <dc:creator>Alireza Bayati; Melika Bali</dc:creator>
  <cp:keywords>axial compressor; turbomachinery; reverse engineering; AI; MGT-70</cp:keywords>
  <dcterms:created xsi:type="dcterms:W3CDTF">2026-10-16T10:32:11Z</dcterms:created>
  <dcterms:modified xsi:type="dcterms:W3CDTF">2026-10-16T10:32:11Z</dcterms:modified>
  <dc:subject>Turbomachinery course project, Amirkabir University of Technology</dc:subject>
  <dc:description>Prepared with the assistance of Claude (Anthropic).</dc:description>
</cp:coreProperties>
</file>

<file path=docProps/custom.xml><?xml version="1.0" encoding="utf-8"?>
<Properties xmlns="http://schemas.openxmlformats.org/officeDocument/2006/custom-properties" xmlns:vt="http://schemas.openxmlformats.org/officeDocument/2006/docPropsVTypes"/>
</file>