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Vazirmatn" w:hAnsi="Vazirmatn"/>
          <w:b/>
          <w:color w:val="0F5D4A"/>
          <w:sz w:val="96"/>
        </w:rPr>
        <w:t>AMPET</w:t>
      </w:r>
    </w:p>
    <w:p>
      <w:pPr>
        <w:jc w:val="center"/>
      </w:pPr>
      <w:r>
        <w:rPr>
          <w:rFonts w:ascii="Vazirmatn" w:hAnsi="Vazirmatn"/>
          <w:b/>
          <w:color w:val="D4AF37"/>
          <w:sz w:val="40"/>
        </w:rPr>
        <w:t>قرارداد همکاری توسعه نرم‌افزار</w:t>
      </w:r>
    </w:p>
    <w:p>
      <w:pPr>
        <w:jc w:val="center"/>
      </w:pPr>
      <w:r>
        <w:rPr>
          <w:rFonts w:ascii="Vazirmatn" w:hAnsi="Vazirmatn"/>
          <w:color w:val="2C2C2C"/>
          <w:sz w:val="26"/>
        </w:rPr>
        <w:t>پروژه AMPET — فاز ۱ اجرایی</w:t>
      </w:r>
    </w:p>
    <w:p/>
    <w:p/>
    <w:p/>
    <w:p>
      <w:pPr>
        <w:jc w:val="center"/>
      </w:pPr>
      <w:r>
        <w:rPr>
          <w:rFonts w:ascii="Vazirmatn" w:hAnsi="Vazirmatn"/>
          <w:color w:val="2C2C2C"/>
          <w:sz w:val="20"/>
        </w:rPr>
        <w:t>کد رنگ سازمانی:  #0F5D4A  •  #D4AF37</w:t>
      </w:r>
    </w:p>
    <w:p>
      <w:pPr>
        <w:jc w:val="center"/>
      </w:pPr>
      <w:r>
        <w:rPr>
          <w:rFonts w:ascii="Vazirmatn" w:hAnsi="Vazirmatn"/>
          <w:color w:val="2C2C2C"/>
          <w:sz w:val="20"/>
        </w:rPr>
        <w:t>۱۴ مهر ۱۴۰۵ — پیش‌نویس برای بررسی و تأیید</w:t>
      </w:r>
    </w:p>
    <w:p>
      <w:r>
        <w:br w:type="page"/>
      </w:r>
    </w:p>
    <w:p>
      <w:pPr>
        <w:jc w:val="right"/>
      </w:pPr>
      <w:r>
        <w:rPr>
          <w:rFonts w:ascii="Vazirmatn" w:hAnsi="Vazirmatn"/>
          <w:b/>
          <w:color w:val="0F5D4A"/>
          <w:sz w:val="36"/>
        </w:rPr>
        <w:t>قرارداد همکاری توسعه نرم‌افزار پروژه AMPET</w:t>
      </w:r>
    </w:p>
    <w:p>
      <w:pPr>
        <w:jc w:val="right"/>
      </w:pPr>
      <w:r>
        <w:rPr>
          <w:rFonts w:ascii="Vazirmatn" w:hAnsi="Vazirmatn"/>
          <w:b w:val="0"/>
          <w:color w:val="0F5D4A"/>
          <w:sz w:val="20"/>
        </w:rPr>
        <w:t>سوپر اپلیکیشن خدمات حیوانات خانگی و دامپزشکی (مارکت‌پلیس + خدمات)</w:t>
      </w:r>
    </w:p>
    <w:p>
      <w:pPr>
        <w:jc w:val="right"/>
      </w:pPr>
      <w:r>
        <w:rPr>
          <w:rFonts w:ascii="Vazirmatn" w:hAnsi="Vazirmatn"/>
          <w:b w:val="0"/>
          <w:color w:val="0F5D4A"/>
          <w:sz w:val="20"/>
        </w:rPr>
        <w:t>مبنا: `Proposal/Proposal.md` + `Technical Architecture/Technical-Architecture.md` + `project-document.md` + پوشه `wireframes/` (۲۸ وایرفریم)</w:t>
      </w:r>
    </w:p>
    <w:p>
      <w:pPr>
        <w:jc w:val="right"/>
      </w:pPr>
      <w:r>
        <w:rPr>
          <w:rFonts w:ascii="Vazirmatn" w:hAnsi="Vazirmatn"/>
          <w:b w:val="0"/>
          <w:color w:val="0F5D4A"/>
          <w:sz w:val="20"/>
        </w:rPr>
        <w:t>کد رنگ سازمانی: `#0F5D4A` • `#D4AF37`</w:t>
      </w:r>
    </w:p>
    <w:p>
      <w:pPr>
        <w:jc w:val="right"/>
      </w:pPr>
      <w:r>
        <w:rPr>
          <w:rFonts w:ascii="Vazirmatn" w:hAnsi="Vazirmatn"/>
          <w:b w:val="0"/>
          <w:color w:val="0F5D4A"/>
          <w:sz w:val="20"/>
        </w:rPr>
        <w:t>وضعیت: پیش‌نویس اجرایی — آماده امضا و اجرا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مشخصات طرفین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طرف</w:t>
            </w:r>
          </w:p>
        </w:tc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مشخصات (تکمیل شود)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کارفرما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نام / نام شرکت: … — کد ملی / شناسه ملی: … — نشانی: … — تلفن: … — نماینده: … (مدیر پروژه)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مجری (برنامه‌نویس)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نام / نام شرکت: … — کد ملی / شناسه ملی: … — نشانی: … — تلفن: … — تخصص: توسعه full-stack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تاریخ شروع: …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مدت فاز ۱: … ماه (پیشنهاد: ۴ تا ۶ ماه)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محل اجرا: دورکاری / حضوری: 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زبان قرارداد: فارسی — قانون حاکم: قوانین جمهوری اسلامی ایران</w:t>
            </w:r>
          </w:p>
        </w:tc>
      </w:tr>
    </w:tbl>
    <w:p/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۱ — تعاریف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پروژه: سوپر اپ AMPET شامل اپ موبایل، پنل وب فروشنده/ادمین، بک‌اند میکروسرویس و زیرساخت، طبق اسناد مبنا.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اسناد مبنا (ترتیب اعتبار): ۱) همین قرارداد و الحاقیه‌ها ۲) Technical Architecture نسخه ۱٫۰ مورخ ۱۴۰۵/۰۷/۱۴ ۳) Proposal ۴) project-document.md ۵) وایرفریم‌های `wireframes/`. در تعارض، سند بالاتر ملاک است مگر خلاف آن کتباً قید شود.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فاز ۱ (MVP): مارکت‌پلیس + پروفایل + Auth OTP + پرداخت/کیف پول/تسویه + تأیید فروشنده + تأیید محصول + چت + تیکت + تخفیف + امتیاز/نظر/علاقه‌مندی + آدرس + موجودی + فاکتور + ادمین پایه. جزئیات در پیوست الف.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خارج از اسکوپ فاز ۱: بیمه، حامی کارت، پت‌تکسی، کافه پت، دام بزرگ/اسب، گرومینگ در محل، اپ سخت‌افزاری — مگر الحاقیه فاز ۲ تا ۴.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پذیرش (Acceptance): تأیید کتبی کارفرما پس از تست UAT طبق پیوست ب.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باگ حیاتی: اختلال در پرداخت/اسکرو/لاگین/ثبت سفارش/تحویل با کد ۶ رقمی که سرویس را متوقف کند.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۲ — موضوع قرارداد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توسعه، تست، استقرار و تحویل فاز ۱ AMPET طبق استک فریز شده زیر، با قابلیت گسترش به فاز ۲ تا ۴ بدون بازنویسی (API نسخه‌بندی‌شده `/api/v1` و جداول رزرو شده فازهای بعد حفظ شود):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لایه</w:t>
            </w:r>
          </w:p>
        </w:tc>
        <w:tc>
          <w:tcPr>
            <w:tcW w:type="dxa" w:w="432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تعهد مجری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اپ موبایل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Flutter (Dart)، تک کدپایه Android + iOS، RTL کامل، فونت Vazirmatn، ارقام فارسی، تحمل ۱۳۰٪ text-scale، کنتراست ۴.۵:۱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پنل وب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Next.js (React) برای فروشنده + ادمین، SSR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بک‌اند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Node.js + NestJS، معماری ۱۲ میکروسرویس: Auth, User, Marketplace (+Inventory), Booking, Payment, Notification, Reminder, Search, Insurance*, Transport*, Cafe/Livestock/Boarding*, Crawler Bot, Chat (*: قرارداد API و جدول از حالا، پیاده‌سازی در فاز بعد)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داده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PostgreSQL 16 (DB per service)، Redis (OTP/سشن/Hold/RateLimit)، RabbitMQ (at-least-once + idempotent)، Elasticsearch/OpenSearch فارسی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فایل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S3-compatible (MinIO یا ابری) — سقف تصویر محصول ۵MB JPG/PNG، پیوست پزشکی ۱۰MB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realtime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WebSocket (Socket.IO) برای چت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نقشه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OSM / Mapbox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مانیتورینگ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Prometheus + Grafana + Sentry، لاگ خطا + هشدار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CI/CD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GitHub Actions (یا GitLab CI)، تست قراردادی، محیط‌های `dev / staging / prod` جدا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پیامک/ایمیل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کاوه‌نگار یا مشابه داخلی + SES/SMTP سازمانی، فقط طبق قالب‌های ثابت سند</w:t>
            </w:r>
          </w:p>
        </w:tc>
      </w:tr>
      <w:tr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پرداخت</w:t>
            </w:r>
          </w:p>
        </w:tc>
        <w:tc>
          <w:tcPr>
            <w:tcW w:type="dxa" w:w="432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درگاه بانکی مستقیم + زرین‌پال + کیف پول + اعتبار، اسکرو تا تحویل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انتشار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Google Play + بازار + App Store، نسخه‌بندی و آپدیت اجباری/اختیاری</w:t>
            </w:r>
          </w:p>
        </w:tc>
      </w:tr>
    </w:tbl>
    <w:p/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اصول الزامی: API-first با Swagger زنده در `/docs`، DB per service بدون join مستقیم، مالی event-driven با `Idempotency-Key`، snapshot مالی در سفارش/فاکتور، soft delete + `audit_logs` (کاربر، زمان، IP، قبل/بعد)، پیک بدون اکانت (فقط لینک وب تک‌سفارش ۲۴ ساعته)، پول `NUMERIC(18,0)` ریال، کلید `UUIDv7`، شبا با AES-256، TLS 1.2+، تایم‌زون تهران.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۳ — اسکوپ تفصیلی و تحویل‌ها (Sprint 0 تا تحویل)</w:t>
      </w:r>
    </w:p>
    <w:p>
      <w:pPr>
        <w:jc w:val="right"/>
      </w:pPr>
      <w:r>
        <w:rPr>
          <w:rFonts w:ascii="Vazirmatn" w:hAnsi="Vazirmatn"/>
          <w:b/>
          <w:color w:val="D4AF37"/>
          <w:sz w:val="24"/>
        </w:rPr>
        <w:t>۳.۱ اسپرینت صفر (هفته ۱-۲، پیش‌نیاز پرداخت پیش‌پرداخت)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راه‌اندازی ریپو (Git)، محیط‌ها، CI/CD، دیزاین‌سیستم (رنگ `0F5D4A` / `D4AF37`)، Swagger پایه، ERD اولیه، بک‌لاگ اسپرینت‌ها. خروجی: لینک ریپو + آدرس `dev` + سند بک‌لاگ.</w:t>
      </w:r>
    </w:p>
    <w:p>
      <w:pPr>
        <w:jc w:val="right"/>
      </w:pPr>
      <w:r>
        <w:rPr>
          <w:rFonts w:ascii="Vazirmatn" w:hAnsi="Vazirmatn"/>
          <w:b/>
          <w:color w:val="D4AF37"/>
          <w:sz w:val="24"/>
        </w:rPr>
        <w:t>۳.۲ تحویل‌های فاز ۱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Auth: OTP موبایل (کد ۵ رقمی، تایمر ۱۲۰ ثانیه، ۳ درخواست/۱۰ دقیقه، قفل ۱۵ دقیقه پس از ۳ تلاش ناموفق)، تکمیل پروفایل، پذیرش قوانین، JWT کوتاه (۱۵ دقیقه، ادمین ۱۰ دقیقه + 2FA مالی)، رفرش ۳۰ روزه چرخشی.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فروشنده: ثبت‌نام ۱۰ نوع + فقط ۲ ترکیب مجاز (بیمارستان+پانسیون، پت‌شاپ+کلینیک)، مدارک اختصاصی هر نوع، وضعیت‌ها (در انتظار/تأیید/نقص/رد/معلق/غیرفعال)، چک‌لیست ۵ موردی ادمین، مهلت نقص ۷ روز، SLA یادآوری ۷ روز.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مستر + لیستینگ: مستر فقط با کرالر (دیجی‌کالا/باران پت/اصفهان پت/سایت برند) + تأیید ادمین؛ فروشنده فقط لیست می‌کند (قیمت/موجودی، بلاک خارج از میانه ±۴۰٪)، صف ادمین SLA ۲۴ ساعته (دارو ۷۲ ساعته)، تعلیق ۷ روزه پس از ۳ رد متوالی.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فروش: سبد چندفروشگاهی (N سفارش مستقل، یک پرداخت)، Hold موجودی anti-oversell، چک‌اوت (آدرس + بازه تحویل + هزینه فروشگاهی + درگاه/کیف پول/اعتبار + تخفیف/امتیاز)، اسکرو، تحویل با کد ۶ رقمی هش‌شده + عکس، تسویه ۱۴ روزه، فاکتور + درخواست فاکتور رسمی.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لغو/مرجوعی/بازگشت: جدول لغو سفارش و نوبت، پنجره مرجوعی، بازگشت به کیف پول ۰ تا ۱۰ ثانیه + برداشت بانکی ۱۴ روزه، retry دستی (بدون retry خودکار مالی).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تعامل: چت thread-per-سفارش/رزرو، تیکت (لیست/جدید/جزئیات + ۳ پیوست)، اعلان پوش/پیامک/ایمیل/In-App طبق قالب‌ها، جستجوی وزن‌دار فارسی، علاقه‌مندی، نظر ستاره تفکیکی + عکس/ویدیو، امتیاز وفاداری، کد تخفیف (فروشگاهی با سقف ادمین)، کد معرف.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پرونده حیوان (پایه فاز ۱): CRUD حیوان + سلامت، سوابق پزشکی/واکسن، اشتراک لینک ۷ روزه + QR (توسعه کامل پرونده در فاز ۲).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ادمین پایه: ۲۰ قابلیت (کاربران، فروشگاه، محصول، سفارش، نوبت، تخفیف، محتوا، تیکت، گزارش، تنظیمات، نقش RBAC، نظر، مالی، اعلان گروهی، لاگ، API) + داشبورد + لاگ کامل.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غیرعملکردی: صفحه‌بندی (۲۰ پیش‌فرض، ۱۰۰ سقف، فید cursor)، RateLimit (عمومی ۶۰/دقیقه، پرداخت ۱۰/دقیقه، ادمین ۱۲۰/دقیقه)، بدنه ۵MB سقف، خطاهای فارسی UI Copy، پاسخ استاندارد `{success,data,meta}` و `{success:false,error{code,message,details,request_id}}`.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پیوست الف چک‌لیست ۴۰ صفحه مشتری + ۲۲ صفحه فروشنده + ۲۸ وایرفریم را ملاک پذیرش می‌کند. هر قلم خارج از این لیست = تغییر اسکوپ (ماده ۷).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۴ — مدت و زمان‌بندی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مایل‌ستون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بازه پیشنهادی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شرط پرداخت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M0 اسپرینت صفر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هفته ۱-۲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پیش‌پرداخت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M1 Auth + User + آدرس + حیوان پایه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هفته ۳-۶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مرحله‌ای ۱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M2 کاتالوگ + موجودی + سبد + چک‌اوت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هفته ۷-۱۲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مرحله‌ای 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M3 پرداخت/اسکرو/کیف پول/تسویه/فاکتور + لغو/مرجوعی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هفته ۱۳-۱۶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مرحله‌ای ۳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M4 فروشنده/ادمین تأیید + چت/تیکت/اعلان/جستجو/تخفیف/نظر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هفته ۱۷-۲۰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مرحله‌ای 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M5 UAT + انتشار استور + مانیتورینگ + مستندات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هفته ۲۱-۲۴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پذیرش نهایی</w:t>
            </w:r>
          </w:p>
        </w:tc>
      </w:tr>
    </w:tbl>
    <w:p/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تأخیر کارفرما در بازخورد (بیش از ۳ روز کاری) یا تأمین اقلام شخص ثالث (سرور، دامنه، درگاه، پیامک، حساب استور) به مدت اضافه می‌شود. سقف تأخیر مجاز مجری: … روز؛ پس از آن جریمه ماده ۹.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۵ — مبلغ و نحوه پرداخت (تومان — تکمیل شود)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قلم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مبلغ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زمان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جمع فاز ۱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 تومان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پیش‌پرداخت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…٪ (پیشنهاد ۳۰٪)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پس از امضا + تحویل M0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مرحله‌ای ۱-۴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…٪ (پیشنهاد ۴۰٪ در ۴ قسط)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پس از تأیید هر مایل‌ستون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پذیرش UAT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…٪ (پیشنهاد ۲۰٪)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پس از پیوست ب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تحویل نهایی (ریپو + مستندات + انتقال دانش)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…٪ (پیشنهاد ۱۰٪)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پس از ماده 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پشتیبانی سالانه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…٪ مبلغ فاز ۱ / سال (پیشنهاد ۱۵-۲۰٪)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ماهانه/فصلی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هزینه شخص ثالث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به عهده کارفرما + فاکتور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حین پروژه</w:t>
            </w:r>
          </w:p>
        </w:tc>
      </w:tr>
    </w:tbl>
    <w:p/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پرداخت ظرف ۷ روز کاری پس از صورت‌جلسه تأیید. عدم پرداخت بیش از ۱۴ روز = توقف موجه مجری + تمدید زمان. همه مبالغ بدون مالیات است مگر قید شود؛ کسور قانونی به عهده … 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شماره شبا مجری: … — تسویه فقط به همین حساب.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۶ — مالکیت، ریپو و تحویل نهایی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مالکیت کامل کد، دیتابیس، مستندات، دیزاین و دانش فنی فاز ۱ پس از تسویه نهایی متعلق به کارفرماست.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مجری موظف است از روز اول روی ریپوی متعلق به کارفرما (GitHub/GitLab …) با دسترسی کامل ادمین کارفرما کار کند؛ هیچ کدی خارج از ریپو نگه‌داری نشود.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تحویل نهایی شامل: سورس کامل + تاریخچه Git، فایل `.env.example` (بدون سکرت واقعی)، اسکریپت مهاجرت + seed، Swagger/OpenAPI، ERD نهایی، ران‌بوک استقرار/بکاپ/بازیابی، دسترسی `prod` + کلیدها، انتقال استورها و دامنه‌ها، جلسه انتقال دانش (حداقل ۴ ساعت ضبط‌شده).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تا پیش از تسویه کامل، کارفرما حق استفاده آزمایشی دارد؛ حق فروش/واگذاری ندارد. پس از تسویه، لایسنس‌ها و اکانت‌ها به نام کارفرما منتقل می‌شود.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کتابخانه‌های open-source فقط با لایسنس سازگار تجاری (MIT/Apache-2.0) مجازند؛ کپی کد دارای کپی‌رایت شخص ثالث ممنوع و مسئولیتش با مجری است.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۷ — تغییر اسکوپ (Change Request)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هر تغییر (صفحه جدید، سرویس جدید، تغییر استک فریز شده، تغییر قانون کسب‌وکاری مثل درصد کارمزد یا سقف بیمه) فقط با فرم کتبی الحاقیه: شرح، اثر بر زمان/مبلغ، و امضای طرفین. مجری حق ندارد بدون الحاقیه فاکتور اضافه صادر کند؛ کارفرما حق ندارد بدون الحاقیه تحویل اضافه بخواهد. تغییرات زیر ۸ ساعت در هر اسپرینت با توافق شفاهی/پیامی قابل انجام و در صورت‌جلسه ثبت می‌شود.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۸ — تست، پذیرش و گارانتی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مجری برای هر مایل‌ستون تست واحد + تست قراردادی API + تست دستی سناریوهای پیوست ب ارائه می‌کند.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UAT نهایی: کارفرما ظرف ۱۰ روز کاری تست می‌کند؛ باگ‌ها در ۳ دسته (حیاتی ۴۸ ساعته، مهم ۷ روزه، جزئی ۱۴ روزه) رفع می‌شوند. پس از رفع حیاتی/مهم، صورت‌جلسه پذیرش امضا می‌شود.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گارانتی رفع باگ: … ماه (پیشنهاد ۶ ماه) پس از پذیرش، رایگان. شامل باگ‌های مغایر با اسناد مبنا. فیچر جدید شامل نیست.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پشتیبانی پس از گارانتی طبق SLA سالانه: پاسخ حیاتی ۴ ساعت، رفع ۲۴ ساعت؛ مهم ۸/۷۲ ساعت؛ پایش Sentry + بکاپ روزانه دیتابیس با نگهداری ۳۰ روزه (تعهد مجری در دوره پشتیبانی).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معیارهای فنی پذیرش: پوشش Swagger ۱۰۰٪ endpointها، مهاجرت برگشت‌پذیر تست‌شده در staging، بدون خطای critical در Sentry طی ۷ روز، امتیاز Lighthouse پنل وب بالای ۸۰، کرش‌فری اپ بالای ۹۹.۵٪ در تست داخلی.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۹ — جریمه‌ها و مسئولیت‌ها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تأخیر مجری در هر مایل‌ستون: …٪ مبلغ آن مایل‌ستون به ازای هر روز (پیشنهاد ۰.۲٪)، سقف ۱۰٪. تأخیر بیش از ۳۰ روز = حق فسخ کارفرما + استرداد علی‌الحساب بخش تحویل‌نشده.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تأخیر کارفرما در پرداخت/بازخورد: تمدید معادل + حق توقف مجری پس از اخطار ۷ روزه.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نشت اطلاعات کاربران/فروشندگان به دلیل قصور فنی مجری (عدم رمزنگاری، لاگ PII، دسترسی ناامن): مسئولیت جبران تا سقف مبلغ قرارداد + رفع فوری. مجری موظف به رعایت حریم خصوصی و عدم ذخیره غیرضروری PII است.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قطعی به دلیل عدم پیاده‌سازی idempotency/اسکرو/soft-delete که منجر به ضرر مالی شود: مسئولیت مستقیم با مجری در حد اثبات کارشناسی.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فورس‌ماژور (قطعی سراسری اینترنت، تحریم استور، زلزله و…) جریمه ندارد؛ طرفین ظرف ۷ روز راه جایگزین توافق می‌کنند.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۱۰ — محرمانگی و عدم رقابت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مجری کلیه اطلاعات کسب‌وکاری، داده کاربران، قیمت‌ها و اسناد را محرمانه نگه می‌دارد؛ حتی پس از اتمام (۳ سال).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مجری تا … ماه پس از تحویل (پیشنهاد ۱۲ ماه) حق ساخت/فروش پلتفرم مشابه مستقیم (سوپر اپ پت) برای رقیب ایرانی را ندارد مگر با اجازه کتبی. نقض = …٪ مبلغ قرارداد به‌عنوان وجه التزام.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کارفرما متعهد است دسترسی‌های حساس (درگاه، سرور) را فقط در حد نیاز بدهد و پس از اتمام بازپس گیرد.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۱۱ — فسخ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هر طرف با اخطار کتبی ۳۰ روزه می‌تواند فسخ کند. در فسخ: کارهای انجام‌شده تا تاریخ فسخ (تأییدشده) تسویه، کد ناتمام تحویل ریپو، و دسترسی‌ها پس گرفته می‌شود. فسخ به دلیل تخلف (نقض ماده ۶/۱۰ یا تأخیر ۳۰+ روزه) حق مطالبه خسارت طبق ماده ۹ را ساقط نمی‌کند.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۱۲ — حل اختلاف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مذاکره مستقیم (۱۴ روز) → داوری مرضی‌الطرفین (۱ داور، تهران) → دادگاه صالح تهران. تا صدور رأی، مجری پشتیبانی حیاتی را متوقف نمی‌کند. قانون حاکم ایران است.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ماده ۱۳ — ارتباطات و مدیران پروژه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مدیر پروژه کارفرما: … (تلفن/پیام‌رسان: …) — مدیر فنی مجری: … . کانال رسمی: … (ایمیل/تیکت). صورت‌جلسات هفتگی (۳۰ دقیقه) + دمو هر ۲ هفته الزامی است. تصمیمات فقط وقتی معتبرند که در کانال رسمی ثبت شوند.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پیوست الف — چک‌لیست اسکوپ فاز ۱ (ملاک پذیرش)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M0: ریپو + dev/staging/prod + CI + دیزاین‌سیستم 0F5D4A/D4AF37 + Swagger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Auth/OTP/JWT/2FA ادمین + RBAC (Super/پشتیبانی/اکانتنت/مالی) + حذف حساب ۱۴ روزه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۱۰ نوع فروشنده + ۲ ترکیب مجاز + چک‌لیست ۵ موردی + ۷ روز نقص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محصول: ۱۰ شرط پیش‌بررسی + SLA ۲۴h/۷۲h + چک‌لیست ۱۰ موردی + ۳ تلاش + تعلیق ۷ روزه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۲۸ وایرفریم پیاده‌سازی شده (login تا admin-panel طبق Proposal §۵.۱)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سبد چندفروشگاهی + Hold + چک‌اوت + اسکرو + کد ۶ رقمی + عکس + تسویه ۱۴ روزه + فاکتور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لغو/مرجوعی/بازگشت + تیکت + چت + اعلان + جستجو + تخفیف + نظر + وفاداری + معرف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آدرس‌بوک + بازه تحویل + نسخه‌بندی آدرس فروشگاه + snapshot مالی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پرونده حیوان پایه + یادآوری (کرون ۵ دقیقه‌ای، ۱۸ کد)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ادمین ۲۰ قابلیتی + گزارش مالی + لاگ + API keys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• [ ] مستندات: Swagger/OpenAPI، ERD، ران‌بوک، UI Copy فارسی</w:t>
      </w:r>
    </w:p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خارج از چک‌لیست = الحاقیه.</w:t>
      </w:r>
    </w:p>
    <w:p>
      <w:pPr>
        <w:jc w:val="right"/>
      </w:pPr>
      <w:r>
        <w:rPr>
          <w:rFonts w:ascii="Vazirmatn" w:hAnsi="Vazirmatn"/>
          <w:b/>
          <w:color w:val="0F5D4A"/>
          <w:sz w:val="28"/>
        </w:rPr>
        <w:t>پیوست ب — سناریوهای UAT (نمونه — مجری باید همه را سبز کند)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سناریو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انتظار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۱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ثبت‌نام OTP + ۳ درخواست/۱۰ دقیقه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بلاک چهارم + پیام فارسی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ثبت کلینیک بدون پروانه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بلوکه ارسال + «پروانه الزامی است»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۳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لیست کردن مستر با قیمت خارج از بازه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خطا «خارج از بازه بازار (میانه ±۴۰٪)»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خرید از ۲ فروشگاه با یک پرداخت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۲ سفارش مستقل + ۲ تسویه جدا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۵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تحویل با کد ۶ رقمی اشتباه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رد + ۲ تلاش باقی‌مانده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افزایش قیمت ۲۰٪+ در ۳۰ روز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بازگشت به بازبینی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۷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پرداخت تکراری با Idempotency-Key یکسان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فقط یک تراکنش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۸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حذف رکورد مالی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soft delete + ردیف audit_logs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۹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لینک پیک پس از ۲۴ ساعت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منقضی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۱۰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اشتراک پرونده پس از ۷ روز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منقضی</w:t>
            </w:r>
          </w:p>
        </w:tc>
      </w:tr>
    </w:tbl>
    <w:p/>
    <w:p>
      <w:pPr>
        <w:jc w:val="right"/>
      </w:pPr>
      <w:r>
        <w:rPr>
          <w:rFonts w:ascii="Vazirmatn" w:hAnsi="Vazirmatn"/>
          <w:b/>
          <w:color w:val="0F5D4A"/>
          <w:sz w:val="28"/>
        </w:rPr>
        <w:t>پیوست ج — جدول پرداخت (تکمیل شود)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قسط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مبلغ (تومان)</w:t>
            </w:r>
          </w:p>
        </w:tc>
        <w:tc>
          <w:tcPr>
            <w:tcW w:type="dxa" w:w="288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تاریخ/شرط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پیش‌پرداخت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امضا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M1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تأیید Auth/User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M2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تأیید فروش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M3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تأیید مالی</w:t>
            </w:r>
          </w:p>
        </w:tc>
      </w:tr>
      <w:tr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M4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88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تأیید تعامل/ادمین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پذیرش + تحویل نهایی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UAT + ریپو</w:t>
            </w:r>
          </w:p>
        </w:tc>
      </w:tr>
    </w:tbl>
    <w:p/>
    <w:p>
      <w:pPr>
        <w:jc w:val="right"/>
      </w:pPr>
      <w:r>
        <w:rPr>
          <w:rFonts w:ascii="Vazirmatn" w:hAnsi="Vazirmatn"/>
          <w:b/>
          <w:color w:val="0F5D4A"/>
          <w:sz w:val="28"/>
        </w:rPr>
        <w:t>امضا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طرف</w:t>
            </w:r>
          </w:p>
        </w:tc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نام و سمت</w:t>
            </w:r>
          </w:p>
        </w:tc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امضا</w:t>
            </w:r>
          </w:p>
        </w:tc>
        <w:tc>
          <w:tcPr>
            <w:tcW w:type="dxa" w:w="2160"/>
            <w:shd w:fill="0F5D4A" w:val="clear"/>
          </w:tcPr>
          <w:p>
            <w:pPr>
              <w:jc w:val="center"/>
            </w:pPr>
            <w:r/>
            <w:r>
              <w:rPr>
                <w:rFonts w:ascii="Vazirmatn" w:hAnsi="Vazirmatn"/>
                <w:b/>
                <w:color w:val="FFFFFF"/>
                <w:sz w:val="20"/>
              </w:rPr>
              <w:t>تاریخ</w:t>
            </w:r>
          </w:p>
        </w:tc>
      </w:tr>
      <w:tr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کارفرما</w:t>
            </w:r>
          </w:p>
        </w:tc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مجری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</w:tr>
      <w:tr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شاهد ۱</w:t>
            </w:r>
          </w:p>
        </w:tc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  <w:tc>
          <w:tcPr>
            <w:tcW w:type="dxa" w:w="2160"/>
            <w:shd w:fill="EEF4F2" w:val="clear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شاهد 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  <w:t>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Vazirmatn" w:hAnsi="Vazirmatn"/>
                <w:color w:val="2C2C2C"/>
                <w:sz w:val="18"/>
              </w:rPr>
            </w:r>
          </w:p>
        </w:tc>
      </w:tr>
    </w:tbl>
    <w:p/>
    <w:p>
      <w:pPr>
        <w:jc w:val="right"/>
      </w:pPr>
      <w:r>
        <w:rPr>
          <w:rFonts w:ascii="Vazirmatn" w:hAnsi="Vazirmatn"/>
          <w:b w:val="0"/>
          <w:color w:val="2C2C2C"/>
          <w:sz w:val="22"/>
        </w:rPr>
        <w:t>*نسخه‌ها: فارسی ۲ نسخه هم‌ارزش. هر نسخه … صفحه + ۳ پیوست. با امضا، Proposal و Technical Architecture جزء لاینفک قرارداد می‌شوند.*</w:t>
      </w:r>
    </w:p>
    <w:p>
      <w:pPr>
        <w:jc w:val="center"/>
      </w:pPr>
      <w:r>
        <w:rPr>
          <w:rFonts w:ascii="Vazirmatn" w:hAnsi="Vazirmatn"/>
          <w:b/>
          <w:color w:val="0F5D4A"/>
          <w:sz w:val="20"/>
        </w:rPr>
        <w:t>AMPET  •  0F5D4A  •  D4AF37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 w:val="tru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