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56"/>
          <w:szCs w:val="56"/>
          <w:rtl/>
        </w:rPr>
        <w:t xml:space="preserve">مستند فنی</w:t>
      </w:r>
    </w:p>
    <w:p>
      <w:pPr>
        <w:spacing w:after="60"/>
        <w:jc w:val="center"/>
      </w:pPr>
      <w:r>
        <w:rPr>
          <w:b/>
          <w:bCs/>
          <w:sz w:val="32"/>
          <w:szCs w:val="32"/>
          <w:rtl/>
        </w:rPr>
        <w:t xml:space="preserve">اپلیکیشن اندروید قرآن کریم — جستجو، ترجمه انصاریان و تفسیر البرهان</w:t>
      </w:r>
    </w:p>
    <w:p>
      <w:pPr>
        <w:spacing w:after="600"/>
        <w:jc w:val="center"/>
      </w:pPr>
      <w:r>
        <w:rPr>
          <w:color w:val="666666"/>
          <w:sz w:val="22"/>
          <w:szCs w:val="22"/>
          <w:rtl/>
        </w:rPr>
        <w:t xml:space="preserve">نسخه ۱.۰</w:t>
      </w:r>
    </w:p>
    <w:p>
      <w:pPr>
        <w:pStyle w:val="Heading1"/>
        <w:bidi/>
        <w:jc w:val="right"/>
      </w:pPr>
      <w:r>
        <w:rPr>
          <w:rtl/>
        </w:rPr>
        <w:t xml:space="preserve">۱. معرفی و هدف پروژه</w:t>
      </w:r>
    </w:p>
    <w:p>
      <w:pPr>
        <w:bidi/>
        <w:spacing w:after="120"/>
        <w:jc w:val="right"/>
      </w:pPr>
      <w:r>
        <w:rPr>
          <w:rtl/>
        </w:rPr>
        <w:t xml:space="preserve">این پروژه یک اپلیکیشن اندروید بومی است که سه منبع را در کنار هم و با قابلیت جستجوی یکپارچه در اختیار کاربر قرار می‌دهد: متن عربی کامل قرآن کریم، ترجمه فارسی استاد انصاریان، و تفسیر البرهان فی تفسیر القرآن اثر سید هاشم بحرانی. هدف اصلی، فراهم‌کردن یک تجربه‌ی جستجوی سریع و آفلاین (بدون نیاز به اینترنت پس از نصب) در هر سه منبع به‌طور هم‌زمان یا جداگانه است.</w:t>
      </w:r>
    </w:p>
    <w:p>
      <w:pPr>
        <w:pStyle w:val="Heading1"/>
        <w:bidi/>
        <w:jc w:val="right"/>
      </w:pPr>
      <w:r>
        <w:rPr>
          <w:rtl/>
        </w:rPr>
        <w:t xml:space="preserve">۲. پشته فناوری (Tech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200"/>
      </w:tblGrid>
      <w:tr>
        <w:trPr>
          <w:tblHeader/>
        </w:trPr>
        <w:tc>
          <w:tcPr>
            <w:tcW w:type="dxa" w:w="2400"/>
            <w:shd w:fill="2E4E3F" w:val="clear"/>
            <w:tcMar>
              <w:top w:type="dxa" w:w="80"/>
              <w:left w:type="dxa" w:w="120"/>
              <w:bottom w:type="dxa" w:w="80"/>
              <w:right w:type="dxa" w:w="120"/>
            </w:tcMar>
          </w:tcPr>
          <w:p>
            <w:pPr>
              <w:bidi/>
              <w:jc w:val="right"/>
            </w:pPr>
            <w:r>
              <w:rPr>
                <w:b/>
                <w:bCs/>
                <w:color w:val="FFFFFF"/>
                <w:rtl/>
              </w:rPr>
              <w:t xml:space="preserve">لایه</w:t>
            </w:r>
          </w:p>
        </w:tc>
        <w:tc>
          <w:tcPr>
            <w:tcW w:type="dxa" w:w="2600"/>
            <w:shd w:fill="2E4E3F" w:val="clear"/>
            <w:tcMar>
              <w:top w:type="dxa" w:w="80"/>
              <w:left w:type="dxa" w:w="120"/>
              <w:bottom w:type="dxa" w:w="80"/>
              <w:right w:type="dxa" w:w="120"/>
            </w:tcMar>
          </w:tcPr>
          <w:p>
            <w:pPr>
              <w:bidi/>
              <w:jc w:val="right"/>
            </w:pPr>
            <w:r>
              <w:rPr>
                <w:b/>
                <w:bCs/>
                <w:color w:val="FFFFFF"/>
                <w:rtl/>
              </w:rPr>
              <w:t xml:space="preserve">فناوری</w:t>
            </w:r>
          </w:p>
        </w:tc>
        <w:tc>
          <w:tcPr>
            <w:tcW w:type="dxa" w:w="4200"/>
            <w:shd w:fill="2E4E3F" w:val="clear"/>
            <w:tcMar>
              <w:top w:type="dxa" w:w="80"/>
              <w:left w:type="dxa" w:w="120"/>
              <w:bottom w:type="dxa" w:w="80"/>
              <w:right w:type="dxa" w:w="120"/>
            </w:tcMar>
          </w:tcPr>
          <w:p>
            <w:pPr>
              <w:bidi/>
              <w:jc w:val="right"/>
            </w:pPr>
            <w:r>
              <w:rPr>
                <w:b/>
                <w:bCs/>
                <w:color w:val="FFFFFF"/>
                <w:rtl/>
              </w:rPr>
              <w:t xml:space="preserve">توضیح</w:t>
            </w:r>
          </w:p>
        </w:tc>
      </w:tr>
      <w:tr>
        <w:tc>
          <w:tcPr>
            <w:tcW w:type="dxa" w:w="24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زبان برنامه‌نویسی</w:t>
            </w:r>
          </w:p>
        </w:tc>
        <w:tc>
          <w:tcPr>
            <w:tcW w:type="dxa" w:w="2600"/>
            <w:tcMar>
              <w:top w:type="dxa" w:w="80"/>
              <w:left w:type="dxa" w:w="120"/>
              <w:bottom w:type="dxa" w:w="80"/>
              <w:right w:type="dxa" w:w="120"/>
            </w:tcMar>
          </w:tcPr>
          <w:p>
            <w:pPr>
              <w:bidi/>
              <w:jc w:val="right"/>
            </w:pPr>
            <w:r>
              <w:rPr>
                <w:b w:val="false"/>
                <w:bCs w:val="false"/>
                <w:rtl/>
              </w:rPr>
              <w:t xml:space="preserve">Kotlin</w:t>
            </w:r>
          </w:p>
        </w:tc>
        <w:tc>
          <w:tcPr>
            <w:tcW w:type="dxa" w:w="4200"/>
            <w:tcMar>
              <w:top w:type="dxa" w:w="80"/>
              <w:left w:type="dxa" w:w="120"/>
              <w:bottom w:type="dxa" w:w="80"/>
              <w:right w:type="dxa" w:w="120"/>
            </w:tcMar>
          </w:tcPr>
          <w:p>
            <w:pPr>
              <w:bidi/>
              <w:jc w:val="right"/>
            </w:pPr>
            <w:r>
              <w:rPr>
                <w:b w:val="false"/>
                <w:bCs w:val="false"/>
                <w:rtl/>
              </w:rPr>
              <w:t xml:space="preserve">زبان اصلی توسعه اندروید</w:t>
            </w:r>
          </w:p>
        </w:tc>
      </w:tr>
      <w:tr>
        <w:tc>
          <w:tcPr>
            <w:tcW w:type="dxa" w:w="24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رابط کاربری</w:t>
            </w:r>
          </w:p>
        </w:tc>
        <w:tc>
          <w:tcPr>
            <w:tcW w:type="dxa" w:w="2600"/>
            <w:tcMar>
              <w:top w:type="dxa" w:w="80"/>
              <w:left w:type="dxa" w:w="120"/>
              <w:bottom w:type="dxa" w:w="80"/>
              <w:right w:type="dxa" w:w="120"/>
            </w:tcMar>
          </w:tcPr>
          <w:p>
            <w:pPr>
              <w:bidi/>
              <w:jc w:val="right"/>
            </w:pPr>
            <w:r>
              <w:rPr>
                <w:b w:val="false"/>
                <w:bCs w:val="false"/>
                <w:rtl/>
              </w:rPr>
              <w:t xml:space="preserve">Jetpack Compose + Material 3</w:t>
            </w:r>
          </w:p>
        </w:tc>
        <w:tc>
          <w:tcPr>
            <w:tcW w:type="dxa" w:w="4200"/>
            <w:tcMar>
              <w:top w:type="dxa" w:w="80"/>
              <w:left w:type="dxa" w:w="120"/>
              <w:bottom w:type="dxa" w:w="80"/>
              <w:right w:type="dxa" w:w="120"/>
            </w:tcMar>
          </w:tcPr>
          <w:p>
            <w:pPr>
              <w:bidi/>
              <w:jc w:val="right"/>
            </w:pPr>
            <w:r>
              <w:rPr>
                <w:b w:val="false"/>
                <w:bCs w:val="false"/>
                <w:rtl/>
              </w:rPr>
              <w:t xml:space="preserve">UI اعلانی (Declarative UI)</w:t>
            </w:r>
          </w:p>
        </w:tc>
      </w:tr>
      <w:tr>
        <w:tc>
          <w:tcPr>
            <w:tcW w:type="dxa" w:w="24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ناوبری</w:t>
            </w:r>
          </w:p>
        </w:tc>
        <w:tc>
          <w:tcPr>
            <w:tcW w:type="dxa" w:w="2600"/>
            <w:tcMar>
              <w:top w:type="dxa" w:w="80"/>
              <w:left w:type="dxa" w:w="120"/>
              <w:bottom w:type="dxa" w:w="80"/>
              <w:right w:type="dxa" w:w="120"/>
            </w:tcMar>
          </w:tcPr>
          <w:p>
            <w:pPr>
              <w:bidi/>
              <w:jc w:val="right"/>
            </w:pPr>
            <w:r>
              <w:rPr>
                <w:b w:val="false"/>
                <w:bCs w:val="false"/>
                <w:rtl/>
              </w:rPr>
              <w:t xml:space="preserve">Navigation Compose</w:t>
            </w:r>
          </w:p>
        </w:tc>
        <w:tc>
          <w:tcPr>
            <w:tcW w:type="dxa" w:w="4200"/>
            <w:tcMar>
              <w:top w:type="dxa" w:w="80"/>
              <w:left w:type="dxa" w:w="120"/>
              <w:bottom w:type="dxa" w:w="80"/>
              <w:right w:type="dxa" w:w="120"/>
            </w:tcMar>
          </w:tcPr>
          <w:p>
            <w:pPr>
              <w:bidi/>
              <w:jc w:val="right"/>
            </w:pPr>
            <w:r>
              <w:rPr>
                <w:b w:val="false"/>
                <w:bCs w:val="false"/>
                <w:rtl/>
              </w:rPr>
              <w:t xml:space="preserve">جابه‌جایی بین صفحه جستجو و صفحه سوره</w:t>
            </w:r>
          </w:p>
        </w:tc>
      </w:tr>
      <w:tr>
        <w:tc>
          <w:tcPr>
            <w:tcW w:type="dxa" w:w="24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پایگاه‌داده</w:t>
            </w:r>
          </w:p>
        </w:tc>
        <w:tc>
          <w:tcPr>
            <w:tcW w:type="dxa" w:w="2600"/>
            <w:tcMar>
              <w:top w:type="dxa" w:w="80"/>
              <w:left w:type="dxa" w:w="120"/>
              <w:bottom w:type="dxa" w:w="80"/>
              <w:right w:type="dxa" w:w="120"/>
            </w:tcMar>
          </w:tcPr>
          <w:p>
            <w:pPr>
              <w:bidi/>
              <w:jc w:val="right"/>
            </w:pPr>
            <w:r>
              <w:rPr>
                <w:b w:val="false"/>
                <w:bCs w:val="false"/>
                <w:rtl/>
              </w:rPr>
              <w:t xml:space="preserve">Room (روی SQLite)</w:t>
            </w:r>
          </w:p>
        </w:tc>
        <w:tc>
          <w:tcPr>
            <w:tcW w:type="dxa" w:w="4200"/>
            <w:tcMar>
              <w:top w:type="dxa" w:w="80"/>
              <w:left w:type="dxa" w:w="120"/>
              <w:bottom w:type="dxa" w:w="80"/>
              <w:right w:type="dxa" w:w="120"/>
            </w:tcMar>
          </w:tcPr>
          <w:p>
            <w:pPr>
              <w:bidi/>
              <w:jc w:val="right"/>
            </w:pPr>
            <w:r>
              <w:rPr>
                <w:b w:val="false"/>
                <w:bCs w:val="false"/>
                <w:rtl/>
              </w:rPr>
              <w:t xml:space="preserve">لایه ORM بالای SQLite با پشتیبانی Coroutine</w:t>
            </w:r>
          </w:p>
        </w:tc>
      </w:tr>
      <w:tr>
        <w:tc>
          <w:tcPr>
            <w:tcW w:type="dxa" w:w="24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جستجوی متن</w:t>
            </w:r>
          </w:p>
        </w:tc>
        <w:tc>
          <w:tcPr>
            <w:tcW w:type="dxa" w:w="2600"/>
            <w:tcMar>
              <w:top w:type="dxa" w:w="80"/>
              <w:left w:type="dxa" w:w="120"/>
              <w:bottom w:type="dxa" w:w="80"/>
              <w:right w:type="dxa" w:w="120"/>
            </w:tcMar>
          </w:tcPr>
          <w:p>
            <w:pPr>
              <w:bidi/>
              <w:jc w:val="right"/>
            </w:pPr>
            <w:r>
              <w:rPr>
                <w:b w:val="false"/>
                <w:bCs w:val="false"/>
                <w:rtl/>
              </w:rPr>
              <w:t xml:space="preserve">SQLite FTS4</w:t>
            </w:r>
          </w:p>
        </w:tc>
        <w:tc>
          <w:tcPr>
            <w:tcW w:type="dxa" w:w="4200"/>
            <w:tcMar>
              <w:top w:type="dxa" w:w="80"/>
              <w:left w:type="dxa" w:w="120"/>
              <w:bottom w:type="dxa" w:w="80"/>
              <w:right w:type="dxa" w:w="120"/>
            </w:tcMar>
          </w:tcPr>
          <w:p>
            <w:pPr>
              <w:bidi/>
              <w:jc w:val="right"/>
            </w:pPr>
            <w:r>
              <w:rPr>
                <w:b w:val="false"/>
                <w:bCs w:val="false"/>
                <w:rtl/>
              </w:rPr>
              <w:t xml:space="preserve">ایندکس تمام‌متن برای جستجوی سریع فارسی/عربی</w:t>
            </w:r>
          </w:p>
        </w:tc>
      </w:tr>
      <w:tr>
        <w:tc>
          <w:tcPr>
            <w:tcW w:type="dxa" w:w="24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مدیریت وضعیت</w:t>
            </w:r>
          </w:p>
        </w:tc>
        <w:tc>
          <w:tcPr>
            <w:tcW w:type="dxa" w:w="2600"/>
            <w:tcMar>
              <w:top w:type="dxa" w:w="80"/>
              <w:left w:type="dxa" w:w="120"/>
              <w:bottom w:type="dxa" w:w="80"/>
              <w:right w:type="dxa" w:w="120"/>
            </w:tcMar>
          </w:tcPr>
          <w:p>
            <w:pPr>
              <w:bidi/>
              <w:jc w:val="right"/>
            </w:pPr>
            <w:r>
              <w:rPr>
                <w:b w:val="false"/>
                <w:bCs w:val="false"/>
                <w:rtl/>
              </w:rPr>
              <w:t xml:space="preserve">ViewModel + StateFlow</w:t>
            </w:r>
          </w:p>
        </w:tc>
        <w:tc>
          <w:tcPr>
            <w:tcW w:type="dxa" w:w="4200"/>
            <w:tcMar>
              <w:top w:type="dxa" w:w="80"/>
              <w:left w:type="dxa" w:w="120"/>
              <w:bottom w:type="dxa" w:w="80"/>
              <w:right w:type="dxa" w:w="120"/>
            </w:tcMar>
          </w:tcPr>
          <w:p>
            <w:pPr>
              <w:bidi/>
              <w:jc w:val="right"/>
            </w:pPr>
            <w:r>
              <w:rPr>
                <w:b w:val="false"/>
                <w:bCs w:val="false"/>
                <w:rtl/>
              </w:rPr>
              <w:t xml:space="preserve">معماری MVVM</w:t>
            </w:r>
          </w:p>
        </w:tc>
      </w:tr>
      <w:tr>
        <w:tc>
          <w:tcPr>
            <w:tcW w:type="dxa" w:w="24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ابزار ساخت</w:t>
            </w:r>
          </w:p>
        </w:tc>
        <w:tc>
          <w:tcPr>
            <w:tcW w:type="dxa" w:w="2600"/>
            <w:tcMar>
              <w:top w:type="dxa" w:w="80"/>
              <w:left w:type="dxa" w:w="120"/>
              <w:bottom w:type="dxa" w:w="80"/>
              <w:right w:type="dxa" w:w="120"/>
            </w:tcMar>
          </w:tcPr>
          <w:p>
            <w:pPr>
              <w:bidi/>
              <w:jc w:val="right"/>
            </w:pPr>
            <w:r>
              <w:rPr>
                <w:b w:val="false"/>
                <w:bCs w:val="false"/>
                <w:rtl/>
              </w:rPr>
              <w:t xml:space="preserve">Gradle (Kotlin DSL) + KSP</w:t>
            </w:r>
          </w:p>
        </w:tc>
        <w:tc>
          <w:tcPr>
            <w:tcW w:type="dxa" w:w="4200"/>
            <w:tcMar>
              <w:top w:type="dxa" w:w="80"/>
              <w:left w:type="dxa" w:w="120"/>
              <w:bottom w:type="dxa" w:w="80"/>
              <w:right w:type="dxa" w:w="120"/>
            </w:tcMar>
          </w:tcPr>
          <w:p>
            <w:pPr>
              <w:bidi/>
              <w:jc w:val="right"/>
            </w:pPr>
            <w:r>
              <w:rPr>
                <w:b w:val="false"/>
                <w:bCs w:val="false"/>
                <w:rtl/>
              </w:rPr>
              <w:t xml:space="preserve">کامپایل پروژه و پردازش annotation های Room</w:t>
            </w:r>
          </w:p>
        </w:tc>
      </w:tr>
    </w:tbl>
    <w:p>
      <w:pPr>
        <w:spacing w:after="200"/>
      </w:pPr>
    </w:p>
    <w:p>
      <w:pPr>
        <w:pStyle w:val="Heading1"/>
        <w:bidi/>
        <w:jc w:val="right"/>
      </w:pPr>
      <w:r>
        <w:rPr>
          <w:rtl/>
        </w:rPr>
        <w:t xml:space="preserve">۳. ساختار پوشه‌های پروژه</w:t>
      </w:r>
    </w:p>
    <w:p>
      <w:pPr>
        <w:shd w:fill="F2F2F2" w:val="clear"/>
        <w:spacing w:after="40"/>
        <w:jc w:val="left"/>
      </w:pPr>
      <w:r>
        <w:rPr>
          <w:rFonts w:ascii="Consolas" w:cs="Consolas" w:eastAsia="Consolas" w:hAnsi="Consolas"/>
          <w:sz w:val="20"/>
          <w:szCs w:val="20"/>
        </w:rPr>
        <w:t xml:space="preserve">QuranApp/</w:t>
      </w:r>
    </w:p>
    <w:p>
      <w:pPr>
        <w:shd w:fill="F2F2F2" w:val="clear"/>
        <w:spacing w:after="40"/>
        <w:jc w:val="left"/>
      </w:pPr>
      <w:r>
        <w:rPr>
          <w:rFonts w:ascii="Consolas" w:cs="Consolas" w:eastAsia="Consolas" w:hAnsi="Consolas"/>
          <w:sz w:val="20"/>
          <w:szCs w:val="20"/>
        </w:rPr>
        <w:t xml:space="preserve">├── app/</w:t>
      </w:r>
    </w:p>
    <w:p>
      <w:pPr>
        <w:shd w:fill="F2F2F2" w:val="clear"/>
        <w:spacing w:after="40"/>
        <w:jc w:val="left"/>
      </w:pPr>
      <w:r>
        <w:rPr>
          <w:rFonts w:ascii="Consolas" w:cs="Consolas" w:eastAsia="Consolas" w:hAnsi="Consolas"/>
          <w:sz w:val="20"/>
          <w:szCs w:val="20"/>
        </w:rPr>
        <w:t xml:space="preserve">│   ├── build.gradle.kts              // وابستگی‌های ماژول اپ</w:t>
      </w:r>
    </w:p>
    <w:p>
      <w:pPr>
        <w:shd w:fill="F2F2F2" w:val="clear"/>
        <w:spacing w:after="40"/>
        <w:jc w:val="left"/>
      </w:pPr>
      <w:r>
        <w:rPr>
          <w:rFonts w:ascii="Consolas" w:cs="Consolas" w:eastAsia="Consolas" w:hAnsi="Consolas"/>
          <w:sz w:val="20"/>
          <w:szCs w:val="20"/>
        </w:rPr>
        <w:t xml:space="preserve">│   └── src/main/</w:t>
      </w:r>
    </w:p>
    <w:p>
      <w:pPr>
        <w:shd w:fill="F2F2F2" w:val="clear"/>
        <w:spacing w:after="40"/>
        <w:jc w:val="left"/>
      </w:pPr>
      <w:r>
        <w:rPr>
          <w:rFonts w:ascii="Consolas" w:cs="Consolas" w:eastAsia="Consolas" w:hAnsi="Consolas"/>
          <w:sz w:val="20"/>
          <w:szCs w:val="20"/>
        </w:rPr>
        <w:t xml:space="preserve">│       ├── AndroidManifest.xml</w:t>
      </w:r>
    </w:p>
    <w:p>
      <w:pPr>
        <w:shd w:fill="F2F2F2" w:val="clear"/>
        <w:spacing w:after="40"/>
        <w:jc w:val="left"/>
      </w:pPr>
      <w:r>
        <w:rPr>
          <w:rFonts w:ascii="Consolas" w:cs="Consolas" w:eastAsia="Consolas" w:hAnsi="Consolas"/>
          <w:sz w:val="20"/>
          <w:szCs w:val="20"/>
        </w:rPr>
        <w:t xml:space="preserve">│       ├── assets/quran.db           // پایگاه‌داده از پیش ساخته‌شده</w:t>
      </w:r>
    </w:p>
    <w:p>
      <w:pPr>
        <w:shd w:fill="F2F2F2" w:val="clear"/>
        <w:spacing w:after="40"/>
        <w:jc w:val="left"/>
      </w:pPr>
      <w:r>
        <w:rPr>
          <w:rFonts w:ascii="Consolas" w:cs="Consolas" w:eastAsia="Consolas" w:hAnsi="Consolas"/>
          <w:sz w:val="20"/>
          <w:szCs w:val="20"/>
        </w:rPr>
        <w:t xml:space="preserve">│       ├── java/com/example/quranapp/</w:t>
      </w:r>
    </w:p>
    <w:p>
      <w:pPr>
        <w:shd w:fill="F2F2F2" w:val="clear"/>
        <w:spacing w:after="40"/>
        <w:jc w:val="left"/>
      </w:pPr>
      <w:r>
        <w:rPr>
          <w:rFonts w:ascii="Consolas" w:cs="Consolas" w:eastAsia="Consolas" w:hAnsi="Consolas"/>
          <w:sz w:val="20"/>
          <w:szCs w:val="20"/>
        </w:rPr>
        <w:t xml:space="preserve">│       │   ├── MainActivity.kt        // نقطه ورود + NavHost</w:t>
      </w:r>
    </w:p>
    <w:p>
      <w:pPr>
        <w:shd w:fill="F2F2F2" w:val="clear"/>
        <w:spacing w:after="40"/>
        <w:jc w:val="left"/>
      </w:pPr>
      <w:r>
        <w:rPr>
          <w:rFonts w:ascii="Consolas" w:cs="Consolas" w:eastAsia="Consolas" w:hAnsi="Consolas"/>
          <w:sz w:val="20"/>
          <w:szCs w:val="20"/>
        </w:rPr>
        <w:t xml:space="preserve">│       │   ├── data/</w:t>
      </w:r>
    </w:p>
    <w:p>
      <w:pPr>
        <w:shd w:fill="F2F2F2" w:val="clear"/>
        <w:spacing w:after="40"/>
        <w:jc w:val="left"/>
      </w:pPr>
      <w:r>
        <w:rPr>
          <w:rFonts w:ascii="Consolas" w:cs="Consolas" w:eastAsia="Consolas" w:hAnsi="Consolas"/>
          <w:sz w:val="20"/>
          <w:szCs w:val="20"/>
        </w:rPr>
        <w:t xml:space="preserve">│       │   │   ├── Entities.kt        // موجودیت‌های Room</w:t>
      </w:r>
    </w:p>
    <w:p>
      <w:pPr>
        <w:shd w:fill="F2F2F2" w:val="clear"/>
        <w:spacing w:after="40"/>
        <w:jc w:val="left"/>
      </w:pPr>
      <w:r>
        <w:rPr>
          <w:rFonts w:ascii="Consolas" w:cs="Consolas" w:eastAsia="Consolas" w:hAnsi="Consolas"/>
          <w:sz w:val="20"/>
          <w:szCs w:val="20"/>
        </w:rPr>
        <w:t xml:space="preserve">│       │   │   ├── QuranDao.kt        // کوئری‌های خواندن و جستجو</w:t>
      </w:r>
    </w:p>
    <w:p>
      <w:pPr>
        <w:shd w:fill="F2F2F2" w:val="clear"/>
        <w:spacing w:after="40"/>
        <w:jc w:val="left"/>
      </w:pPr>
      <w:r>
        <w:rPr>
          <w:rFonts w:ascii="Consolas" w:cs="Consolas" w:eastAsia="Consolas" w:hAnsi="Consolas"/>
          <w:sz w:val="20"/>
          <w:szCs w:val="20"/>
        </w:rPr>
        <w:t xml:space="preserve">│       │   │   ├── AppDatabase.kt     // تعریف دیتابیس Room</w:t>
      </w:r>
    </w:p>
    <w:p>
      <w:pPr>
        <w:shd w:fill="F2F2F2" w:val="clear"/>
        <w:spacing w:after="40"/>
        <w:jc w:val="left"/>
      </w:pPr>
      <w:r>
        <w:rPr>
          <w:rFonts w:ascii="Consolas" w:cs="Consolas" w:eastAsia="Consolas" w:hAnsi="Consolas"/>
          <w:sz w:val="20"/>
          <w:szCs w:val="20"/>
        </w:rPr>
        <w:t xml:space="preserve">│       │   │   └── QuranRepository.kt // لایه واسط بین DAO و ViewModel</w:t>
      </w:r>
    </w:p>
    <w:p>
      <w:pPr>
        <w:shd w:fill="F2F2F2" w:val="clear"/>
        <w:spacing w:after="40"/>
        <w:jc w:val="left"/>
      </w:pPr>
      <w:r>
        <w:rPr>
          <w:rFonts w:ascii="Consolas" w:cs="Consolas" w:eastAsia="Consolas" w:hAnsi="Consolas"/>
          <w:sz w:val="20"/>
          <w:szCs w:val="20"/>
        </w:rPr>
        <w:t xml:space="preserve">│       │   └── ui/</w:t>
      </w:r>
    </w:p>
    <w:p>
      <w:pPr>
        <w:shd w:fill="F2F2F2" w:val="clear"/>
        <w:spacing w:after="40"/>
        <w:jc w:val="left"/>
      </w:pPr>
      <w:r>
        <w:rPr>
          <w:rFonts w:ascii="Consolas" w:cs="Consolas" w:eastAsia="Consolas" w:hAnsi="Consolas"/>
          <w:sz w:val="20"/>
          <w:szCs w:val="20"/>
        </w:rPr>
        <w:t xml:space="preserve">│       │       ├── QuranViewModel.kt  // مدیریت وضعیت جستجو و سوره</w:t>
      </w:r>
    </w:p>
    <w:p>
      <w:pPr>
        <w:shd w:fill="F2F2F2" w:val="clear"/>
        <w:spacing w:after="40"/>
        <w:jc w:val="left"/>
      </w:pPr>
      <w:r>
        <w:rPr>
          <w:rFonts w:ascii="Consolas" w:cs="Consolas" w:eastAsia="Consolas" w:hAnsi="Consolas"/>
          <w:sz w:val="20"/>
          <w:szCs w:val="20"/>
        </w:rPr>
        <w:t xml:space="preserve">│       │       ├── SearchScreen.kt    // صفحه جستجو</w:t>
      </w:r>
    </w:p>
    <w:p>
      <w:pPr>
        <w:shd w:fill="F2F2F2" w:val="clear"/>
        <w:spacing w:after="40"/>
        <w:jc w:val="left"/>
      </w:pPr>
      <w:r>
        <w:rPr>
          <w:rFonts w:ascii="Consolas" w:cs="Consolas" w:eastAsia="Consolas" w:hAnsi="Consolas"/>
          <w:sz w:val="20"/>
          <w:szCs w:val="20"/>
        </w:rPr>
        <w:t xml:space="preserve">│       │       └── SurahScreen.kt     // صفحه نمایش سوره</w:t>
      </w:r>
    </w:p>
    <w:p>
      <w:pPr>
        <w:shd w:fill="F2F2F2" w:val="clear"/>
        <w:spacing w:after="40"/>
        <w:jc w:val="left"/>
      </w:pPr>
      <w:r>
        <w:rPr>
          <w:rFonts w:ascii="Consolas" w:cs="Consolas" w:eastAsia="Consolas" w:hAnsi="Consolas"/>
          <w:sz w:val="20"/>
          <w:szCs w:val="20"/>
        </w:rPr>
        <w:t xml:space="preserve">│       └── res/values/themes.xml</w:t>
      </w:r>
    </w:p>
    <w:p>
      <w:pPr>
        <w:shd w:fill="F2F2F2" w:val="clear"/>
        <w:spacing w:after="40"/>
        <w:jc w:val="left"/>
      </w:pPr>
      <w:r>
        <w:rPr>
          <w:rFonts w:ascii="Consolas" w:cs="Consolas" w:eastAsia="Consolas" w:hAnsi="Consolas"/>
          <w:sz w:val="20"/>
          <w:szCs w:val="20"/>
        </w:rPr>
        <w:t xml:space="preserve">├── tools/</w:t>
      </w:r>
    </w:p>
    <w:p>
      <w:pPr>
        <w:shd w:fill="F2F2F2" w:val="clear"/>
        <w:spacing w:after="40"/>
        <w:jc w:val="left"/>
      </w:pPr>
      <w:r>
        <w:rPr>
          <w:rFonts w:ascii="Consolas" w:cs="Consolas" w:eastAsia="Consolas" w:hAnsi="Consolas"/>
          <w:sz w:val="20"/>
          <w:szCs w:val="20"/>
        </w:rPr>
        <w:t xml:space="preserve">│   ├── html_to_db.py                 // پارسر ترجمه + تفسیر از HTML</w:t>
      </w:r>
    </w:p>
    <w:p>
      <w:pPr>
        <w:shd w:fill="F2F2F2" w:val="clear"/>
        <w:spacing w:after="40"/>
        <w:jc w:val="left"/>
      </w:pPr>
      <w:r>
        <w:rPr>
          <w:rFonts w:ascii="Consolas" w:cs="Consolas" w:eastAsia="Consolas" w:hAnsi="Consolas"/>
          <w:sz w:val="20"/>
          <w:szCs w:val="20"/>
        </w:rPr>
        <w:t xml:space="preserve">│   └── add_arabic_text.py             // افزودن متن عربی به دیتابیس</w:t>
      </w:r>
    </w:p>
    <w:p>
      <w:pPr>
        <w:shd w:fill="F2F2F2" w:val="clear"/>
        <w:spacing w:after="40"/>
        <w:jc w:val="left"/>
      </w:pPr>
      <w:r>
        <w:rPr>
          <w:rFonts w:ascii="Consolas" w:cs="Consolas" w:eastAsia="Consolas" w:hAnsi="Consolas"/>
          <w:sz w:val="20"/>
          <w:szCs w:val="20"/>
        </w:rPr>
        <w:t xml:space="preserve">├── gradle.properties</w:t>
      </w:r>
    </w:p>
    <w:p>
      <w:pPr>
        <w:shd w:fill="F2F2F2" w:val="clear"/>
        <w:spacing w:after="40"/>
        <w:jc w:val="left"/>
      </w:pPr>
      <w:r>
        <w:rPr>
          <w:rFonts w:ascii="Consolas" w:cs="Consolas" w:eastAsia="Consolas" w:hAnsi="Consolas"/>
          <w:sz w:val="20"/>
          <w:szCs w:val="20"/>
        </w:rPr>
        <w:t xml:space="preserve">├── settings.gradle.kts</w:t>
      </w:r>
    </w:p>
    <w:p>
      <w:pPr>
        <w:shd w:fill="F2F2F2" w:val="clear"/>
        <w:spacing w:after="40"/>
        <w:jc w:val="left"/>
      </w:pPr>
      <w:r>
        <w:rPr>
          <w:rFonts w:ascii="Consolas" w:cs="Consolas" w:eastAsia="Consolas" w:hAnsi="Consolas"/>
          <w:sz w:val="20"/>
          <w:szCs w:val="20"/>
        </w:rPr>
        <w:t xml:space="preserve">├── build.gradle.kts</w:t>
      </w:r>
    </w:p>
    <w:p>
      <w:pPr>
        <w:shd w:fill="F2F2F2" w:val="clear"/>
        <w:spacing w:after="40"/>
        <w:jc w:val="left"/>
      </w:pPr>
      <w:r>
        <w:rPr>
          <w:rFonts w:ascii="Consolas" w:cs="Consolas" w:eastAsia="Consolas" w:hAnsi="Consolas"/>
          <w:sz w:val="20"/>
          <w:szCs w:val="20"/>
        </w:rPr>
        <w:t xml:space="preserve">└── .github/workflows/android-build.yml // بیلد خودکار CI</w:t>
      </w:r>
    </w:p>
    <w:p>
      <w:pPr>
        <w:spacing w:after="200"/>
      </w:pPr>
    </w:p>
    <w:p>
      <w:pPr>
        <w:pStyle w:val="Heading1"/>
        <w:bidi/>
        <w:jc w:val="right"/>
      </w:pPr>
      <w:r>
        <w:rPr>
          <w:rtl/>
        </w:rPr>
        <w:t xml:space="preserve">۴. ساختار پایگاه‌داده (quran.db)</w:t>
      </w:r>
    </w:p>
    <w:p>
      <w:pPr>
        <w:bidi/>
        <w:spacing w:after="120"/>
        <w:jc w:val="right"/>
      </w:pPr>
      <w:r>
        <w:rPr>
          <w:rtl/>
        </w:rPr>
        <w:t xml:space="preserve">پایگاه‌داده یک فایل SQLite با ۶ جدول است: سه جدول داده اصلی و سه جدول FTS4 نظیر به نظیر برای جستجوی تمام‌متن. تمام جداول از طریق شناسه‌ی پیوسته globalAyahId (عددی از ۱ تا ۶۲۳۶، متناظر با ترتیب استاندارد آیات قرآن) به هم مرتبط می‌شوند.</w:t>
      </w:r>
    </w:p>
    <w:p>
      <w:pPr>
        <w:pStyle w:val="Heading2"/>
        <w:bidi/>
        <w:jc w:val="right"/>
      </w:pPr>
      <w:r>
        <w:rPr>
          <w:rtl/>
        </w:rPr>
        <w:t xml:space="preserve">۴.۱ جدول ayah — متن عربی</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400"/>
      </w:tblGrid>
      <w:tr>
        <w:trPr>
          <w:tblHeader/>
        </w:trPr>
        <w:tc>
          <w:tcPr>
            <w:tcW w:type="dxa" w:w="2600"/>
            <w:shd w:fill="2E4E3F" w:val="clear"/>
            <w:tcMar>
              <w:top w:type="dxa" w:w="80"/>
              <w:left w:type="dxa" w:w="120"/>
              <w:bottom w:type="dxa" w:w="80"/>
              <w:right w:type="dxa" w:w="120"/>
            </w:tcMar>
          </w:tcPr>
          <w:p>
            <w:pPr>
              <w:bidi/>
              <w:jc w:val="right"/>
            </w:pPr>
            <w:r>
              <w:rPr>
                <w:b/>
                <w:bCs/>
                <w:color w:val="FFFFFF"/>
                <w:rtl/>
              </w:rPr>
              <w:t xml:space="preserve">ستون</w:t>
            </w:r>
          </w:p>
        </w:tc>
        <w:tc>
          <w:tcPr>
            <w:tcW w:type="dxa" w:w="2200"/>
            <w:shd w:fill="2E4E3F" w:val="clear"/>
            <w:tcMar>
              <w:top w:type="dxa" w:w="80"/>
              <w:left w:type="dxa" w:w="120"/>
              <w:bottom w:type="dxa" w:w="80"/>
              <w:right w:type="dxa" w:w="120"/>
            </w:tcMar>
          </w:tcPr>
          <w:p>
            <w:pPr>
              <w:bidi/>
              <w:jc w:val="right"/>
            </w:pPr>
            <w:r>
              <w:rPr>
                <w:b/>
                <w:bCs/>
                <w:color w:val="FFFFFF"/>
                <w:rtl/>
              </w:rPr>
              <w:t xml:space="preserve">نوع</w:t>
            </w:r>
          </w:p>
        </w:tc>
        <w:tc>
          <w:tcPr>
            <w:tcW w:type="dxa" w:w="4400"/>
            <w:shd w:fill="2E4E3F" w:val="clear"/>
            <w:tcMar>
              <w:top w:type="dxa" w:w="80"/>
              <w:left w:type="dxa" w:w="120"/>
              <w:bottom w:type="dxa" w:w="80"/>
              <w:right w:type="dxa" w:w="120"/>
            </w:tcMar>
          </w:tcPr>
          <w:p>
            <w:pPr>
              <w:bidi/>
              <w:jc w:val="right"/>
            </w:pPr>
            <w:r>
              <w:rPr>
                <w:b/>
                <w:bCs/>
                <w:color w:val="FFFFFF"/>
                <w:rtl/>
              </w:rPr>
              <w:t xml:space="preserve">توضیح</w:t>
            </w:r>
          </w:p>
        </w:tc>
      </w:tr>
      <w:tr>
        <w:tc>
          <w:tcPr>
            <w:tcW w:type="dxa" w:w="26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globalAyahId</w:t>
            </w:r>
          </w:p>
        </w:tc>
        <w:tc>
          <w:tcPr>
            <w:tcW w:type="dxa" w:w="2200"/>
            <w:tcMar>
              <w:top w:type="dxa" w:w="80"/>
              <w:left w:type="dxa" w:w="120"/>
              <w:bottom w:type="dxa" w:w="80"/>
              <w:right w:type="dxa" w:w="120"/>
            </w:tcMar>
          </w:tcPr>
          <w:p>
            <w:pPr>
              <w:bidi/>
              <w:jc w:val="right"/>
            </w:pPr>
            <w:r>
              <w:rPr>
                <w:b w:val="false"/>
                <w:bCs w:val="false"/>
                <w:rtl/>
              </w:rPr>
              <w:t xml:space="preserve">INTEGER (PK)</w:t>
            </w:r>
          </w:p>
        </w:tc>
        <w:tc>
          <w:tcPr>
            <w:tcW w:type="dxa" w:w="4400"/>
            <w:tcMar>
              <w:top w:type="dxa" w:w="80"/>
              <w:left w:type="dxa" w:w="120"/>
              <w:bottom w:type="dxa" w:w="80"/>
              <w:right w:type="dxa" w:w="120"/>
            </w:tcMar>
          </w:tcPr>
          <w:p>
            <w:pPr>
              <w:bidi/>
              <w:jc w:val="right"/>
            </w:pPr>
            <w:r>
              <w:rPr>
                <w:b w:val="false"/>
                <w:bCs w:val="false"/>
                <w:rtl/>
              </w:rPr>
              <w:t xml:space="preserve">شناسه پیوسته آیه، ۱ تا ۶۲۳۶</w:t>
            </w:r>
          </w:p>
        </w:tc>
      </w:tr>
      <w:tr>
        <w:tc>
          <w:tcPr>
            <w:tcW w:type="dxa" w:w="26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surahNumber</w:t>
            </w:r>
          </w:p>
        </w:tc>
        <w:tc>
          <w:tcPr>
            <w:tcW w:type="dxa" w:w="2200"/>
            <w:tcMar>
              <w:top w:type="dxa" w:w="80"/>
              <w:left w:type="dxa" w:w="120"/>
              <w:bottom w:type="dxa" w:w="80"/>
              <w:right w:type="dxa" w:w="120"/>
            </w:tcMar>
          </w:tcPr>
          <w:p>
            <w:pPr>
              <w:bidi/>
              <w:jc w:val="right"/>
            </w:pPr>
            <w:r>
              <w:rPr>
                <w:b w:val="false"/>
                <w:bCs w:val="false"/>
                <w:rtl/>
              </w:rPr>
              <w:t xml:space="preserve">INTEGER</w:t>
            </w:r>
          </w:p>
        </w:tc>
        <w:tc>
          <w:tcPr>
            <w:tcW w:type="dxa" w:w="4400"/>
            <w:tcMar>
              <w:top w:type="dxa" w:w="80"/>
              <w:left w:type="dxa" w:w="120"/>
              <w:bottom w:type="dxa" w:w="80"/>
              <w:right w:type="dxa" w:w="120"/>
            </w:tcMar>
          </w:tcPr>
          <w:p>
            <w:pPr>
              <w:bidi/>
              <w:jc w:val="right"/>
            </w:pPr>
            <w:r>
              <w:rPr>
                <w:b w:val="false"/>
                <w:bCs w:val="false"/>
                <w:rtl/>
              </w:rPr>
              <w:t xml:space="preserve">شماره سوره، ۱ تا ۱۱۴</w:t>
            </w:r>
          </w:p>
        </w:tc>
      </w:tr>
      <w:tr>
        <w:tc>
          <w:tcPr>
            <w:tcW w:type="dxa" w:w="26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surahNameFa</w:t>
            </w:r>
          </w:p>
        </w:tc>
        <w:tc>
          <w:tcPr>
            <w:tcW w:type="dxa" w:w="2200"/>
            <w:tcMar>
              <w:top w:type="dxa" w:w="80"/>
              <w:left w:type="dxa" w:w="120"/>
              <w:bottom w:type="dxa" w:w="80"/>
              <w:right w:type="dxa" w:w="120"/>
            </w:tcMar>
          </w:tcPr>
          <w:p>
            <w:pPr>
              <w:bidi/>
              <w:jc w:val="right"/>
            </w:pPr>
            <w:r>
              <w:rPr>
                <w:b w:val="false"/>
                <w:bCs w:val="false"/>
                <w:rtl/>
              </w:rPr>
              <w:t xml:space="preserve">TEXT</w:t>
            </w:r>
          </w:p>
        </w:tc>
        <w:tc>
          <w:tcPr>
            <w:tcW w:type="dxa" w:w="4400"/>
            <w:tcMar>
              <w:top w:type="dxa" w:w="80"/>
              <w:left w:type="dxa" w:w="120"/>
              <w:bottom w:type="dxa" w:w="80"/>
              <w:right w:type="dxa" w:w="120"/>
            </w:tcMar>
          </w:tcPr>
          <w:p>
            <w:pPr>
              <w:bidi/>
              <w:jc w:val="right"/>
            </w:pPr>
            <w:r>
              <w:rPr>
                <w:b w:val="false"/>
                <w:bCs w:val="false"/>
                <w:rtl/>
              </w:rPr>
              <w:t xml:space="preserve">نام عربی سوره</w:t>
            </w:r>
          </w:p>
        </w:tc>
      </w:tr>
      <w:tr>
        <w:tc>
          <w:tcPr>
            <w:tcW w:type="dxa" w:w="26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ayahNumber</w:t>
            </w:r>
          </w:p>
        </w:tc>
        <w:tc>
          <w:tcPr>
            <w:tcW w:type="dxa" w:w="2200"/>
            <w:tcMar>
              <w:top w:type="dxa" w:w="80"/>
              <w:left w:type="dxa" w:w="120"/>
              <w:bottom w:type="dxa" w:w="80"/>
              <w:right w:type="dxa" w:w="120"/>
            </w:tcMar>
          </w:tcPr>
          <w:p>
            <w:pPr>
              <w:bidi/>
              <w:jc w:val="right"/>
            </w:pPr>
            <w:r>
              <w:rPr>
                <w:b w:val="false"/>
                <w:bCs w:val="false"/>
                <w:rtl/>
              </w:rPr>
              <w:t xml:space="preserve">INTEGER</w:t>
            </w:r>
          </w:p>
        </w:tc>
        <w:tc>
          <w:tcPr>
            <w:tcW w:type="dxa" w:w="4400"/>
            <w:tcMar>
              <w:top w:type="dxa" w:w="80"/>
              <w:left w:type="dxa" w:w="120"/>
              <w:bottom w:type="dxa" w:w="80"/>
              <w:right w:type="dxa" w:w="120"/>
            </w:tcMar>
          </w:tcPr>
          <w:p>
            <w:pPr>
              <w:bidi/>
              <w:jc w:val="right"/>
            </w:pPr>
            <w:r>
              <w:rPr>
                <w:b w:val="false"/>
                <w:bCs w:val="false"/>
                <w:rtl/>
              </w:rPr>
              <w:t xml:space="preserve">شماره آیه داخل سوره</w:t>
            </w:r>
          </w:p>
        </w:tc>
      </w:tr>
      <w:tr>
        <w:tc>
          <w:tcPr>
            <w:tcW w:type="dxa" w:w="26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textArabic</w:t>
            </w:r>
          </w:p>
        </w:tc>
        <w:tc>
          <w:tcPr>
            <w:tcW w:type="dxa" w:w="2200"/>
            <w:tcMar>
              <w:top w:type="dxa" w:w="80"/>
              <w:left w:type="dxa" w:w="120"/>
              <w:bottom w:type="dxa" w:w="80"/>
              <w:right w:type="dxa" w:w="120"/>
            </w:tcMar>
          </w:tcPr>
          <w:p>
            <w:pPr>
              <w:bidi/>
              <w:jc w:val="right"/>
            </w:pPr>
            <w:r>
              <w:rPr>
                <w:b w:val="false"/>
                <w:bCs w:val="false"/>
                <w:rtl/>
              </w:rPr>
              <w:t xml:space="preserve">TEXT</w:t>
            </w:r>
          </w:p>
        </w:tc>
        <w:tc>
          <w:tcPr>
            <w:tcW w:type="dxa" w:w="4400"/>
            <w:tcMar>
              <w:top w:type="dxa" w:w="80"/>
              <w:left w:type="dxa" w:w="120"/>
              <w:bottom w:type="dxa" w:w="80"/>
              <w:right w:type="dxa" w:w="120"/>
            </w:tcMar>
          </w:tcPr>
          <w:p>
            <w:pPr>
              <w:bidi/>
              <w:jc w:val="right"/>
            </w:pPr>
            <w:r>
              <w:rPr>
                <w:b w:val="false"/>
                <w:bCs w:val="false"/>
                <w:rtl/>
              </w:rPr>
              <w:t xml:space="preserve">متن عربی آیه</w:t>
            </w:r>
          </w:p>
        </w:tc>
      </w:tr>
    </w:tbl>
    <w:p>
      <w:pPr>
        <w:spacing w:after="200"/>
      </w:pPr>
    </w:p>
    <w:p>
      <w:pPr>
        <w:pStyle w:val="Heading2"/>
        <w:bidi/>
        <w:jc w:val="right"/>
      </w:pPr>
      <w:r>
        <w:rPr>
          <w:rtl/>
        </w:rPr>
        <w:t xml:space="preserve">۴.۲ جدول translation — ترجمه انصاریان</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400"/>
      </w:tblGrid>
      <w:tr>
        <w:trPr>
          <w:tblHeader/>
        </w:trPr>
        <w:tc>
          <w:tcPr>
            <w:tcW w:type="dxa" w:w="2600"/>
            <w:shd w:fill="2E4E3F" w:val="clear"/>
            <w:tcMar>
              <w:top w:type="dxa" w:w="80"/>
              <w:left w:type="dxa" w:w="120"/>
              <w:bottom w:type="dxa" w:w="80"/>
              <w:right w:type="dxa" w:w="120"/>
            </w:tcMar>
          </w:tcPr>
          <w:p>
            <w:pPr>
              <w:bidi/>
              <w:jc w:val="right"/>
            </w:pPr>
            <w:r>
              <w:rPr>
                <w:b/>
                <w:bCs/>
                <w:color w:val="FFFFFF"/>
                <w:rtl/>
              </w:rPr>
              <w:t xml:space="preserve">ستون</w:t>
            </w:r>
          </w:p>
        </w:tc>
        <w:tc>
          <w:tcPr>
            <w:tcW w:type="dxa" w:w="2200"/>
            <w:shd w:fill="2E4E3F" w:val="clear"/>
            <w:tcMar>
              <w:top w:type="dxa" w:w="80"/>
              <w:left w:type="dxa" w:w="120"/>
              <w:bottom w:type="dxa" w:w="80"/>
              <w:right w:type="dxa" w:w="120"/>
            </w:tcMar>
          </w:tcPr>
          <w:p>
            <w:pPr>
              <w:bidi/>
              <w:jc w:val="right"/>
            </w:pPr>
            <w:r>
              <w:rPr>
                <w:b/>
                <w:bCs/>
                <w:color w:val="FFFFFF"/>
                <w:rtl/>
              </w:rPr>
              <w:t xml:space="preserve">نوع</w:t>
            </w:r>
          </w:p>
        </w:tc>
        <w:tc>
          <w:tcPr>
            <w:tcW w:type="dxa" w:w="4400"/>
            <w:shd w:fill="2E4E3F" w:val="clear"/>
            <w:tcMar>
              <w:top w:type="dxa" w:w="80"/>
              <w:left w:type="dxa" w:w="120"/>
              <w:bottom w:type="dxa" w:w="80"/>
              <w:right w:type="dxa" w:w="120"/>
            </w:tcMar>
          </w:tcPr>
          <w:p>
            <w:pPr>
              <w:bidi/>
              <w:jc w:val="right"/>
            </w:pPr>
            <w:r>
              <w:rPr>
                <w:b/>
                <w:bCs/>
                <w:color w:val="FFFFFF"/>
                <w:rtl/>
              </w:rPr>
              <w:t xml:space="preserve">توضیح</w:t>
            </w:r>
          </w:p>
        </w:tc>
      </w:tr>
      <w:tr>
        <w:tc>
          <w:tcPr>
            <w:tcW w:type="dxa" w:w="26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globalAyahId</w:t>
            </w:r>
          </w:p>
        </w:tc>
        <w:tc>
          <w:tcPr>
            <w:tcW w:type="dxa" w:w="2200"/>
            <w:tcMar>
              <w:top w:type="dxa" w:w="80"/>
              <w:left w:type="dxa" w:w="120"/>
              <w:bottom w:type="dxa" w:w="80"/>
              <w:right w:type="dxa" w:w="120"/>
            </w:tcMar>
          </w:tcPr>
          <w:p>
            <w:pPr>
              <w:bidi/>
              <w:jc w:val="right"/>
            </w:pPr>
            <w:r>
              <w:rPr>
                <w:b w:val="false"/>
                <w:bCs w:val="false"/>
                <w:rtl/>
              </w:rPr>
              <w:t xml:space="preserve">INTEGER (PK)</w:t>
            </w:r>
          </w:p>
        </w:tc>
        <w:tc>
          <w:tcPr>
            <w:tcW w:type="dxa" w:w="4400"/>
            <w:tcMar>
              <w:top w:type="dxa" w:w="80"/>
              <w:left w:type="dxa" w:w="120"/>
              <w:bottom w:type="dxa" w:w="80"/>
              <w:right w:type="dxa" w:w="120"/>
            </w:tcMar>
          </w:tcPr>
          <w:p>
            <w:pPr>
              <w:bidi/>
              <w:jc w:val="right"/>
            </w:pPr>
            <w:r>
              <w:rPr>
                <w:b w:val="false"/>
                <w:bCs w:val="false"/>
                <w:rtl/>
              </w:rPr>
              <w:t xml:space="preserve">کلید خارجی منطقی به ayah</w:t>
            </w:r>
          </w:p>
        </w:tc>
      </w:tr>
      <w:tr>
        <w:tc>
          <w:tcPr>
            <w:tcW w:type="dxa" w:w="26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translator</w:t>
            </w:r>
          </w:p>
        </w:tc>
        <w:tc>
          <w:tcPr>
            <w:tcW w:type="dxa" w:w="2200"/>
            <w:tcMar>
              <w:top w:type="dxa" w:w="80"/>
              <w:left w:type="dxa" w:w="120"/>
              <w:bottom w:type="dxa" w:w="80"/>
              <w:right w:type="dxa" w:w="120"/>
            </w:tcMar>
          </w:tcPr>
          <w:p>
            <w:pPr>
              <w:bidi/>
              <w:jc w:val="right"/>
            </w:pPr>
            <w:r>
              <w:rPr>
                <w:b w:val="false"/>
                <w:bCs w:val="false"/>
                <w:rtl/>
              </w:rPr>
              <w:t xml:space="preserve">TEXT</w:t>
            </w:r>
          </w:p>
        </w:tc>
        <w:tc>
          <w:tcPr>
            <w:tcW w:type="dxa" w:w="4400"/>
            <w:tcMar>
              <w:top w:type="dxa" w:w="80"/>
              <w:left w:type="dxa" w:w="120"/>
              <w:bottom w:type="dxa" w:w="80"/>
              <w:right w:type="dxa" w:w="120"/>
            </w:tcMar>
          </w:tcPr>
          <w:p>
            <w:pPr>
              <w:bidi/>
              <w:jc w:val="right"/>
            </w:pPr>
            <w:r>
              <w:rPr>
                <w:b w:val="false"/>
                <w:bCs w:val="false"/>
                <w:rtl/>
              </w:rPr>
              <w:t xml:space="preserve">نام مترجم ("انصاریان")</w:t>
            </w:r>
          </w:p>
        </w:tc>
      </w:tr>
      <w:tr>
        <w:tc>
          <w:tcPr>
            <w:tcW w:type="dxa" w:w="26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textFa</w:t>
            </w:r>
          </w:p>
        </w:tc>
        <w:tc>
          <w:tcPr>
            <w:tcW w:type="dxa" w:w="2200"/>
            <w:tcMar>
              <w:top w:type="dxa" w:w="80"/>
              <w:left w:type="dxa" w:w="120"/>
              <w:bottom w:type="dxa" w:w="80"/>
              <w:right w:type="dxa" w:w="120"/>
            </w:tcMar>
          </w:tcPr>
          <w:p>
            <w:pPr>
              <w:bidi/>
              <w:jc w:val="right"/>
            </w:pPr>
            <w:r>
              <w:rPr>
                <w:b w:val="false"/>
                <w:bCs w:val="false"/>
                <w:rtl/>
              </w:rPr>
              <w:t xml:space="preserve">TEXT</w:t>
            </w:r>
          </w:p>
        </w:tc>
        <w:tc>
          <w:tcPr>
            <w:tcW w:type="dxa" w:w="4400"/>
            <w:tcMar>
              <w:top w:type="dxa" w:w="80"/>
              <w:left w:type="dxa" w:w="120"/>
              <w:bottom w:type="dxa" w:w="80"/>
              <w:right w:type="dxa" w:w="120"/>
            </w:tcMar>
          </w:tcPr>
          <w:p>
            <w:pPr>
              <w:bidi/>
              <w:jc w:val="right"/>
            </w:pPr>
            <w:r>
              <w:rPr>
                <w:b w:val="false"/>
                <w:bCs w:val="false"/>
                <w:rtl/>
              </w:rPr>
              <w:t xml:space="preserve">متن ترجمه فارسی</w:t>
            </w:r>
          </w:p>
        </w:tc>
      </w:tr>
    </w:tbl>
    <w:p>
      <w:pPr>
        <w:spacing w:after="200"/>
      </w:pPr>
    </w:p>
    <w:p>
      <w:pPr>
        <w:pStyle w:val="Heading2"/>
        <w:bidi/>
        <w:jc w:val="right"/>
      </w:pPr>
      <w:r>
        <w:rPr>
          <w:rtl/>
        </w:rPr>
        <w:t xml:space="preserve">۴.۳ جدول tafsir — تفسیر البرهان</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400"/>
      </w:tblGrid>
      <w:tr>
        <w:trPr>
          <w:tblHeader/>
        </w:trPr>
        <w:tc>
          <w:tcPr>
            <w:tcW w:type="dxa" w:w="2600"/>
            <w:shd w:fill="2E4E3F" w:val="clear"/>
            <w:tcMar>
              <w:top w:type="dxa" w:w="80"/>
              <w:left w:type="dxa" w:w="120"/>
              <w:bottom w:type="dxa" w:w="80"/>
              <w:right w:type="dxa" w:w="120"/>
            </w:tcMar>
          </w:tcPr>
          <w:p>
            <w:pPr>
              <w:bidi/>
              <w:jc w:val="right"/>
            </w:pPr>
            <w:r>
              <w:rPr>
                <w:b/>
                <w:bCs/>
                <w:color w:val="FFFFFF"/>
                <w:rtl/>
              </w:rPr>
              <w:t xml:space="preserve">ستون</w:t>
            </w:r>
          </w:p>
        </w:tc>
        <w:tc>
          <w:tcPr>
            <w:tcW w:type="dxa" w:w="2200"/>
            <w:shd w:fill="2E4E3F" w:val="clear"/>
            <w:tcMar>
              <w:top w:type="dxa" w:w="80"/>
              <w:left w:type="dxa" w:w="120"/>
              <w:bottom w:type="dxa" w:w="80"/>
              <w:right w:type="dxa" w:w="120"/>
            </w:tcMar>
          </w:tcPr>
          <w:p>
            <w:pPr>
              <w:bidi/>
              <w:jc w:val="right"/>
            </w:pPr>
            <w:r>
              <w:rPr>
                <w:b/>
                <w:bCs/>
                <w:color w:val="FFFFFF"/>
                <w:rtl/>
              </w:rPr>
              <w:t xml:space="preserve">نوع</w:t>
            </w:r>
          </w:p>
        </w:tc>
        <w:tc>
          <w:tcPr>
            <w:tcW w:type="dxa" w:w="4400"/>
            <w:shd w:fill="2E4E3F" w:val="clear"/>
            <w:tcMar>
              <w:top w:type="dxa" w:w="80"/>
              <w:left w:type="dxa" w:w="120"/>
              <w:bottom w:type="dxa" w:w="80"/>
              <w:right w:type="dxa" w:w="120"/>
            </w:tcMar>
          </w:tcPr>
          <w:p>
            <w:pPr>
              <w:bidi/>
              <w:jc w:val="right"/>
            </w:pPr>
            <w:r>
              <w:rPr>
                <w:b/>
                <w:bCs/>
                <w:color w:val="FFFFFF"/>
                <w:rtl/>
              </w:rPr>
              <w:t xml:space="preserve">توضیح</w:t>
            </w:r>
          </w:p>
        </w:tc>
      </w:tr>
      <w:tr>
        <w:tc>
          <w:tcPr>
            <w:tcW w:type="dxa" w:w="26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id</w:t>
            </w:r>
          </w:p>
        </w:tc>
        <w:tc>
          <w:tcPr>
            <w:tcW w:type="dxa" w:w="2200"/>
            <w:tcMar>
              <w:top w:type="dxa" w:w="80"/>
              <w:left w:type="dxa" w:w="120"/>
              <w:bottom w:type="dxa" w:w="80"/>
              <w:right w:type="dxa" w:w="120"/>
            </w:tcMar>
          </w:tcPr>
          <w:p>
            <w:pPr>
              <w:bidi/>
              <w:jc w:val="right"/>
            </w:pPr>
            <w:r>
              <w:rPr>
                <w:b w:val="false"/>
                <w:bCs w:val="false"/>
                <w:rtl/>
              </w:rPr>
              <w:t xml:space="preserve">INTEGER (PK, autoincrement)</w:t>
            </w:r>
          </w:p>
        </w:tc>
        <w:tc>
          <w:tcPr>
            <w:tcW w:type="dxa" w:w="4400"/>
            <w:tcMar>
              <w:top w:type="dxa" w:w="80"/>
              <w:left w:type="dxa" w:w="120"/>
              <w:bottom w:type="dxa" w:w="80"/>
              <w:right w:type="dxa" w:w="120"/>
            </w:tcMar>
          </w:tcPr>
          <w:p>
            <w:pPr>
              <w:bidi/>
              <w:jc w:val="right"/>
            </w:pPr>
            <w:r>
              <w:rPr>
                <w:b w:val="false"/>
                <w:bCs w:val="false"/>
                <w:rtl/>
              </w:rPr>
              <w:t xml:space="preserve">شناسه یکتای ردیف تفسیر</w:t>
            </w:r>
          </w:p>
        </w:tc>
      </w:tr>
      <w:tr>
        <w:tc>
          <w:tcPr>
            <w:tcW w:type="dxa" w:w="26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source</w:t>
            </w:r>
          </w:p>
        </w:tc>
        <w:tc>
          <w:tcPr>
            <w:tcW w:type="dxa" w:w="2200"/>
            <w:tcMar>
              <w:top w:type="dxa" w:w="80"/>
              <w:left w:type="dxa" w:w="120"/>
              <w:bottom w:type="dxa" w:w="80"/>
              <w:right w:type="dxa" w:w="120"/>
            </w:tcMar>
          </w:tcPr>
          <w:p>
            <w:pPr>
              <w:bidi/>
              <w:jc w:val="right"/>
            </w:pPr>
            <w:r>
              <w:rPr>
                <w:b w:val="false"/>
                <w:bCs w:val="false"/>
                <w:rtl/>
              </w:rPr>
              <w:t xml:space="preserve">TEXT</w:t>
            </w:r>
          </w:p>
        </w:tc>
        <w:tc>
          <w:tcPr>
            <w:tcW w:type="dxa" w:w="4400"/>
            <w:tcMar>
              <w:top w:type="dxa" w:w="80"/>
              <w:left w:type="dxa" w:w="120"/>
              <w:bottom w:type="dxa" w:w="80"/>
              <w:right w:type="dxa" w:w="120"/>
            </w:tcMar>
          </w:tcPr>
          <w:p>
            <w:pPr>
              <w:bidi/>
              <w:jc w:val="right"/>
            </w:pPr>
            <w:r>
              <w:rPr>
                <w:b w:val="false"/>
                <w:bCs w:val="false"/>
                <w:rtl/>
              </w:rPr>
              <w:t xml:space="preserve">نام منبع تفسیر</w:t>
            </w:r>
          </w:p>
        </w:tc>
      </w:tr>
      <w:tr>
        <w:tc>
          <w:tcPr>
            <w:tcW w:type="dxa" w:w="26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surahNumber</w:t>
            </w:r>
          </w:p>
        </w:tc>
        <w:tc>
          <w:tcPr>
            <w:tcW w:type="dxa" w:w="2200"/>
            <w:tcMar>
              <w:top w:type="dxa" w:w="80"/>
              <w:left w:type="dxa" w:w="120"/>
              <w:bottom w:type="dxa" w:w="80"/>
              <w:right w:type="dxa" w:w="120"/>
            </w:tcMar>
          </w:tcPr>
          <w:p>
            <w:pPr>
              <w:bidi/>
              <w:jc w:val="right"/>
            </w:pPr>
            <w:r>
              <w:rPr>
                <w:b w:val="false"/>
                <w:bCs w:val="false"/>
                <w:rtl/>
              </w:rPr>
              <w:t xml:space="preserve">INTEGER</w:t>
            </w:r>
          </w:p>
        </w:tc>
        <w:tc>
          <w:tcPr>
            <w:tcW w:type="dxa" w:w="4400"/>
            <w:tcMar>
              <w:top w:type="dxa" w:w="80"/>
              <w:left w:type="dxa" w:w="120"/>
              <w:bottom w:type="dxa" w:w="80"/>
              <w:right w:type="dxa" w:w="120"/>
            </w:tcMar>
          </w:tcPr>
          <w:p>
            <w:pPr>
              <w:bidi/>
              <w:jc w:val="right"/>
            </w:pPr>
            <w:r>
              <w:rPr>
                <w:b w:val="false"/>
                <w:bCs w:val="false"/>
                <w:rtl/>
              </w:rPr>
              <w:t xml:space="preserve">شماره سوره</w:t>
            </w:r>
          </w:p>
        </w:tc>
      </w:tr>
      <w:tr>
        <w:tc>
          <w:tcPr>
            <w:tcW w:type="dxa" w:w="26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startAyahId / endAyahId</w:t>
            </w:r>
          </w:p>
        </w:tc>
        <w:tc>
          <w:tcPr>
            <w:tcW w:type="dxa" w:w="2200"/>
            <w:tcMar>
              <w:top w:type="dxa" w:w="80"/>
              <w:left w:type="dxa" w:w="120"/>
              <w:bottom w:type="dxa" w:w="80"/>
              <w:right w:type="dxa" w:w="120"/>
            </w:tcMar>
          </w:tcPr>
          <w:p>
            <w:pPr>
              <w:bidi/>
              <w:jc w:val="right"/>
            </w:pPr>
            <w:r>
              <w:rPr>
                <w:b w:val="false"/>
                <w:bCs w:val="false"/>
                <w:rtl/>
              </w:rPr>
              <w:t xml:space="preserve">INTEGER</w:t>
            </w:r>
          </w:p>
        </w:tc>
        <w:tc>
          <w:tcPr>
            <w:tcW w:type="dxa" w:w="4400"/>
            <w:tcMar>
              <w:top w:type="dxa" w:w="80"/>
              <w:left w:type="dxa" w:w="120"/>
              <w:bottom w:type="dxa" w:w="80"/>
              <w:right w:type="dxa" w:w="120"/>
            </w:tcMar>
          </w:tcPr>
          <w:p>
            <w:pPr>
              <w:bidi/>
              <w:jc w:val="right"/>
            </w:pPr>
            <w:r>
              <w:rPr>
                <w:b w:val="false"/>
                <w:bCs w:val="false"/>
                <w:rtl/>
              </w:rPr>
              <w:t xml:space="preserve">بازه globalAyahId که این بخش تفسیر پوشش می‌دهد</w:t>
            </w:r>
          </w:p>
        </w:tc>
      </w:tr>
      <w:tr>
        <w:tc>
          <w:tcPr>
            <w:tcW w:type="dxa" w:w="26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textFa</w:t>
            </w:r>
          </w:p>
        </w:tc>
        <w:tc>
          <w:tcPr>
            <w:tcW w:type="dxa" w:w="2200"/>
            <w:tcMar>
              <w:top w:type="dxa" w:w="80"/>
              <w:left w:type="dxa" w:w="120"/>
              <w:bottom w:type="dxa" w:w="80"/>
              <w:right w:type="dxa" w:w="120"/>
            </w:tcMar>
          </w:tcPr>
          <w:p>
            <w:pPr>
              <w:bidi/>
              <w:jc w:val="right"/>
            </w:pPr>
            <w:r>
              <w:rPr>
                <w:b w:val="false"/>
                <w:bCs w:val="false"/>
                <w:rtl/>
              </w:rPr>
              <w:t xml:space="preserve">TEXT</w:t>
            </w:r>
          </w:p>
        </w:tc>
        <w:tc>
          <w:tcPr>
            <w:tcW w:type="dxa" w:w="4400"/>
            <w:tcMar>
              <w:top w:type="dxa" w:w="80"/>
              <w:left w:type="dxa" w:w="120"/>
              <w:bottom w:type="dxa" w:w="80"/>
              <w:right w:type="dxa" w:w="120"/>
            </w:tcMar>
          </w:tcPr>
          <w:p>
            <w:pPr>
              <w:bidi/>
              <w:jc w:val="right"/>
            </w:pPr>
            <w:r>
              <w:rPr>
                <w:b w:val="false"/>
                <w:bCs w:val="false"/>
                <w:rtl/>
              </w:rPr>
              <w:t xml:space="preserve">متن تفسیر</w:t>
            </w:r>
          </w:p>
        </w:tc>
      </w:tr>
    </w:tbl>
    <w:p>
      <w:pPr>
        <w:bidi/>
        <w:spacing w:after="120"/>
        <w:jc w:val="right"/>
      </w:pPr>
      <w:r>
        <w:rPr>
          <w:rtl/>
        </w:rPr>
        <w:t xml:space="preserve">چون تفسیر البرهان معمولاً چند آیه را در یک بخش واحد شرح می‌دهد (مثلاً «آیات ۱۱ تا ۱۲»)، هر ردیف یک بازه از آیات را پوشش می‌دهد، نه لزوماً یک آیه.</w:t>
      </w:r>
    </w:p>
    <w:p>
      <w:pPr>
        <w:pStyle w:val="Heading2"/>
        <w:bidi/>
        <w:jc w:val="right"/>
      </w:pPr>
      <w:r>
        <w:rPr>
          <w:rtl/>
        </w:rPr>
        <w:t xml:space="preserve">۴.۴ جداول FTS4 (ayah_fts / translation_fts / tafsir_fts)</w:t>
      </w:r>
    </w:p>
    <w:p>
      <w:pPr>
        <w:bidi/>
        <w:spacing w:after="120"/>
        <w:jc w:val="right"/>
      </w:pPr>
      <w:r>
        <w:rPr>
          <w:rtl/>
        </w:rPr>
        <w:t xml:space="preserve">هر یک از این سه جدول با annotation ‪@Fts4(contentEntity = ...)‬ روی جدول اصلی متناظر خود ساخته شده‌اند. این جداول کپی جداگانه‌ای از داده نگه نمی‌دارند، بلکه صرفاً ایندکس تمام‌متن SQLite هستند و امکان جستجوی سریع (به‌جای اسکن خطی) را فراهم می‌کنند. کوئری‌های جستجو در QuranDao.kt از عملگر MATCH روی همین جداول استفاده می‌کنند.</w:t>
      </w:r>
    </w:p>
    <w:p>
      <w:pPr>
        <w:pStyle w:val="Heading1"/>
        <w:bidi/>
        <w:jc w:val="right"/>
      </w:pPr>
      <w:r>
        <w:rPr>
          <w:rtl/>
        </w:rPr>
        <w:t xml:space="preserve">۵. فرآیند تولید داده (ETL)</w:t>
      </w:r>
    </w:p>
    <w:p>
      <w:pPr>
        <w:bidi/>
        <w:spacing w:after="120"/>
        <w:jc w:val="right"/>
      </w:pPr>
      <w:r>
        <w:rPr>
          <w:rtl/>
        </w:rPr>
        <w:t xml:space="preserve">دیتابیس نهایی از سه منبع خام ساخته شده که هرکدام ساختار متفاوتی داشتند. برای هرکدام یک اسکریپت پایتون اختصاصی نوشته شد:</w:t>
      </w:r>
    </w:p>
    <w:p>
      <w:pPr>
        <w:pStyle w:val="Heading2"/>
        <w:bidi/>
        <w:jc w:val="right"/>
      </w:pPr>
      <w:r>
        <w:rPr>
          <w:rtl/>
        </w:rPr>
        <w:t xml:space="preserve">۵.۱ ترجمه انصاریان (tools/html_to_db.py)</w:t>
      </w:r>
    </w:p>
    <w:p>
      <w:pPr>
        <w:bidi/>
        <w:spacing w:after="120"/>
        <w:jc w:val="right"/>
      </w:pPr>
      <w:r>
        <w:rPr>
          <w:rtl/>
        </w:rPr>
        <w:t xml:space="preserve">فایل HTML منبع، هر سوره را با تگ H2 و هر آیه را با یک H3 (شامل شماره آیه) به‌همراه یک پاراگراف بعدی مشخص می‌کند. اسکریپت این تگ‌ها را به‌ترتیب سند پیمایش می‌کند، شماره سوره را از ترتیب ظهور سوره‌ها (نه از نام) استخراج می‌کند، و globalAyahId را با شمارش پیوسته محاسبه می‌کند. نتیجه: هر ۶۲۳۶ آیه با موفقیت استخراج شد.</w:t>
      </w:r>
    </w:p>
    <w:p>
      <w:pPr>
        <w:pStyle w:val="Heading2"/>
        <w:bidi/>
        <w:jc w:val="right"/>
      </w:pPr>
      <w:r>
        <w:rPr>
          <w:rtl/>
        </w:rPr>
        <w:t xml:space="preserve">۵.۲ تفسیر البرهان (tools/html_to_db.py)</w:t>
      </w:r>
    </w:p>
    <w:p>
      <w:pPr>
        <w:bidi/>
        <w:spacing w:after="120"/>
        <w:jc w:val="right"/>
      </w:pPr>
      <w:r>
        <w:rPr>
          <w:rtl/>
        </w:rPr>
        <w:t xml:space="preserve">فایل تفسیر ساختار پیچیده‌تری دارد: تیترهایی به‌شکل «سورة البقرة(2): الآيات 11 الي 12» شماره سوره و بازه آیات را مستقیماً در خود دارند. این تیترها گاه در سطح H4 و گاه (برای برخی سوره‌ها) در سطح H5 قرار دارند. متن تفسیر هر بازه، تمام پاراگراف‌های بعد از تیتر تا رسیدن به تیتر بازه بعدی است.</w:t>
      </w:r>
    </w:p>
    <w:p>
      <w:pPr>
        <w:bidi/>
        <w:spacing w:after="120"/>
        <w:jc w:val="right"/>
      </w:pPr>
      <w:r>
        <w:rPr>
          <w:b/>
          <w:bCs/>
          <w:rtl/>
        </w:rPr>
        <w:t xml:space="preserve">در توسعه این بخش دو اشکال شناسایی و برطرف شد:</w:t>
      </w:r>
    </w:p>
    <w:p>
      <w:pPr>
        <w:pStyle w:val="ListParagraph"/>
        <w:numPr>
          <w:ilvl w:val="0"/>
          <w:numId w:val="2"/>
        </w:numPr>
        <w:bidi/>
        <w:jc w:val="right"/>
      </w:pPr>
      <w:r>
        <w:rPr>
          <w:rtl/>
        </w:rPr>
        <w:t xml:space="preserve">عبارت باقاعده اولیه فقط الگوی «الآيات» (جمع) را تشخیص می‌داد و تیترهای تک‌آیه‌ای «آية N» (بدون «ال») را نادیده می‌گرفت — همین باعث می‌شد حدود ۵۵٪ از بخش‌های تفسیر اصلاً استخراج نشوند.</w:t>
      </w:r>
    </w:p>
    <w:p>
      <w:pPr>
        <w:pStyle w:val="ListParagraph"/>
        <w:numPr>
          <w:ilvl w:val="0"/>
          <w:numId w:val="2"/>
        </w:numPr>
        <w:bidi/>
        <w:jc w:val="right"/>
      </w:pPr>
      <w:r>
        <w:rPr>
          <w:rtl/>
        </w:rPr>
        <w:t xml:space="preserve">برای برخی سوره‌ها (مثلاً عنکبوت)، تیتر بازه آیات در سطح H5 قرار داشت نه H4، در حالی که پارسر اولیه فقط H3/H4 را بررسی می‌کرد.</w:t>
      </w:r>
    </w:p>
    <w:p>
      <w:pPr>
        <w:bidi/>
        <w:spacing w:after="120"/>
        <w:jc w:val="right"/>
      </w:pPr>
      <w:r>
        <w:rPr>
          <w:rtl/>
        </w:rPr>
        <w:t xml:space="preserve">پس از رفع هر دو اشکال، پوشش تفسیر از ۶۴۹ بخش (۹۶ سوره) به ۱۸۲۷ بخش (هر ۱۱۴ سوره، به‌طور کامل) افزایش یافت.</w:t>
      </w:r>
    </w:p>
    <w:p>
      <w:pPr>
        <w:pStyle w:val="Heading2"/>
        <w:bidi/>
        <w:jc w:val="right"/>
      </w:pPr>
      <w:r>
        <w:rPr>
          <w:rtl/>
        </w:rPr>
        <w:t xml:space="preserve">۵.۳ متن عربی قرآن</w:t>
      </w:r>
    </w:p>
    <w:p>
      <w:pPr>
        <w:bidi/>
        <w:spacing w:after="120"/>
        <w:jc w:val="right"/>
      </w:pPr>
      <w:r>
        <w:rPr>
          <w:rtl/>
        </w:rPr>
        <w:t xml:space="preserve">فایل‌های TXT-Arabic (۳۰ فایل، یک فایل به‌ازای هر جزء قرآن) با کدگذاری windows-1256 و قالب «متن«شماره‌آیه»» در هر خط پردازش شدند. دو مورد داده ناقص در خود فایل منبع شناسایی شد (نه اشکال پارسر): آیه ۱۷ سوره نحل و آیه ۵۶ سوره واقعه به‌طور کامل از فایل‌ها جا افتاده بودند. این دو آیه به‌صورت دستی، پس از تطبیق با چند منبع معتبر، تکمیل شدند. نتیجه نهایی: هر ۶۲۳۶ آیه دارای متن عربی کامل هستند.</w:t>
      </w:r>
    </w:p>
    <w:p>
      <w:pPr>
        <w:pStyle w:val="Heading1"/>
        <w:bidi/>
        <w:jc w:val="right"/>
      </w:pPr>
      <w:r>
        <w:rPr>
          <w:rtl/>
        </w:rPr>
        <w:t xml:space="preserve">۶. منطق جستجو</w:t>
      </w:r>
    </w:p>
    <w:p>
      <w:pPr>
        <w:bidi/>
        <w:spacing w:after="120"/>
        <w:jc w:val="right"/>
      </w:pPr>
      <w:r>
        <w:rPr>
          <w:rtl/>
        </w:rPr>
        <w:t xml:space="preserve">کلاس QuranRepository ورودی کاربر را نرمال‌سازی می‌کند (یکسان‌سازی حروف عربی/فارسی مانند ي↔ی و ك↔ک)، آن را به سینتکس FTS4 تبدیل می‌کند (هر کلمه با پسوند * برای جستجوی پیشوندی)، و بر اساس فیلترهای فعال کاربر (متن قرآن / ترجمه / تفسیر) کوئری را روی یک یا چند جدول FTS اجرا می‌کند. نتایج در قالب یک ساختار یکسان (SearchResult) با قطعه متن برجسته‌شده (snippet) بازگردانده می‌شوند.</w:t>
      </w:r>
    </w:p>
    <w:p>
      <w:pPr>
        <w:pStyle w:val="Heading1"/>
        <w:bidi/>
        <w:jc w:val="right"/>
      </w:pPr>
      <w:r>
        <w:rPr>
          <w:rtl/>
        </w:rPr>
        <w:t xml:space="preserve">۷. راه‌اندازی و ساخت (Build)</w:t>
      </w:r>
    </w:p>
    <w:p>
      <w:pPr>
        <w:pStyle w:val="Heading2"/>
        <w:bidi/>
        <w:jc w:val="right"/>
      </w:pPr>
      <w:r>
        <w:rPr>
          <w:rtl/>
        </w:rPr>
        <w:t xml:space="preserve">۷.۱ به‌صورت محلی در Android Studio</w:t>
      </w:r>
    </w:p>
    <w:p>
      <w:pPr>
        <w:pStyle w:val="ListParagraph"/>
        <w:numPr>
          <w:ilvl w:val="0"/>
          <w:numId w:val="2"/>
        </w:numPr>
        <w:bidi/>
        <w:jc w:val="right"/>
      </w:pPr>
      <w:r>
        <w:rPr>
          <w:rtl/>
        </w:rPr>
        <w:t xml:space="preserve">پوشه پروژه (QuranApp) را در Android Studio باز کنید (Open).</w:t>
      </w:r>
    </w:p>
    <w:p>
      <w:pPr>
        <w:pStyle w:val="ListParagraph"/>
        <w:numPr>
          <w:ilvl w:val="0"/>
          <w:numId w:val="2"/>
        </w:numPr>
        <w:bidi/>
        <w:jc w:val="right"/>
      </w:pPr>
      <w:r>
        <w:rPr>
          <w:rtl/>
        </w:rPr>
        <w:t xml:space="preserve">صبر کنید Gradle Sync کامل شود (بار اول به‌دلیل دانلود وابستگی‌ها زمان‌بر است).</w:t>
      </w:r>
    </w:p>
    <w:p>
      <w:pPr>
        <w:pStyle w:val="ListParagraph"/>
        <w:numPr>
          <w:ilvl w:val="0"/>
          <w:numId w:val="2"/>
        </w:numPr>
        <w:bidi/>
        <w:jc w:val="right"/>
      </w:pPr>
      <w:r>
        <w:rPr>
          <w:rtl/>
        </w:rPr>
        <w:t xml:space="preserve">یک دستگاه یا امولاتور با API 24 یا بالاتر انتخاب و Run را بزنید.</w:t>
      </w:r>
    </w:p>
    <w:p>
      <w:pPr>
        <w:bidi/>
        <w:spacing w:after="120"/>
        <w:jc w:val="right"/>
      </w:pPr>
      <w:r>
        <w:rPr>
          <w:rtl/>
        </w:rPr>
        <w:t xml:space="preserve">توجه: فایل gradle.properties باید شامل android.useAndroidX=true باشد؛ نبود این تنظیم باعث خطای checkDebugAarMetadata می‌شود (این مورد در نسخه فعلی رفع شده است).</w:t>
      </w:r>
    </w:p>
    <w:p>
      <w:pPr>
        <w:pStyle w:val="Heading2"/>
        <w:bidi/>
        <w:jc w:val="right"/>
      </w:pPr>
      <w:r>
        <w:rPr>
          <w:rtl/>
        </w:rPr>
        <w:t xml:space="preserve">۷.۲ ساخت خودکار با GitHub Actions</w:t>
      </w:r>
    </w:p>
    <w:p>
      <w:pPr>
        <w:bidi/>
        <w:spacing w:after="120"/>
        <w:jc w:val="right"/>
      </w:pPr>
      <w:r>
        <w:rPr>
          <w:rtl/>
        </w:rPr>
        <w:t xml:space="preserve">فایل .github/workflows/android-build.yml یک بیلد دبیاگ (assembleDebug) را در هر push یا pull request به شاخه اصلی اجرا می‌کند و APK خروجی را به‌عنوان artifact قابل‌دانلود پیوست می‌کند. این workflow شامل نصب JDK 17، راه‌اندازی Android SDK، و اجرای gradle assembleDebug است.</w:t>
      </w:r>
    </w:p>
    <w:p>
      <w:pPr>
        <w:pStyle w:val="Heading1"/>
        <w:bidi/>
        <w:jc w:val="right"/>
      </w:pPr>
      <w:r>
        <w:rPr>
          <w:rtl/>
        </w:rPr>
        <w:t xml:space="preserve">۸. محدودیت‌های شناخته‌شده و کارهای آینده</w:t>
      </w:r>
    </w:p>
    <w:p>
      <w:pPr>
        <w:pStyle w:val="ListParagraph"/>
        <w:numPr>
          <w:ilvl w:val="0"/>
          <w:numId w:val="2"/>
        </w:numPr>
        <w:bidi/>
        <w:jc w:val="right"/>
      </w:pPr>
      <w:r>
        <w:rPr>
          <w:rtl/>
        </w:rPr>
        <w:t xml:space="preserve">بوکمارک/نشانک‌گذاری آیات هنوز پیاده‌سازی نشده است.</w:t>
      </w:r>
    </w:p>
    <w:p>
      <w:pPr>
        <w:pStyle w:val="ListParagraph"/>
        <w:numPr>
          <w:ilvl w:val="0"/>
          <w:numId w:val="2"/>
        </w:numPr>
        <w:bidi/>
        <w:jc w:val="right"/>
      </w:pPr>
      <w:r>
        <w:rPr>
          <w:rtl/>
        </w:rPr>
        <w:t xml:space="preserve">پخش صوت تلاوت وجود ندارد.</w:t>
      </w:r>
    </w:p>
    <w:p>
      <w:pPr>
        <w:pStyle w:val="ListParagraph"/>
        <w:numPr>
          <w:ilvl w:val="0"/>
          <w:numId w:val="2"/>
        </w:numPr>
        <w:bidi/>
        <w:jc w:val="right"/>
      </w:pPr>
      <w:r>
        <w:rPr>
          <w:rtl/>
        </w:rPr>
        <w:t xml:space="preserve">هنگام لمس یک نتیجه جستجو، ناوبری فعلی به‌طور ساده همیشه به سوره ۱ می‌رود (پیاده‌سازی نمونه)؛ باید بر اساس globalAyahId به سوره و موقعیت واقعی آیه هدایت و اسکرول شود.</w:t>
      </w:r>
    </w:p>
    <w:p>
      <w:pPr>
        <w:pStyle w:val="ListParagraph"/>
        <w:numPr>
          <w:ilvl w:val="0"/>
          <w:numId w:val="2"/>
        </w:numPr>
        <w:bidi/>
        <w:jc w:val="right"/>
      </w:pPr>
      <w:r>
        <w:rPr>
          <w:rtl/>
        </w:rPr>
        <w:t xml:space="preserve">حالت شب/روز (Dark/Light theme) هنوز سفارشی‌سازی نشده و از پیش‌فرض Material 3 استفاده می‌کند.</w:t>
      </w:r>
    </w:p>
    <w:p>
      <w:pPr>
        <w:pStyle w:val="ListParagraph"/>
        <w:numPr>
          <w:ilvl w:val="0"/>
          <w:numId w:val="2"/>
        </w:numPr>
        <w:bidi/>
        <w:jc w:val="right"/>
      </w:pPr>
      <w:r>
        <w:rPr>
          <w:rtl/>
        </w:rPr>
        <w:t xml:space="preserve">برای افزودن مترجم یا تفسیر دیگر، جدول translation ستون translator را از قبل پشتیبانی می‌کند؛ کافی است ردیف‌های جدید با translator متفاوت درج شوند و UI برای انتخاب مترجم گسترش یابد.</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2026-08-14T20:02:45.201Z</dcterms:created>
  <dcterms:modified xsi:type="dcterms:W3CDTF">2026-08-14T20:02:45.225Z</dcterms:modified>
</cp:coreProperties>
</file>

<file path=docProps/custom.xml><?xml version="1.0" encoding="utf-8"?>
<Properties xmlns="http://schemas.openxmlformats.org/officeDocument/2006/custom-properties" xmlns:vt="http://schemas.openxmlformats.org/officeDocument/2006/docPropsVTypes"/>
</file>