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临床术语标准化——基于LLM实现</w:t>
      </w:r>
    </w:p>
    <w:p>
      <w:pPr>
        <w:jc w:val="center"/>
        <w:rPr>
          <w:rFonts w:hint="default"/>
          <w:lang w:val="en-US" w:eastAsia="zh-CN"/>
        </w:rPr>
      </w:pPr>
      <w:r>
        <w:rPr>
          <w:rFonts w:hint="eastAsia"/>
          <w:lang w:val="en-US" w:eastAsia="zh-CN"/>
        </w:rPr>
        <w:t>作者：WMJ, CRJ</w:t>
      </w:r>
    </w:p>
    <w:p>
      <w:pPr>
        <w:pStyle w:val="3"/>
        <w:numPr>
          <w:ilvl w:val="0"/>
          <w:numId w:val="1"/>
        </w:numPr>
      </w:pPr>
      <w:r>
        <w:rPr>
          <w:rFonts w:hint="eastAsia"/>
        </w:rPr>
        <w:t>背景与方法调研</w:t>
      </w:r>
    </w:p>
    <w:p>
      <w:pPr>
        <w:numPr>
          <w:ilvl w:val="0"/>
          <w:numId w:val="2"/>
        </w:numPr>
        <w:ind w:left="0" w:leftChars="0" w:firstLine="0" w:firstLineChars="0"/>
      </w:pPr>
      <w:r>
        <w:rPr>
          <w:rFonts w:hint="eastAsia"/>
          <w:sz w:val="24"/>
          <w:szCs w:val="24"/>
          <w:lang w:val="en-US" w:eastAsia="zh-CN"/>
        </w:rPr>
        <w:t>项目目标</w:t>
      </w:r>
    </w:p>
    <w:p>
      <w:pPr>
        <w:ind w:firstLine="420" w:firstLineChars="0"/>
        <w:rPr>
          <w:rFonts w:hint="eastAsia"/>
        </w:rPr>
      </w:pPr>
      <w:r>
        <w:rPr>
          <w:rFonts w:hint="eastAsia"/>
        </w:rPr>
        <w:t>本次大作业的主题是实现一个面向语义相似度匹配的临床术语标准化方法。具体目标包括：</w:t>
      </w:r>
    </w:p>
    <w:p>
      <w:pPr>
        <w:rPr>
          <w:rFonts w:hint="eastAsia"/>
        </w:rPr>
      </w:pPr>
    </w:p>
    <w:p>
      <w:pPr>
        <w:numPr>
          <w:ilvl w:val="0"/>
          <w:numId w:val="3"/>
        </w:numPr>
        <w:ind w:left="420" w:leftChars="0"/>
        <w:rPr>
          <w:rFonts w:hint="eastAsia"/>
        </w:rPr>
      </w:pPr>
      <w:r>
        <w:rPr>
          <w:rFonts w:hint="eastAsia"/>
        </w:rPr>
        <w:t>针对中文电子病历中的诊断实体，通过给定的诊断原词，预测对应的标准词；</w:t>
      </w:r>
    </w:p>
    <w:p>
      <w:pPr>
        <w:numPr>
          <w:ilvl w:val="0"/>
          <w:numId w:val="3"/>
        </w:numPr>
        <w:ind w:left="420" w:leftChars="0" w:firstLine="0" w:firstLineChars="0"/>
        <w:rPr>
          <w:rFonts w:hint="eastAsia"/>
          <w:lang w:val="en-US" w:eastAsia="zh-CN"/>
        </w:rPr>
      </w:pPr>
      <w:r>
        <w:rPr>
          <w:rFonts w:hint="eastAsia"/>
        </w:rPr>
        <w:t>通过对不同算法的比较和分析，选择最适合本项目的算法</w:t>
      </w:r>
      <w:r>
        <w:rPr>
          <w:rFonts w:hint="eastAsia"/>
          <w:lang w:eastAsia="zh-CN"/>
        </w:rPr>
        <w:t>；</w:t>
      </w:r>
    </w:p>
    <w:p>
      <w:pPr>
        <w:numPr>
          <w:ilvl w:val="0"/>
          <w:numId w:val="4"/>
        </w:numPr>
        <w:ind w:left="420" w:leftChars="0"/>
        <w:rPr>
          <w:rFonts w:hint="eastAsia"/>
          <w:lang w:eastAsia="zh-CN"/>
        </w:rPr>
      </w:pPr>
      <w:r>
        <w:rPr>
          <w:rFonts w:hint="eastAsia"/>
        </w:rPr>
        <w:t>评估预测结果的准确性，主要通过</w:t>
      </w:r>
      <w:r>
        <w:rPr>
          <w:rFonts w:hint="eastAsia"/>
          <w:b/>
          <w:bCs/>
        </w:rPr>
        <w:t>Micro-F1</w:t>
      </w:r>
      <w:r>
        <w:rPr>
          <w:rFonts w:hint="eastAsia"/>
        </w:rPr>
        <w:t>得分来衡量</w:t>
      </w:r>
      <w:r>
        <w:rPr>
          <w:rFonts w:hint="eastAsia"/>
          <w:lang w:eastAsia="zh-CN"/>
        </w:rPr>
        <w:t>。</w:t>
      </w:r>
    </w:p>
    <w:p>
      <w:pPr>
        <w:numPr>
          <w:ilvl w:val="0"/>
          <w:numId w:val="0"/>
        </w:numPr>
      </w:pPr>
    </w:p>
    <w:p>
      <w:pPr>
        <w:numPr>
          <w:ilvl w:val="0"/>
          <w:numId w:val="2"/>
        </w:numPr>
        <w:ind w:left="0" w:leftChars="0" w:firstLine="0" w:firstLineChars="0"/>
        <w:rPr>
          <w:rFonts w:hint="eastAsia"/>
        </w:rPr>
      </w:pPr>
      <w:r>
        <w:rPr>
          <w:rFonts w:hint="eastAsia"/>
          <w:sz w:val="24"/>
          <w:szCs w:val="24"/>
          <w:lang w:val="en-US" w:eastAsia="zh-CN"/>
        </w:rPr>
        <w:t>任务背景</w:t>
      </w:r>
    </w:p>
    <w:p>
      <w:pPr>
        <w:ind w:firstLine="420" w:firstLineChars="0"/>
        <w:rPr>
          <w:rFonts w:hint="eastAsia"/>
        </w:rPr>
      </w:pPr>
      <w:r>
        <w:rPr>
          <w:rFonts w:hint="eastAsia"/>
        </w:rPr>
        <w:t>临床术语标准化方法是医学统计中不可或缺的一项方法</w:t>
      </w:r>
      <w:r>
        <w:rPr>
          <w:rFonts w:hint="eastAsia"/>
          <w:lang w:eastAsia="zh-CN"/>
        </w:rPr>
        <w:t>，</w:t>
      </w:r>
      <w:r>
        <w:rPr>
          <w:rFonts w:hint="eastAsia"/>
        </w:rPr>
        <w:t>具有至关重要的作用。由于临床术语的多样性，同一种诊断、手术、药品、检查、化验、症状等可能有多种不同的写法，这给后续的统计分析带来了困难。通过标准化，可以确保各种术语的一致性，从而提高统计分析的准确性和效率。</w:t>
      </w:r>
    </w:p>
    <w:p>
      <w:pPr>
        <w:rPr>
          <w:rFonts w:hint="eastAsia"/>
        </w:rPr>
      </w:pPr>
    </w:p>
    <w:p>
      <w:pPr>
        <w:ind w:firstLine="420" w:firstLineChars="0"/>
        <w:rPr>
          <w:rFonts w:hint="eastAsia"/>
        </w:rPr>
      </w:pPr>
      <w:r>
        <w:rPr>
          <w:rFonts w:hint="eastAsia"/>
        </w:rPr>
        <w:t>临床术语标准化方法的发展经历了多个阶段。最初，人们主要依赖于人工操作和规则制定来进行标准化。然而，随着自然语言处理技术的发展，机器学习方法开始被广泛应用于临床术语标准化。近年来，深度学习模型如循环神经网络（RNN）、Transformer等也在该领域取得了显著的成果。本质上，临床术语标准化方法也是语义相似度匹配任务的一种。但是由于原词表述方式过于多样，单一的匹配模型很难获得很好的效果。</w:t>
      </w:r>
    </w:p>
    <w:p>
      <w:pPr>
        <w:numPr>
          <w:ilvl w:val="0"/>
          <w:numId w:val="0"/>
        </w:numPr>
      </w:pPr>
    </w:p>
    <w:p>
      <w:pPr>
        <w:numPr>
          <w:ilvl w:val="0"/>
          <w:numId w:val="2"/>
        </w:numPr>
        <w:ind w:left="0" w:leftChars="0" w:firstLine="0" w:firstLineChars="0"/>
        <w:rPr>
          <w:rFonts w:hint="eastAsia"/>
        </w:rPr>
      </w:pPr>
      <w:r>
        <w:rPr>
          <w:rFonts w:hint="eastAsia"/>
          <w:sz w:val="24"/>
          <w:szCs w:val="24"/>
          <w:lang w:val="en-US" w:eastAsia="zh-CN"/>
        </w:rPr>
        <w:t>可行方法</w:t>
      </w:r>
    </w:p>
    <w:p>
      <w:pPr>
        <w:ind w:firstLine="420" w:firstLineChars="0"/>
        <w:rPr>
          <w:rFonts w:hint="eastAsia"/>
        </w:rPr>
      </w:pPr>
      <w:r>
        <w:rPr>
          <w:rFonts w:hint="eastAsia"/>
        </w:rPr>
        <w:t>以下是五种可能适用于临床术语标准化的</w:t>
      </w:r>
      <w:r>
        <w:rPr>
          <w:rFonts w:hint="eastAsia"/>
          <w:lang w:val="en-US" w:eastAsia="zh-CN"/>
        </w:rPr>
        <w:t>方</w:t>
      </w:r>
      <w:r>
        <w:rPr>
          <w:rFonts w:hint="eastAsia"/>
        </w:rPr>
        <w:t>法：</w:t>
      </w:r>
    </w:p>
    <w:p>
      <w:pPr>
        <w:rPr>
          <w:rFonts w:hint="eastAsia"/>
        </w:rPr>
      </w:pPr>
    </w:p>
    <w:p>
      <w:pPr>
        <w:numPr>
          <w:ilvl w:val="0"/>
          <w:numId w:val="5"/>
        </w:numPr>
        <w:ind w:left="420" w:leftChars="0"/>
        <w:rPr>
          <w:rFonts w:hint="eastAsia"/>
          <w:lang w:eastAsia="zh-CN"/>
        </w:rPr>
      </w:pPr>
      <w:r>
        <w:rPr>
          <w:rFonts w:hint="eastAsia"/>
        </w:rPr>
        <w:t>基于</w:t>
      </w:r>
      <w:r>
        <w:rPr>
          <w:rFonts w:hint="eastAsia"/>
          <w:b/>
          <w:bCs/>
        </w:rPr>
        <w:t>规则</w:t>
      </w:r>
      <w:r>
        <w:rPr>
          <w:rFonts w:hint="eastAsia"/>
        </w:rPr>
        <w:t>的方法：根据已有的医学知识和术语规则，</w:t>
      </w:r>
      <w:r>
        <w:rPr>
          <w:rFonts w:hint="eastAsia"/>
          <w:lang w:val="en-US" w:eastAsia="zh-CN"/>
        </w:rPr>
        <w:t>人工</w:t>
      </w:r>
      <w:r>
        <w:rPr>
          <w:rFonts w:hint="eastAsia"/>
        </w:rPr>
        <w:t>制定一系列的映射规则，将原词映射到标准词。这种方法需要大量的医学知识和人力投入</w:t>
      </w:r>
      <w:r>
        <w:rPr>
          <w:rFonts w:hint="eastAsia"/>
          <w:lang w:eastAsia="zh-CN"/>
        </w:rPr>
        <w:t>；</w:t>
      </w:r>
    </w:p>
    <w:p>
      <w:pPr>
        <w:numPr>
          <w:ilvl w:val="0"/>
          <w:numId w:val="5"/>
        </w:numPr>
        <w:ind w:left="420" w:leftChars="0"/>
        <w:rPr>
          <w:rFonts w:hint="eastAsia"/>
        </w:rPr>
      </w:pPr>
      <w:r>
        <w:rPr>
          <w:rFonts w:hint="eastAsia"/>
        </w:rPr>
        <w:t>基于</w:t>
      </w:r>
      <w:r>
        <w:rPr>
          <w:rFonts w:hint="eastAsia"/>
          <w:b/>
          <w:bCs/>
        </w:rPr>
        <w:t>统计</w:t>
      </w:r>
      <w:r>
        <w:rPr>
          <w:rFonts w:hint="eastAsia"/>
        </w:rPr>
        <w:t>的方法：利用词频统计和机器学习算法（如朴素贝叶斯、支持向量机等）进行分类或回归。这种方法需要对大量的语料库进行预处理和特征工程</w:t>
      </w:r>
      <w:r>
        <w:rPr>
          <w:rFonts w:hint="eastAsia"/>
          <w:lang w:eastAsia="zh-CN"/>
        </w:rPr>
        <w:t>；</w:t>
      </w:r>
    </w:p>
    <w:p>
      <w:pPr>
        <w:numPr>
          <w:ilvl w:val="0"/>
          <w:numId w:val="5"/>
        </w:numPr>
        <w:ind w:left="420" w:leftChars="0"/>
        <w:rPr>
          <w:rFonts w:hint="default"/>
          <w:lang w:val="en-US" w:eastAsia="zh-CN"/>
        </w:rPr>
      </w:pPr>
      <w:r>
        <w:rPr>
          <w:rFonts w:hint="eastAsia"/>
        </w:rPr>
        <w:t>基于</w:t>
      </w:r>
      <w:r>
        <w:rPr>
          <w:rFonts w:hint="eastAsia"/>
          <w:b/>
          <w:bCs/>
        </w:rPr>
        <w:t>深度学习</w:t>
      </w:r>
      <w:r>
        <w:rPr>
          <w:rFonts w:hint="eastAsia"/>
        </w:rPr>
        <w:t>的方法：利用深度神经网络（如</w:t>
      </w:r>
      <w:r>
        <w:rPr>
          <w:rFonts w:hint="eastAsia"/>
          <w:lang w:val="en-US" w:eastAsia="zh-CN"/>
        </w:rPr>
        <w:t>RNN</w:t>
      </w:r>
      <w:r>
        <w:rPr>
          <w:rFonts w:hint="eastAsia"/>
        </w:rPr>
        <w:t>、</w:t>
      </w:r>
      <w:r>
        <w:rPr>
          <w:rFonts w:hint="eastAsia"/>
          <w:lang w:val="en-US" w:eastAsia="zh-CN"/>
        </w:rPr>
        <w:t>Transformer</w:t>
      </w:r>
      <w:r>
        <w:rPr>
          <w:rFonts w:hint="eastAsia"/>
        </w:rPr>
        <w:t>等）进行端到端的训练和预测。这种方法需要大量的计算资源和数据</w:t>
      </w:r>
      <w:r>
        <w:rPr>
          <w:rFonts w:hint="eastAsia"/>
          <w:lang w:eastAsia="zh-CN"/>
        </w:rPr>
        <w:t>；</w:t>
      </w:r>
    </w:p>
    <w:p>
      <w:pPr>
        <w:numPr>
          <w:ilvl w:val="0"/>
          <w:numId w:val="5"/>
        </w:numPr>
        <w:ind w:left="420" w:leftChars="0"/>
        <w:rPr>
          <w:rFonts w:hint="eastAsia"/>
        </w:rPr>
      </w:pPr>
      <w:r>
        <w:rPr>
          <w:rFonts w:hint="eastAsia"/>
          <w:b/>
          <w:bCs/>
          <w:lang w:val="en-US" w:eastAsia="zh-CN"/>
        </w:rPr>
        <w:t>微调</w:t>
      </w:r>
      <w:r>
        <w:rPr>
          <w:rFonts w:hint="eastAsia"/>
          <w:b/>
          <w:bCs/>
        </w:rPr>
        <w:t>预训练语言模型</w:t>
      </w:r>
      <w:r>
        <w:rPr>
          <w:rFonts w:hint="eastAsia"/>
        </w:rPr>
        <w:t>：利用大规模的预训练语言模型（如BERT、GPT等）进行微调，使其适应临床术语标准化的任务。这种方法需要大量的计算资源和数据</w:t>
      </w:r>
      <w:r>
        <w:rPr>
          <w:rFonts w:hint="eastAsia"/>
          <w:lang w:eastAsia="zh-CN"/>
        </w:rPr>
        <w:t>；</w:t>
      </w:r>
    </w:p>
    <w:p>
      <w:pPr>
        <w:numPr>
          <w:ilvl w:val="0"/>
          <w:numId w:val="5"/>
        </w:numPr>
        <w:ind w:left="420" w:leftChars="0"/>
        <w:rPr>
          <w:rFonts w:hint="eastAsia"/>
        </w:rPr>
      </w:pPr>
      <w:r>
        <w:rPr>
          <w:rFonts w:hint="eastAsia"/>
          <w:b/>
          <w:bCs/>
        </w:rPr>
        <w:t>集成</w:t>
      </w:r>
      <w:r>
        <w:rPr>
          <w:rFonts w:hint="eastAsia"/>
        </w:rPr>
        <w:t>方法：将不同的算法进行集成，利用各自的优点，提高预测精度。这种方法需要更多的设计和实现工作。</w:t>
      </w:r>
    </w:p>
    <w:p>
      <w:pPr>
        <w:pStyle w:val="3"/>
        <w:numPr>
          <w:ilvl w:val="0"/>
          <w:numId w:val="1"/>
        </w:numPr>
      </w:pPr>
      <w:r>
        <w:rPr>
          <w:rFonts w:hint="eastAsia"/>
        </w:rPr>
        <w:t>方法间比较与分析</w:t>
      </w:r>
    </w:p>
    <w:p>
      <w:pPr>
        <w:numPr>
          <w:ilvl w:val="0"/>
          <w:numId w:val="6"/>
        </w:numPr>
        <w:ind w:left="0" w:leftChars="0" w:firstLine="0" w:firstLineChars="0"/>
        <w:rPr>
          <w:rFonts w:hint="eastAsia"/>
        </w:rPr>
      </w:pPr>
      <w:r>
        <w:rPr>
          <w:rFonts w:hint="eastAsia"/>
          <w:sz w:val="24"/>
          <w:szCs w:val="24"/>
          <w:lang w:val="en-US" w:eastAsia="zh-CN"/>
        </w:rPr>
        <w:t>方法优缺点与实现难度分析</w:t>
      </w:r>
    </w:p>
    <w:p>
      <w:pPr>
        <w:ind w:firstLine="420" w:firstLineChars="0"/>
        <w:rPr>
          <w:rFonts w:hint="eastAsia"/>
        </w:rPr>
      </w:pPr>
      <w:r>
        <w:rPr>
          <w:rFonts w:hint="eastAsia"/>
          <w:lang w:val="en-US" w:eastAsia="zh-CN"/>
        </w:rPr>
        <w:t>对上一节</w:t>
      </w:r>
      <w:r>
        <w:rPr>
          <w:rFonts w:hint="eastAsia"/>
        </w:rPr>
        <w:t>五种</w:t>
      </w:r>
      <w:r>
        <w:rPr>
          <w:rFonts w:hint="eastAsia"/>
          <w:lang w:val="en-US" w:eastAsia="zh-CN"/>
        </w:rPr>
        <w:t>方</w:t>
      </w:r>
      <w:r>
        <w:rPr>
          <w:rFonts w:hint="eastAsia"/>
        </w:rPr>
        <w:t>法</w:t>
      </w:r>
      <w:r>
        <w:rPr>
          <w:rFonts w:hint="eastAsia"/>
          <w:lang w:val="en-US" w:eastAsia="zh-CN"/>
        </w:rPr>
        <w:t>的优缺点和实现难度分析</w:t>
      </w:r>
      <w:r>
        <w:rPr>
          <w:rFonts w:hint="eastAsia"/>
        </w:rPr>
        <w:t>：</w:t>
      </w:r>
    </w:p>
    <w:p>
      <w:pPr>
        <w:ind w:firstLine="420" w:firstLineChars="0"/>
        <w:rPr>
          <w:rFonts w:hint="default"/>
          <w:lang w:val="en-US" w:eastAsia="zh-CN"/>
        </w:rPr>
      </w:pPr>
    </w:p>
    <w:p>
      <w:pPr>
        <w:numPr>
          <w:ilvl w:val="0"/>
          <w:numId w:val="7"/>
        </w:numPr>
        <w:ind w:left="420" w:leftChars="0"/>
        <w:rPr>
          <w:rFonts w:hint="eastAsia"/>
          <w:lang w:eastAsia="zh-CN"/>
        </w:rPr>
      </w:pPr>
      <w:r>
        <w:rPr>
          <w:rFonts w:hint="eastAsia"/>
        </w:rPr>
        <w:t>基于</w:t>
      </w:r>
      <w:r>
        <w:rPr>
          <w:rFonts w:hint="eastAsia"/>
          <w:b/>
          <w:bCs/>
        </w:rPr>
        <w:t>规则</w:t>
      </w:r>
      <w:r>
        <w:rPr>
          <w:rFonts w:hint="eastAsia"/>
        </w:rPr>
        <w:t>的方法：优点是规则一旦制定就可以直接使用，且结果直观易懂；缺点是需要投入大量的人力物力去制定规则，且对于新的术语或复杂的情况可能无法很好地处理。实现难度一般，主要取决于规则的数量和复杂度</w:t>
      </w:r>
      <w:r>
        <w:rPr>
          <w:rFonts w:hint="eastAsia"/>
          <w:lang w:eastAsia="zh-CN"/>
        </w:rPr>
        <w:t>；</w:t>
      </w:r>
    </w:p>
    <w:p>
      <w:pPr>
        <w:numPr>
          <w:ilvl w:val="0"/>
          <w:numId w:val="7"/>
        </w:numPr>
        <w:ind w:left="420" w:leftChars="0" w:firstLine="0" w:firstLineChars="0"/>
        <w:rPr>
          <w:rFonts w:hint="eastAsia"/>
          <w:lang w:eastAsia="zh-CN"/>
        </w:rPr>
      </w:pPr>
      <w:r>
        <w:rPr>
          <w:rFonts w:hint="eastAsia"/>
        </w:rPr>
        <w:t>基于</w:t>
      </w:r>
      <w:r>
        <w:rPr>
          <w:rFonts w:hint="eastAsia"/>
          <w:b/>
          <w:bCs/>
        </w:rPr>
        <w:t>统计</w:t>
      </w:r>
      <w:r>
        <w:rPr>
          <w:rFonts w:hint="eastAsia"/>
        </w:rPr>
        <w:t>的方法：优点是对大规模语料库中的术语可以进行较好的分类或回归；缺点是需要大量的预处理和特征工程工作，且对于新的术语或复杂的情况可能无法很好地处理。实现难度一般，主要取决于语料库的大小和特征工程的复杂性</w:t>
      </w:r>
      <w:r>
        <w:rPr>
          <w:rFonts w:hint="eastAsia"/>
          <w:lang w:eastAsia="zh-CN"/>
        </w:rPr>
        <w:t>；</w:t>
      </w:r>
    </w:p>
    <w:p>
      <w:pPr>
        <w:numPr>
          <w:ilvl w:val="0"/>
          <w:numId w:val="7"/>
        </w:numPr>
        <w:ind w:left="420" w:leftChars="0" w:firstLine="0" w:firstLineChars="0"/>
        <w:rPr>
          <w:rFonts w:hint="eastAsia"/>
          <w:lang w:eastAsia="zh-CN"/>
        </w:rPr>
      </w:pPr>
      <w:r>
        <w:rPr>
          <w:rFonts w:hint="eastAsia"/>
        </w:rPr>
        <w:t>基于</w:t>
      </w:r>
      <w:r>
        <w:rPr>
          <w:rFonts w:hint="eastAsia"/>
          <w:b/>
          <w:bCs/>
        </w:rPr>
        <w:t>深度学习</w:t>
      </w:r>
      <w:r>
        <w:rPr>
          <w:rFonts w:hint="eastAsia"/>
        </w:rPr>
        <w:t>的方法：优点是可以端到端地训练模型，避免复杂的特征工程；缺点是需要大量的计算资源和数据，且对于新的术语或复杂的情况可能无法很好地处理。实现难度较高，主要取决于模型的复杂性和训练数据的大小</w:t>
      </w:r>
      <w:r>
        <w:rPr>
          <w:rFonts w:hint="eastAsia"/>
          <w:lang w:eastAsia="zh-CN"/>
        </w:rPr>
        <w:t>；</w:t>
      </w:r>
    </w:p>
    <w:p>
      <w:pPr>
        <w:numPr>
          <w:ilvl w:val="0"/>
          <w:numId w:val="7"/>
        </w:numPr>
        <w:ind w:left="420" w:leftChars="0" w:firstLine="0" w:firstLineChars="0"/>
        <w:rPr>
          <w:rFonts w:hint="eastAsia"/>
          <w:lang w:eastAsia="zh-CN"/>
        </w:rPr>
      </w:pPr>
      <w:r>
        <w:rPr>
          <w:rFonts w:hint="eastAsia"/>
          <w:b/>
          <w:bCs/>
        </w:rPr>
        <w:t>预训练语言模型</w:t>
      </w:r>
      <w:r>
        <w:rPr>
          <w:rFonts w:hint="eastAsia"/>
        </w:rPr>
        <w:t>：优点是可以利用大规模的预训练语言模型进行微调，提高模型的泛化能力；缺点是需要大量的计算资源和数据，且对于特定的领域可能需要额外的调整和优化。实现难度较高，主要取决于预训练模型的大小和微调的复杂性</w:t>
      </w:r>
      <w:r>
        <w:rPr>
          <w:rFonts w:hint="eastAsia"/>
          <w:lang w:eastAsia="zh-CN"/>
        </w:rPr>
        <w:t>；</w:t>
      </w:r>
    </w:p>
    <w:p>
      <w:pPr>
        <w:numPr>
          <w:ilvl w:val="0"/>
          <w:numId w:val="7"/>
        </w:numPr>
        <w:ind w:left="420" w:leftChars="0" w:firstLine="0" w:firstLineChars="0"/>
        <w:rPr>
          <w:rFonts w:hint="eastAsia"/>
        </w:rPr>
      </w:pPr>
      <w:r>
        <w:rPr>
          <w:rFonts w:hint="eastAsia"/>
          <w:b/>
          <w:bCs/>
        </w:rPr>
        <w:t>集成</w:t>
      </w:r>
      <w:r>
        <w:rPr>
          <w:rFonts w:hint="eastAsia"/>
        </w:rPr>
        <w:t>方法：优点是可以综合利用不同算法的优点，提高预测精度；缺点是需要更多的设计和实现工作，且可能会增加模型的复杂性。实现难度较高，主要取决于集成方案的设计和实施。</w:t>
      </w:r>
    </w:p>
    <w:p/>
    <w:p>
      <w:pPr>
        <w:numPr>
          <w:ilvl w:val="0"/>
          <w:numId w:val="6"/>
        </w:numPr>
        <w:ind w:left="0" w:leftChars="0" w:firstLine="0" w:firstLineChars="0"/>
        <w:rPr>
          <w:rFonts w:hint="eastAsia"/>
        </w:rPr>
      </w:pPr>
      <w:r>
        <w:rPr>
          <w:rFonts w:hint="eastAsia"/>
          <w:sz w:val="24"/>
          <w:szCs w:val="24"/>
          <w:lang w:val="en-US" w:eastAsia="zh-CN"/>
        </w:rPr>
        <w:t>方法可行性分析</w:t>
      </w:r>
    </w:p>
    <w:p>
      <w:pPr>
        <w:widowControl w:val="0"/>
        <w:numPr>
          <w:ilvl w:val="0"/>
          <w:numId w:val="0"/>
        </w:numPr>
        <w:ind w:firstLine="420" w:firstLineChars="0"/>
        <w:jc w:val="both"/>
        <w:rPr>
          <w:rFonts w:hint="eastAsia" w:eastAsiaTheme="minorEastAsia"/>
          <w:lang w:val="en-US" w:eastAsia="zh-CN"/>
        </w:rPr>
      </w:pPr>
      <w:r>
        <w:rPr>
          <w:rFonts w:hint="eastAsia"/>
        </w:rPr>
        <w:t>根据本项目的要求和条件，我们需要针对中文电子病历中的诊断实体进行标准化，并评估预测结果的准确性。考虑到临床术语的多样性和语义相似度匹配任务的特点，单一的匹配模型很难获得很好的效果。因此，我们可以选择</w:t>
      </w:r>
      <w:r>
        <w:rPr>
          <w:rFonts w:hint="eastAsia"/>
          <w:lang w:val="en-US" w:eastAsia="zh-CN"/>
        </w:rPr>
        <w:t>基于</w:t>
      </w:r>
      <w:r>
        <w:rPr>
          <w:rFonts w:hint="eastAsia"/>
          <w:b/>
          <w:bCs/>
        </w:rPr>
        <w:t>ChatGPT Training Pipeline</w:t>
      </w:r>
      <w:r>
        <w:rPr>
          <w:rFonts w:hint="eastAsia"/>
          <w:lang w:eastAsia="zh-CN"/>
        </w:rPr>
        <w:fldChar w:fldCharType="begin"/>
      </w:r>
      <w:r>
        <w:rPr>
          <w:rFonts w:hint="eastAsia"/>
          <w:lang w:eastAsia="zh-CN"/>
        </w:rPr>
        <w:instrText xml:space="preserve"> REF _Ref26423 \r \h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对预训练好的</w:t>
      </w:r>
      <w:r>
        <w:rPr>
          <w:rFonts w:hint="eastAsia"/>
          <w:b/>
          <w:bCs/>
          <w:lang w:val="en-US" w:eastAsia="zh-CN"/>
        </w:rPr>
        <w:t>大型</w:t>
      </w:r>
      <w:r>
        <w:rPr>
          <w:rFonts w:hint="eastAsia"/>
          <w:b/>
          <w:bCs/>
        </w:rPr>
        <w:t>语言模型</w:t>
      </w:r>
      <w:r>
        <w:rPr>
          <w:rFonts w:hint="eastAsia"/>
          <w:b/>
          <w:bCs/>
          <w:lang w:val="en-US" w:eastAsia="zh-CN"/>
        </w:rPr>
        <w:t>(Large Language Model, LLM)</w:t>
      </w:r>
      <w:r>
        <w:rPr>
          <w:rFonts w:hint="eastAsia"/>
        </w:rPr>
        <w:t>进行</w:t>
      </w:r>
      <w:r>
        <w:rPr>
          <w:rFonts w:hint="eastAsia"/>
          <w:lang w:val="en-US" w:eastAsia="zh-CN"/>
        </w:rPr>
        <w:t>增量预训练和</w:t>
      </w:r>
      <w:r>
        <w:rPr>
          <w:rFonts w:hint="eastAsia"/>
        </w:rPr>
        <w:t>有监督微调的方法</w:t>
      </w:r>
      <w:r>
        <w:rPr>
          <w:rFonts w:hint="eastAsia"/>
          <w:lang w:eastAsia="zh-CN"/>
        </w:rPr>
        <w:t>，</w:t>
      </w:r>
      <w:r>
        <w:rPr>
          <w:rFonts w:hint="eastAsia"/>
        </w:rPr>
        <w:t>使其适应临床术语标准化的任务，同时减少从头开始训练的工作量。</w:t>
      </w:r>
    </w:p>
    <w:p>
      <w:pPr>
        <w:pStyle w:val="3"/>
        <w:numPr>
          <w:ilvl w:val="0"/>
          <w:numId w:val="1"/>
        </w:numPr>
      </w:pPr>
      <w:r>
        <w:rPr>
          <w:rFonts w:hint="eastAsia"/>
        </w:rPr>
        <w:t>使用</w:t>
      </w:r>
      <w:r>
        <w:rPr>
          <w:rFonts w:hint="eastAsia"/>
          <w:lang w:val="en-US" w:eastAsia="zh-CN"/>
        </w:rPr>
        <w:t>方</w:t>
      </w:r>
      <w:r>
        <w:rPr>
          <w:rFonts w:hint="eastAsia"/>
        </w:rPr>
        <w:t>法</w:t>
      </w:r>
    </w:p>
    <w:p>
      <w:pPr>
        <w:ind w:firstLine="420" w:firstLineChars="0"/>
        <w:rPr>
          <w:rFonts w:hint="eastAsia"/>
        </w:rPr>
      </w:pPr>
      <w:r>
        <w:rPr>
          <w:rFonts w:hint="eastAsia"/>
          <w:lang w:val="en-US" w:eastAsia="zh-CN"/>
        </w:rPr>
        <w:t>本</w:t>
      </w:r>
      <w:r>
        <w:rPr>
          <w:rFonts w:hint="eastAsia"/>
        </w:rPr>
        <w:t>次大作业是基于ChatGPT Training Pipeline训练LLM实现的，</w:t>
      </w:r>
      <w:r>
        <w:rPr>
          <w:rFonts w:hint="eastAsia"/>
          <w:lang w:val="en-US" w:eastAsia="zh-CN"/>
        </w:rPr>
        <w:t>即</w:t>
      </w:r>
      <w:r>
        <w:rPr>
          <w:rFonts w:hint="eastAsia"/>
        </w:rPr>
        <w:t>第一阶段进行</w:t>
      </w:r>
      <w:r>
        <w:rPr>
          <w:rFonts w:hint="eastAsia"/>
          <w:b/>
          <w:bCs/>
        </w:rPr>
        <w:t>PT(Continue PreTraining)增量预训练</w:t>
      </w:r>
      <w:r>
        <w:rPr>
          <w:rFonts w:hint="eastAsia"/>
        </w:rPr>
        <w:t>，第二阶段进行</w:t>
      </w:r>
      <w:r>
        <w:rPr>
          <w:rFonts w:hint="eastAsia"/>
          <w:b/>
          <w:bCs/>
        </w:rPr>
        <w:t>SFT(Supervised Fine-tuning)有监督微调</w:t>
      </w:r>
      <w:r>
        <w:rPr>
          <w:rFonts w:hint="eastAsia"/>
          <w:b w:val="0"/>
          <w:bCs w:val="0"/>
          <w:lang w:val="en-US" w:eastAsia="zh-CN"/>
        </w:rPr>
        <w:t>，后续强化学习阶段不太适合于我们的任务和数据集，因此只要进行PT和SFT就好了</w:t>
      </w:r>
      <w:r>
        <w:rPr>
          <w:rFonts w:hint="eastAsia"/>
        </w:rPr>
        <w:t>。我们选用的模型是</w:t>
      </w:r>
      <w:r>
        <w:rPr>
          <w:rFonts w:hint="eastAsia"/>
          <w:lang w:val="en-US" w:eastAsia="zh-CN"/>
        </w:rPr>
        <w:t>HuggingFace上的</w:t>
      </w:r>
      <w:r>
        <w:rPr>
          <w:rFonts w:hint="eastAsia"/>
          <w:b/>
          <w:bCs/>
        </w:rPr>
        <w:t>shibing624/ziya-llama-13b-medical-merged</w:t>
      </w:r>
      <w:r>
        <w:rPr>
          <w:rFonts w:hint="eastAsia"/>
          <w:lang w:eastAsia="zh-CN"/>
        </w:rPr>
        <w:fldChar w:fldCharType="begin"/>
      </w:r>
      <w:r>
        <w:rPr>
          <w:rFonts w:hint="eastAsia"/>
          <w:lang w:eastAsia="zh-CN"/>
        </w:rPr>
        <w:instrText xml:space="preserve"> REF _Ref32246 \r \h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rPr>
        <w:t>，它在240万条中英文医疗数据集</w:t>
      </w:r>
      <w:r>
        <w:rPr>
          <w:rFonts w:hint="eastAsia"/>
          <w:b/>
          <w:bCs/>
        </w:rPr>
        <w:t>shibing624/medical</w:t>
      </w:r>
      <w:r>
        <w:rPr>
          <w:rFonts w:hint="eastAsia"/>
          <w:lang w:eastAsia="zh-CN"/>
        </w:rPr>
        <w:fldChar w:fldCharType="begin"/>
      </w:r>
      <w:r>
        <w:rPr>
          <w:rFonts w:hint="eastAsia"/>
          <w:lang w:eastAsia="zh-CN"/>
        </w:rPr>
        <w:instrText xml:space="preserve"> REF _Ref32269 \r \h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rPr>
        <w:t>数据集上SFT微调了一版</w:t>
      </w:r>
      <w:r>
        <w:rPr>
          <w:rFonts w:hint="eastAsia"/>
          <w:b/>
          <w:bCs/>
        </w:rPr>
        <w:t>Ziya-LLaMA-13B</w:t>
      </w:r>
      <w:r>
        <w:rPr>
          <w:rFonts w:hint="eastAsia"/>
          <w:lang w:eastAsia="zh-CN"/>
        </w:rPr>
        <w:fldChar w:fldCharType="begin"/>
      </w:r>
      <w:r>
        <w:rPr>
          <w:rFonts w:hint="eastAsia"/>
          <w:lang w:eastAsia="zh-CN"/>
        </w:rPr>
        <w:instrText xml:space="preserve"> REF _Ref32291 \r \h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rPr>
        <w:t>模型，医疗问答效果有提升，发布微调后的完整模型权重(单轮对话)</w:t>
      </w:r>
      <w:r>
        <w:rPr>
          <w:rFonts w:hint="eastAsia"/>
          <w:lang w:eastAsia="zh-CN"/>
        </w:rPr>
        <w:t>，</w:t>
      </w:r>
      <w:r>
        <w:rPr>
          <w:rFonts w:hint="eastAsia"/>
          <w:lang w:val="en-US" w:eastAsia="zh-CN"/>
        </w:rPr>
        <w:t>更适合于临床术语标准化任务</w:t>
      </w:r>
      <w:r>
        <w:rPr>
          <w:rFonts w:hint="eastAsia"/>
        </w:rPr>
        <w:t>。</w:t>
      </w:r>
    </w:p>
    <w:p>
      <w:pPr>
        <w:ind w:firstLine="420" w:firstLineChars="0"/>
        <w:jc w:val="center"/>
      </w:pPr>
      <w:r>
        <w:drawing>
          <wp:inline distT="0" distB="0" distL="114300" distR="114300">
            <wp:extent cx="4450080" cy="23495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50080" cy="2349500"/>
                    </a:xfrm>
                    <a:prstGeom prst="rect">
                      <a:avLst/>
                    </a:prstGeom>
                    <a:noFill/>
                    <a:ln>
                      <a:noFill/>
                    </a:ln>
                  </pic:spPr>
                </pic:pic>
              </a:graphicData>
            </a:graphic>
          </wp:inline>
        </w:drawing>
      </w:r>
    </w:p>
    <w:p>
      <w:pPr>
        <w:pStyle w:val="4"/>
        <w:ind w:firstLine="420" w:firstLineChars="0"/>
        <w:jc w:val="center"/>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GPT Training Pipeline</w:t>
      </w:r>
      <w:r>
        <w:rPr>
          <w:rFonts w:hint="eastAsia"/>
          <w:lang w:eastAsia="zh-CN"/>
        </w:rPr>
        <w:fldChar w:fldCharType="begin"/>
      </w:r>
      <w:r>
        <w:rPr>
          <w:rFonts w:hint="eastAsia"/>
          <w:lang w:eastAsia="zh-CN"/>
        </w:rPr>
        <w:instrText xml:space="preserve"> REF _Ref26423 \r \h </w:instrText>
      </w:r>
      <w:r>
        <w:rPr>
          <w:rFonts w:hint="eastAsia"/>
          <w:lang w:eastAsia="zh-CN"/>
        </w:rPr>
        <w:fldChar w:fldCharType="separate"/>
      </w:r>
      <w:r>
        <w:rPr>
          <w:rFonts w:hint="eastAsia"/>
          <w:lang w:eastAsia="zh-CN"/>
        </w:rPr>
        <w:t>[1]</w:t>
      </w:r>
      <w:r>
        <w:rPr>
          <w:rFonts w:hint="eastAsia"/>
          <w:lang w:eastAsia="zh-CN"/>
        </w:rP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该项目的算法实现难度较高。为了节省时间，便基于Github开源项目代码</w:t>
      </w:r>
      <w:r>
        <w:rPr>
          <w:rFonts w:hint="eastAsia"/>
          <w:b/>
          <w:bCs/>
          <w:lang w:val="en-US" w:eastAsia="zh-CN"/>
        </w:rPr>
        <w:t>MedicalGPT</w:t>
      </w:r>
      <w:r>
        <w:rPr>
          <w:rFonts w:hint="eastAsia"/>
          <w:lang w:val="en-US" w:eastAsia="zh-CN"/>
        </w:rPr>
        <w:fldChar w:fldCharType="begin"/>
      </w:r>
      <w:r>
        <w:rPr>
          <w:rFonts w:hint="eastAsia"/>
          <w:lang w:val="en-US" w:eastAsia="zh-CN"/>
        </w:rPr>
        <w:instrText xml:space="preserve"> REF _Ref26488 \r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对模型进行PT和SFT。需要针对临床术语标准化任务的特点进行定制化的数据处理和预处理，以供LLM进行训练，其中1万个标准词表用于PT，归一化标准化训练集用于SFT。测试的时候用类似ChatGPT问答的方式完成临床术语标准化任务，最后使用Micro-F1分数进行模型预测效果评估。</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也可以不直接在问答就标准化，询问LLM，让其逐个进行匹配，但这种方法效率过低，，对1万个标准词逐个匹配的时间成本过高，因此没有采用这种方式。</w:t>
      </w:r>
    </w:p>
    <w:p>
      <w:pPr>
        <w:pStyle w:val="3"/>
        <w:numPr>
          <w:ilvl w:val="0"/>
          <w:numId w:val="1"/>
        </w:numPr>
      </w:pPr>
      <w:r>
        <w:rPr>
          <w:rFonts w:hint="eastAsia"/>
        </w:rPr>
        <w:t>主要步骤介绍</w:t>
      </w:r>
    </w:p>
    <w:p>
      <w:pPr>
        <w:numPr>
          <w:ilvl w:val="0"/>
          <w:numId w:val="8"/>
        </w:numPr>
        <w:ind w:left="0" w:leftChars="0" w:firstLine="0" w:firstLineChars="0"/>
        <w:rPr>
          <w:rFonts w:hint="eastAsia"/>
          <w:sz w:val="24"/>
          <w:szCs w:val="24"/>
          <w:lang w:eastAsia="zh-CN"/>
        </w:rPr>
      </w:pPr>
      <w:r>
        <w:rPr>
          <w:rFonts w:hint="eastAsia"/>
          <w:sz w:val="24"/>
          <w:szCs w:val="24"/>
          <w:lang w:val="en-US" w:eastAsia="zh-CN"/>
        </w:rPr>
        <w:t>项目完成主要</w:t>
      </w:r>
      <w:r>
        <w:rPr>
          <w:rFonts w:hint="eastAsia"/>
          <w:sz w:val="24"/>
          <w:szCs w:val="24"/>
        </w:rPr>
        <w:t>步骤</w:t>
      </w:r>
    </w:p>
    <w:p>
      <w:pPr>
        <w:numPr>
          <w:ilvl w:val="0"/>
          <w:numId w:val="0"/>
        </w:numPr>
        <w:ind w:leftChars="0" w:firstLine="420" w:firstLineChars="0"/>
        <w:rPr>
          <w:rFonts w:hint="default"/>
          <w:lang w:val="en-US" w:eastAsia="zh-CN"/>
        </w:rPr>
      </w:pPr>
      <w:r>
        <w:rPr>
          <w:rFonts w:hint="eastAsia"/>
          <w:lang w:val="en-US" w:eastAsia="zh-CN"/>
        </w:rPr>
        <w:t>本次大作业项目的完成主要有以下7个步骤：</w:t>
      </w:r>
    </w:p>
    <w:p>
      <w:pPr>
        <w:numPr>
          <w:ilvl w:val="0"/>
          <w:numId w:val="0"/>
        </w:numPr>
        <w:ind w:leftChars="0" w:firstLine="420" w:firstLineChars="0"/>
        <w:rPr>
          <w:rFonts w:hint="eastAsia"/>
          <w:lang w:val="en-US" w:eastAsia="zh-CN"/>
        </w:rPr>
      </w:pPr>
    </w:p>
    <w:p>
      <w:pPr>
        <w:numPr>
          <w:ilvl w:val="0"/>
          <w:numId w:val="9"/>
        </w:numPr>
        <w:ind w:left="420" w:leftChars="0"/>
        <w:rPr>
          <w:rFonts w:hint="eastAsia"/>
          <w:lang w:val="en-US" w:eastAsia="zh-CN"/>
        </w:rPr>
      </w:pPr>
      <w:r>
        <w:rPr>
          <w:rFonts w:hint="eastAsia"/>
          <w:b/>
          <w:bCs/>
          <w:lang w:val="en-US" w:eastAsia="zh-CN"/>
        </w:rPr>
        <w:t>选用服务器</w:t>
      </w:r>
      <w:r>
        <w:rPr>
          <w:rFonts w:hint="eastAsia"/>
          <w:lang w:val="en-US" w:eastAsia="zh-CN"/>
        </w:rPr>
        <w:t>：LLM的训练与测试必须使用高性能AI服务器，在个人电脑上训练与测试是很困难的，除非愿意接受频繁的显存爆炸、龟速的训练与差劲的效果（至少1小时）；</w:t>
      </w:r>
    </w:p>
    <w:p>
      <w:pPr>
        <w:numPr>
          <w:ilvl w:val="0"/>
          <w:numId w:val="9"/>
        </w:numPr>
        <w:ind w:left="420" w:leftChars="0"/>
        <w:rPr>
          <w:rFonts w:hint="default"/>
          <w:lang w:val="en-US" w:eastAsia="zh-CN"/>
        </w:rPr>
      </w:pPr>
      <w:r>
        <w:rPr>
          <w:rFonts w:hint="eastAsia"/>
          <w:b/>
          <w:bCs/>
          <w:lang w:val="en-US" w:eastAsia="zh-CN"/>
        </w:rPr>
        <w:t>配置环境</w:t>
      </w:r>
      <w:r>
        <w:rPr>
          <w:rFonts w:hint="eastAsia"/>
          <w:lang w:val="en-US" w:eastAsia="zh-CN"/>
        </w:rPr>
        <w:t>：下载部署LLM，并根据要求配置环境，确保所有依赖项都已正确安装，以便顺利进行后续的实验步骤（至少6小时）；</w:t>
      </w:r>
    </w:p>
    <w:p>
      <w:pPr>
        <w:numPr>
          <w:ilvl w:val="0"/>
          <w:numId w:val="9"/>
        </w:numPr>
        <w:ind w:left="420" w:leftChars="0"/>
        <w:rPr>
          <w:rFonts w:hint="default"/>
          <w:lang w:val="en-US" w:eastAsia="zh-CN"/>
        </w:rPr>
      </w:pPr>
      <w:r>
        <w:rPr>
          <w:rFonts w:hint="eastAsia"/>
          <w:b/>
          <w:bCs/>
          <w:lang w:val="en-US" w:eastAsia="zh-CN"/>
        </w:rPr>
        <w:t>数据采集与预处理</w:t>
      </w:r>
      <w:r>
        <w:rPr>
          <w:rFonts w:hint="eastAsia"/>
          <w:lang w:val="en-US" w:eastAsia="zh-CN"/>
        </w:rPr>
        <w:t>：下载临床术语标准化数据集，划分训练集与验证集，并预处理成大模型能使用的格式（至少6小时）；</w:t>
      </w:r>
    </w:p>
    <w:p>
      <w:pPr>
        <w:numPr>
          <w:ilvl w:val="0"/>
          <w:numId w:val="9"/>
        </w:numPr>
        <w:ind w:left="420" w:leftChars="0"/>
        <w:rPr>
          <w:rFonts w:hint="default"/>
          <w:lang w:val="en-US" w:eastAsia="zh-CN"/>
        </w:rPr>
      </w:pPr>
      <w:r>
        <w:rPr>
          <w:rFonts w:hint="eastAsia"/>
          <w:b/>
          <w:bCs/>
          <w:lang w:val="en-US" w:eastAsia="zh-CN"/>
        </w:rPr>
        <w:t>增量预训练</w:t>
      </w:r>
      <w:r>
        <w:rPr>
          <w:rFonts w:hint="eastAsia"/>
          <w:lang w:val="en-US" w:eastAsia="zh-CN"/>
        </w:rPr>
        <w:t>：使用标准词表《国际疾病分类ICD-10北京临床版v601.xlsx》二次预训练LLM，以注入临床术语标准词知识（至少12小时）；</w:t>
      </w:r>
    </w:p>
    <w:p>
      <w:pPr>
        <w:numPr>
          <w:ilvl w:val="0"/>
          <w:numId w:val="9"/>
        </w:numPr>
        <w:ind w:left="420" w:leftChars="0"/>
        <w:rPr>
          <w:rFonts w:hint="default"/>
          <w:lang w:val="en-US" w:eastAsia="zh-CN"/>
        </w:rPr>
      </w:pPr>
      <w:r>
        <w:rPr>
          <w:rFonts w:hint="eastAsia"/>
          <w:b/>
          <w:bCs/>
          <w:lang w:val="en-US" w:eastAsia="zh-CN"/>
        </w:rPr>
        <w:t>有监督微调</w:t>
      </w:r>
      <w:r>
        <w:rPr>
          <w:rFonts w:hint="eastAsia"/>
          <w:lang w:val="en-US" w:eastAsia="zh-CN"/>
        </w:rPr>
        <w:t>：使用临床术语标准化样例数据集构造指令微调数据集，在预训练模型基础上做指令精调，以对齐指令意图，让大模型学习临床术语标准化工作（至少24小时）；</w:t>
      </w:r>
    </w:p>
    <w:p>
      <w:pPr>
        <w:numPr>
          <w:ilvl w:val="0"/>
          <w:numId w:val="9"/>
        </w:numPr>
        <w:ind w:left="420" w:leftChars="0"/>
        <w:rPr>
          <w:rFonts w:hint="default"/>
          <w:lang w:val="en-US" w:eastAsia="zh-CN"/>
        </w:rPr>
      </w:pPr>
      <w:r>
        <w:rPr>
          <w:rFonts w:hint="eastAsia"/>
          <w:b/>
          <w:bCs/>
          <w:lang w:val="en-US" w:eastAsia="zh-CN"/>
        </w:rPr>
        <w:t>模型测试</w:t>
      </w:r>
      <w:r>
        <w:rPr>
          <w:rFonts w:hint="eastAsia"/>
          <w:lang w:val="en-US" w:eastAsia="zh-CN"/>
        </w:rPr>
        <w:t>：用验证集对模型进行测试，对比真实数据与预测数据，计算Micro-F1，验证模型效果（至少6小时）；</w:t>
      </w:r>
    </w:p>
    <w:p>
      <w:pPr>
        <w:numPr>
          <w:ilvl w:val="0"/>
          <w:numId w:val="9"/>
        </w:numPr>
        <w:ind w:left="420" w:leftChars="0"/>
        <w:rPr>
          <w:rFonts w:hint="default"/>
          <w:lang w:val="en-US" w:eastAsia="zh-CN"/>
        </w:rPr>
      </w:pPr>
      <w:r>
        <w:rPr>
          <w:rFonts w:hint="eastAsia"/>
          <w:b/>
          <w:bCs/>
          <w:lang w:val="en-US" w:eastAsia="zh-CN"/>
        </w:rPr>
        <w:t>撰写文档与演讲</w:t>
      </w:r>
      <w:r>
        <w:rPr>
          <w:rFonts w:hint="eastAsia"/>
          <w:lang w:val="en-US" w:eastAsia="zh-CN"/>
        </w:rPr>
        <w:t>：撰写“README.md”、“复现教程.ipynb”、</w:t>
      </w:r>
      <w:r>
        <w:rPr>
          <w:rFonts w:hint="default"/>
          <w:lang w:val="en-US" w:eastAsia="zh-CN"/>
        </w:rPr>
        <w:t>”</w:t>
      </w:r>
      <w:r>
        <w:rPr>
          <w:rFonts w:hint="eastAsia"/>
          <w:lang w:val="en-US" w:eastAsia="zh-CN"/>
        </w:rPr>
        <w:t>大作业报告.docx</w:t>
      </w:r>
      <w:r>
        <w:rPr>
          <w:rFonts w:hint="default"/>
          <w:lang w:val="en-US" w:eastAsia="zh-CN"/>
        </w:rPr>
        <w:t>”</w:t>
      </w:r>
      <w:r>
        <w:rPr>
          <w:rFonts w:hint="eastAsia"/>
          <w:lang w:val="en-US" w:eastAsia="zh-CN"/>
        </w:rPr>
        <w:t>等文档，制作PPT进行演讲，向他人介绍工作（至少24小时）。</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更详细的步骤说明请见</w:t>
      </w:r>
      <w:r>
        <w:rPr>
          <w:rFonts w:hint="default"/>
          <w:lang w:val="en-US" w:eastAsia="zh-CN"/>
        </w:rPr>
        <w:t>”</w:t>
      </w:r>
      <w:r>
        <w:rPr>
          <w:rFonts w:hint="eastAsia"/>
          <w:lang w:val="en-US" w:eastAsia="zh-CN"/>
        </w:rPr>
        <w:t>...代码.zip</w:t>
      </w:r>
      <w:r>
        <w:rPr>
          <w:rFonts w:hint="default"/>
          <w:lang w:val="en-US" w:eastAsia="zh-CN"/>
        </w:rPr>
        <w:t>”</w:t>
      </w:r>
      <w:r>
        <w:rPr>
          <w:rFonts w:hint="eastAsia"/>
          <w:lang w:val="en-US" w:eastAsia="zh-CN"/>
        </w:rPr>
        <w:t>压缩包根目录的“复现教程.ipynb”。</w:t>
      </w:r>
    </w:p>
    <w:p>
      <w:pPr>
        <w:numPr>
          <w:ilvl w:val="0"/>
          <w:numId w:val="0"/>
        </w:numPr>
        <w:ind w:leftChars="0" w:firstLine="420" w:firstLineChars="0"/>
        <w:rPr>
          <w:rFonts w:hint="eastAsia"/>
          <w:lang w:val="en-US" w:eastAsia="zh-CN"/>
        </w:rPr>
      </w:pPr>
    </w:p>
    <w:p>
      <w:pPr>
        <w:numPr>
          <w:ilvl w:val="0"/>
          <w:numId w:val="8"/>
        </w:numPr>
        <w:ind w:left="0" w:leftChars="0" w:firstLine="0" w:firstLineChars="0"/>
        <w:rPr>
          <w:rFonts w:hint="eastAsia"/>
          <w:sz w:val="24"/>
          <w:szCs w:val="24"/>
          <w:lang w:eastAsia="zh-CN"/>
        </w:rPr>
      </w:pPr>
      <w:r>
        <w:rPr>
          <w:rFonts w:hint="eastAsia"/>
          <w:sz w:val="24"/>
          <w:szCs w:val="24"/>
        </w:rPr>
        <w:t>难点及解决办法</w:t>
      </w:r>
    </w:p>
    <w:p>
      <w:pPr>
        <w:numPr>
          <w:ilvl w:val="0"/>
          <w:numId w:val="0"/>
        </w:numPr>
        <w:ind w:leftChars="0" w:firstLine="420" w:firstLineChars="0"/>
        <w:rPr>
          <w:rFonts w:hint="eastAsia"/>
          <w:lang w:val="en-US" w:eastAsia="zh-CN"/>
        </w:rPr>
      </w:pPr>
      <w:r>
        <w:rPr>
          <w:rFonts w:hint="eastAsia"/>
          <w:lang w:val="en-US" w:eastAsia="zh-CN"/>
        </w:rPr>
        <w:t>本次大作业项目的完成主要有以下3个难点，并分别给出了解决或缓解问题的方法：</w:t>
      </w:r>
    </w:p>
    <w:p>
      <w:pPr>
        <w:numPr>
          <w:ilvl w:val="0"/>
          <w:numId w:val="0"/>
        </w:numPr>
        <w:ind w:leftChars="0" w:firstLine="420" w:firstLineChars="0"/>
        <w:rPr>
          <w:rFonts w:hint="eastAsia"/>
          <w:lang w:val="en-US" w:eastAsia="zh-CN"/>
        </w:rPr>
      </w:pPr>
    </w:p>
    <w:p>
      <w:pPr>
        <w:numPr>
          <w:ilvl w:val="0"/>
          <w:numId w:val="10"/>
        </w:numPr>
        <w:ind w:left="420" w:leftChars="0"/>
        <w:rPr>
          <w:rFonts w:hint="eastAsia"/>
          <w:lang w:val="en-US" w:eastAsia="zh-CN"/>
        </w:rPr>
      </w:pPr>
      <w:r>
        <w:rPr>
          <w:rFonts w:hint="eastAsia"/>
          <w:lang w:val="en-US" w:eastAsia="zh-CN"/>
        </w:rPr>
        <w:t>算力资源困难：网上租用AutoDL高性能AI服务器训练；</w:t>
      </w:r>
    </w:p>
    <w:p>
      <w:pPr>
        <w:numPr>
          <w:ilvl w:val="0"/>
          <w:numId w:val="10"/>
        </w:numPr>
        <w:ind w:left="420" w:leftChars="0"/>
        <w:rPr>
          <w:rFonts w:hint="default"/>
          <w:lang w:val="en-US" w:eastAsia="zh-CN"/>
        </w:rPr>
      </w:pPr>
      <w:r>
        <w:rPr>
          <w:rFonts w:hint="eastAsia"/>
          <w:lang w:val="en-US" w:eastAsia="zh-CN"/>
        </w:rPr>
        <w:t>资金困难：通过学生认证、费用均摊、平时节省等方法缓解，并适时升降配置，在非必要时不启用GPU环境，在测试时不启用多GPU训练，仅在正式训练时租用高配置服务器；</w:t>
      </w:r>
    </w:p>
    <w:p>
      <w:pPr>
        <w:numPr>
          <w:ilvl w:val="0"/>
          <w:numId w:val="10"/>
        </w:numPr>
        <w:ind w:left="420" w:leftChars="0"/>
        <w:rPr>
          <w:rFonts w:hint="default"/>
          <w:lang w:val="en-US" w:eastAsia="zh-CN"/>
        </w:rPr>
      </w:pPr>
      <w:r>
        <w:rPr>
          <w:rFonts w:hint="eastAsia"/>
          <w:lang w:val="en-US" w:eastAsia="zh-CN"/>
        </w:rPr>
        <w:t>数据集过少：调整训练集、验证集比例，保证足够的验证集数据，尽量争取更多的训练集数据；</w:t>
      </w:r>
    </w:p>
    <w:p>
      <w:pPr>
        <w:numPr>
          <w:ilvl w:val="0"/>
          <w:numId w:val="10"/>
        </w:numPr>
        <w:ind w:left="420" w:leftChars="0"/>
        <w:rPr>
          <w:rFonts w:hint="default"/>
          <w:lang w:val="en-US" w:eastAsia="zh-CN"/>
        </w:rPr>
      </w:pPr>
      <w:r>
        <w:rPr>
          <w:rFonts w:hint="eastAsia"/>
          <w:lang w:val="en-US" w:eastAsia="zh-CN"/>
        </w:rPr>
        <w:t>任务过于复杂：使用网上开源代码，借助AI工具，参考一切能够利用的现成资料。</w:t>
      </w:r>
    </w:p>
    <w:p>
      <w:pPr>
        <w:ind w:firstLine="420" w:firstLineChars="0"/>
        <w:rPr>
          <w:rFonts w:hint="eastAsia"/>
          <w:lang w:val="en-US" w:eastAsia="zh-CN"/>
        </w:rPr>
      </w:pPr>
    </w:p>
    <w:p>
      <w:pPr>
        <w:rPr>
          <w:rFonts w:hint="eastAsia"/>
          <w:sz w:val="24"/>
          <w:szCs w:val="24"/>
          <w:lang w:val="en-US" w:eastAsia="zh-CN"/>
        </w:rPr>
      </w:pPr>
      <w:r>
        <w:rPr>
          <w:rFonts w:hint="eastAsia"/>
          <w:sz w:val="24"/>
          <w:szCs w:val="24"/>
          <w:lang w:val="en-US" w:eastAsia="zh-CN"/>
        </w:rPr>
        <w:t>3</w:t>
      </w:r>
      <w:r>
        <w:rPr>
          <w:sz w:val="24"/>
          <w:szCs w:val="24"/>
        </w:rPr>
        <w:t xml:space="preserve">. </w:t>
      </w:r>
      <w:r>
        <w:rPr>
          <w:rFonts w:hint="eastAsia"/>
          <w:sz w:val="24"/>
          <w:szCs w:val="24"/>
          <w:lang w:val="en-US" w:eastAsia="zh-CN"/>
        </w:rPr>
        <w:t>项目分工</w:t>
      </w:r>
    </w:p>
    <w:p>
      <w:pPr>
        <w:ind w:firstLine="420" w:firstLineChars="0"/>
        <w:rPr>
          <w:rFonts w:hint="eastAsia"/>
          <w:lang w:val="en-US" w:eastAsia="zh-CN"/>
        </w:rPr>
      </w:pPr>
      <w:r>
        <w:rPr>
          <w:rFonts w:hint="eastAsia"/>
          <w:lang w:val="en-US" w:eastAsia="zh-CN"/>
        </w:rPr>
        <w:t>WMJ：完成了代码压缩包里包含的全部工作（模型选用、部署、训练、预测，相关处理代码编写，“复现教程.ipynb”撰写等），演讲，PPT制作，撰写大作业报告；</w:t>
      </w:r>
    </w:p>
    <w:p>
      <w:pPr>
        <w:ind w:firstLine="420" w:firstLineChars="0"/>
        <w:rPr>
          <w:rFonts w:hint="default"/>
          <w:lang w:val="en-US" w:eastAsia="zh-CN"/>
        </w:rPr>
      </w:pPr>
      <w:r>
        <w:rPr>
          <w:rFonts w:hint="eastAsia"/>
          <w:lang w:val="en-US" w:eastAsia="zh-CN"/>
        </w:rPr>
        <w:t>CRJ</w:t>
      </w:r>
      <w:bookmarkStart w:id="15" w:name="_GoBack"/>
      <w:bookmarkEnd w:id="15"/>
      <w:r>
        <w:rPr>
          <w:rFonts w:hint="eastAsia"/>
          <w:lang w:val="en-US" w:eastAsia="zh-CN"/>
        </w:rPr>
        <w:t>：思路讨论，演讲，PPT制作。</w:t>
      </w:r>
    </w:p>
    <w:p>
      <w:pPr>
        <w:pStyle w:val="3"/>
        <w:numPr>
          <w:ilvl w:val="0"/>
          <w:numId w:val="1"/>
        </w:numPr>
      </w:pPr>
      <w:r>
        <w:rPr>
          <w:rFonts w:hint="eastAsia"/>
        </w:rPr>
        <w:t>代码实现与解释性标注</w:t>
      </w:r>
    </w:p>
    <w:p>
      <w:pPr>
        <w:pStyle w:val="14"/>
        <w:numPr>
          <w:ilvl w:val="0"/>
          <w:numId w:val="0"/>
        </w:numPr>
        <w:ind w:leftChars="0" w:firstLine="420" w:firstLineChars="0"/>
        <w:rPr>
          <w:rFonts w:hint="default" w:eastAsiaTheme="minorEastAsia"/>
          <w:lang w:val="en-US" w:eastAsia="zh-CN"/>
        </w:rPr>
      </w:pPr>
      <w:r>
        <w:rPr>
          <w:rFonts w:hint="eastAsia"/>
          <w:lang w:val="en-US" w:eastAsia="zh-CN"/>
        </w:rPr>
        <w:t>见</w:t>
      </w:r>
      <w:r>
        <w:rPr>
          <w:rFonts w:hint="default"/>
          <w:lang w:val="en-US" w:eastAsia="zh-CN"/>
        </w:rPr>
        <w:t>”</w:t>
      </w:r>
      <w:r>
        <w:rPr>
          <w:rFonts w:hint="eastAsia"/>
          <w:lang w:val="en-US" w:eastAsia="zh-CN"/>
        </w:rPr>
        <w:t>...代码.zip</w:t>
      </w:r>
      <w:r>
        <w:rPr>
          <w:rFonts w:hint="default"/>
          <w:lang w:val="en-US" w:eastAsia="zh-CN"/>
        </w:rPr>
        <w:t>”</w:t>
      </w:r>
      <w:r>
        <w:rPr>
          <w:rFonts w:hint="eastAsia"/>
          <w:lang w:val="en-US" w:eastAsia="zh-CN"/>
        </w:rPr>
        <w:t>压缩包根目录的“复现教程.ipynb”和“README.md”，若需要更详细的信息可访问</w:t>
      </w:r>
      <w:r>
        <w:rPr>
          <w:rFonts w:hint="eastAsia"/>
          <w:lang w:val="en-US" w:eastAsia="zh-CN"/>
        </w:rPr>
        <w:fldChar w:fldCharType="begin"/>
      </w:r>
      <w:r>
        <w:rPr>
          <w:rFonts w:hint="eastAsia"/>
          <w:lang w:val="en-US" w:eastAsia="zh-CN"/>
        </w:rPr>
        <w:instrText xml:space="preserve"> REF _Ref26488 \r \h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p>
    <w:p>
      <w:pPr>
        <w:pStyle w:val="3"/>
        <w:numPr>
          <w:ilvl w:val="0"/>
          <w:numId w:val="1"/>
        </w:numPr>
      </w:pPr>
      <w:r>
        <w:rPr>
          <w:rFonts w:hint="eastAsia"/>
        </w:rPr>
        <w:t>项目总结评估及未来发展展望</w:t>
      </w:r>
    </w:p>
    <w:p>
      <w:pPr>
        <w:pStyle w:val="14"/>
        <w:numPr>
          <w:ilvl w:val="0"/>
          <w:numId w:val="11"/>
        </w:numPr>
        <w:ind w:firstLineChars="0"/>
        <w:rPr>
          <w:sz w:val="24"/>
          <w:szCs w:val="24"/>
        </w:rPr>
      </w:pPr>
      <w:r>
        <w:rPr>
          <w:rFonts w:hint="eastAsia"/>
          <w:sz w:val="24"/>
          <w:szCs w:val="24"/>
          <w:lang w:val="en-US" w:eastAsia="zh-CN"/>
        </w:rPr>
        <w:t>项目总结评估</w:t>
      </w:r>
    </w:p>
    <w:p>
      <w:pPr>
        <w:pStyle w:val="14"/>
        <w:numPr>
          <w:ilvl w:val="0"/>
          <w:numId w:val="0"/>
        </w:numPr>
        <w:ind w:leftChars="0" w:firstLine="420" w:firstLineChars="0"/>
        <w:rPr>
          <w:rFonts w:hint="eastAsia" w:eastAsiaTheme="minorEastAsia"/>
          <w:lang w:eastAsia="zh-CN"/>
        </w:rPr>
      </w:pPr>
      <w:r>
        <w:rPr>
          <w:rFonts w:hint="eastAsia"/>
          <w:lang w:val="en-US" w:eastAsia="zh-CN"/>
        </w:rPr>
        <w:t>在PT阶段，</w:t>
      </w:r>
      <w:r>
        <w:rPr>
          <w:rFonts w:hint="eastAsia"/>
        </w:rPr>
        <w:t>eval loss值随</w:t>
      </w:r>
      <w:r>
        <w:rPr>
          <w:rFonts w:hint="eastAsia"/>
          <w:lang w:val="en-US" w:eastAsia="zh-CN"/>
        </w:rPr>
        <w:t>训练</w:t>
      </w:r>
      <w:r>
        <w:rPr>
          <w:rFonts w:hint="eastAsia"/>
        </w:rPr>
        <w:t>epoch变化情况进行可视化如</w:t>
      </w:r>
      <w:r>
        <w:rPr>
          <w:rFonts w:hint="eastAsia"/>
          <w:lang w:eastAsia="zh-CN"/>
        </w:rPr>
        <w:fldChar w:fldCharType="begin"/>
      </w:r>
      <w:r>
        <w:rPr>
          <w:rFonts w:hint="eastAsia"/>
          <w:lang w:eastAsia="zh-CN"/>
        </w:rPr>
        <w:instrText xml:space="preserve"> REF _Ref17222 \h </w:instrText>
      </w:r>
      <w:r>
        <w:rPr>
          <w:rFonts w:hint="eastAsia"/>
          <w:lang w:eastAsia="zh-CN"/>
        </w:rPr>
        <w:fldChar w:fldCharType="separate"/>
      </w:r>
      <w:r>
        <w:t>图 1</w:t>
      </w:r>
      <w:r>
        <w:rPr>
          <w:rFonts w:hint="eastAsia"/>
          <w:lang w:eastAsia="zh-CN"/>
        </w:rPr>
        <w:fldChar w:fldCharType="end"/>
      </w:r>
      <w:r>
        <w:rPr>
          <w:rFonts w:hint="eastAsia"/>
          <w:lang w:val="en-US" w:eastAsia="zh-CN"/>
        </w:rPr>
        <w:t xml:space="preserve"> 所示，其中</w:t>
      </w:r>
      <w:r>
        <w:rPr>
          <w:rFonts w:hint="eastAsia"/>
        </w:rPr>
        <w:t>y轴是对数刻度</w:t>
      </w:r>
      <w:r>
        <w:rPr>
          <w:rFonts w:hint="eastAsia"/>
          <w:lang w:eastAsia="zh-CN"/>
        </w:rPr>
        <w:t>。</w:t>
      </w:r>
    </w:p>
    <w:p>
      <w:pPr>
        <w:pStyle w:val="14"/>
        <w:numPr>
          <w:ilvl w:val="0"/>
          <w:numId w:val="0"/>
        </w:numPr>
        <w:ind w:leftChars="0" w:firstLine="420" w:firstLineChars="0"/>
        <w:jc w:val="center"/>
      </w:pPr>
      <w:r>
        <w:drawing>
          <wp:inline distT="0" distB="0" distL="114300" distR="114300">
            <wp:extent cx="2660650" cy="2076450"/>
            <wp:effectExtent l="0" t="0" r="635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660650" cy="2076450"/>
                    </a:xfrm>
                    <a:prstGeom prst="rect">
                      <a:avLst/>
                    </a:prstGeom>
                    <a:noFill/>
                    <a:ln>
                      <a:noFill/>
                    </a:ln>
                  </pic:spPr>
                </pic:pic>
              </a:graphicData>
            </a:graphic>
          </wp:inline>
        </w:drawing>
      </w:r>
    </w:p>
    <w:p>
      <w:pPr>
        <w:pStyle w:val="4"/>
        <w:numPr>
          <w:ilvl w:val="0"/>
          <w:numId w:val="0"/>
        </w:numPr>
        <w:ind w:leftChars="0" w:firstLine="420" w:firstLineChars="0"/>
        <w:jc w:val="center"/>
        <w:rPr>
          <w:rFonts w:hint="eastAsia"/>
          <w:lang w:eastAsia="zh-CN"/>
        </w:rPr>
      </w:pPr>
      <w:bookmarkStart w:id="0" w:name="_Ref17222"/>
      <w:r>
        <w:t xml:space="preserve">图 </w:t>
      </w:r>
      <w:r>
        <w:fldChar w:fldCharType="begin"/>
      </w:r>
      <w:r>
        <w:instrText xml:space="preserve"> SEQ 图 \* ARABIC </w:instrText>
      </w:r>
      <w:r>
        <w:fldChar w:fldCharType="separate"/>
      </w:r>
      <w:r>
        <w:t>2</w:t>
      </w:r>
      <w:r>
        <w:fldChar w:fldCharType="end"/>
      </w:r>
      <w:bookmarkEnd w:id="0"/>
      <w:r>
        <w:rPr>
          <w:rFonts w:hint="eastAsia"/>
          <w:lang w:eastAsia="zh-CN"/>
        </w:rPr>
        <w:t xml:space="preserve"> PT阶段loss-epoch变化情况</w:t>
      </w:r>
    </w:p>
    <w:p>
      <w:pPr>
        <w:rPr>
          <w:rFonts w:hint="eastAsia"/>
          <w:lang w:eastAsia="zh-CN"/>
        </w:rPr>
      </w:pPr>
    </w:p>
    <w:p>
      <w:pPr>
        <w:pStyle w:val="14"/>
        <w:numPr>
          <w:ilvl w:val="0"/>
          <w:numId w:val="0"/>
        </w:numPr>
        <w:ind w:leftChars="0" w:firstLine="420" w:firstLineChars="0"/>
        <w:rPr>
          <w:rFonts w:hint="eastAsia" w:eastAsiaTheme="minorEastAsia"/>
          <w:lang w:eastAsia="zh-CN"/>
        </w:rPr>
      </w:pPr>
      <w:r>
        <w:rPr>
          <w:rFonts w:hint="eastAsia"/>
          <w:lang w:val="en-US" w:eastAsia="zh-CN"/>
        </w:rPr>
        <w:t>在SFT阶段，</w:t>
      </w:r>
      <w:r>
        <w:rPr>
          <w:rFonts w:hint="eastAsia"/>
        </w:rPr>
        <w:t>eval loss值随</w:t>
      </w:r>
      <w:r>
        <w:rPr>
          <w:rFonts w:hint="eastAsia"/>
          <w:lang w:val="en-US" w:eastAsia="zh-CN"/>
        </w:rPr>
        <w:t>训练</w:t>
      </w:r>
      <w:r>
        <w:rPr>
          <w:rFonts w:hint="eastAsia"/>
        </w:rPr>
        <w:t>epoch变化情况进行可视化如</w:t>
      </w:r>
      <w:r>
        <w:rPr>
          <w:rFonts w:hint="eastAsia"/>
          <w:lang w:eastAsia="zh-CN"/>
        </w:rPr>
        <w:fldChar w:fldCharType="begin"/>
      </w:r>
      <w:r>
        <w:rPr>
          <w:rFonts w:hint="eastAsia"/>
          <w:lang w:eastAsia="zh-CN"/>
        </w:rPr>
        <w:instrText xml:space="preserve"> REF _Ref16700 \h </w:instrText>
      </w:r>
      <w:r>
        <w:rPr>
          <w:rFonts w:hint="eastAsia"/>
          <w:lang w:eastAsia="zh-CN"/>
        </w:rPr>
        <w:fldChar w:fldCharType="separate"/>
      </w:r>
      <w:r>
        <w:t>图 2</w:t>
      </w:r>
      <w:r>
        <w:rPr>
          <w:rFonts w:hint="eastAsia"/>
          <w:lang w:eastAsia="zh-CN"/>
        </w:rPr>
        <w:fldChar w:fldCharType="end"/>
      </w:r>
      <w:r>
        <w:rPr>
          <w:rFonts w:hint="eastAsia"/>
          <w:lang w:val="en-US" w:eastAsia="zh-CN"/>
        </w:rPr>
        <w:t xml:space="preserve"> 所示，其中</w:t>
      </w:r>
      <w:r>
        <w:rPr>
          <w:rFonts w:hint="eastAsia"/>
        </w:rPr>
        <w:t>y轴是对数刻度</w:t>
      </w:r>
      <w:r>
        <w:rPr>
          <w:rFonts w:hint="eastAsia"/>
          <w:lang w:eastAsia="zh-CN"/>
        </w:rPr>
        <w:t>。</w:t>
      </w:r>
    </w:p>
    <w:p>
      <w:pPr>
        <w:pStyle w:val="14"/>
        <w:numPr>
          <w:ilvl w:val="0"/>
          <w:numId w:val="0"/>
        </w:numPr>
        <w:ind w:leftChars="0" w:firstLine="420" w:firstLineChars="0"/>
        <w:jc w:val="center"/>
      </w:pPr>
      <w:r>
        <w:drawing>
          <wp:inline distT="0" distB="0" distL="114300" distR="114300">
            <wp:extent cx="2668905" cy="2053590"/>
            <wp:effectExtent l="0" t="0" r="1333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668905" cy="2053590"/>
                    </a:xfrm>
                    <a:prstGeom prst="rect">
                      <a:avLst/>
                    </a:prstGeom>
                    <a:noFill/>
                    <a:ln>
                      <a:noFill/>
                    </a:ln>
                  </pic:spPr>
                </pic:pic>
              </a:graphicData>
            </a:graphic>
          </wp:inline>
        </w:drawing>
      </w:r>
    </w:p>
    <w:p>
      <w:pPr>
        <w:pStyle w:val="4"/>
        <w:numPr>
          <w:ilvl w:val="0"/>
          <w:numId w:val="0"/>
        </w:numPr>
        <w:ind w:leftChars="0" w:firstLine="420" w:firstLineChars="0"/>
        <w:jc w:val="center"/>
        <w:rPr>
          <w:rFonts w:hint="eastAsia" w:eastAsiaTheme="minorEastAsia"/>
          <w:lang w:eastAsia="zh-CN"/>
        </w:rPr>
      </w:pPr>
      <w:bookmarkStart w:id="1" w:name="_Ref16700"/>
      <w:r>
        <w:t xml:space="preserve">图 </w:t>
      </w:r>
      <w:r>
        <w:fldChar w:fldCharType="begin"/>
      </w:r>
      <w:r>
        <w:instrText xml:space="preserve"> SEQ 图 \* ARABIC </w:instrText>
      </w:r>
      <w:r>
        <w:fldChar w:fldCharType="separate"/>
      </w:r>
      <w:r>
        <w:t>3</w:t>
      </w:r>
      <w:r>
        <w:fldChar w:fldCharType="end"/>
      </w:r>
      <w:bookmarkEnd w:id="1"/>
      <w:r>
        <w:rPr>
          <w:rFonts w:hint="eastAsia"/>
          <w:lang w:eastAsia="zh-CN"/>
        </w:rPr>
        <w:t xml:space="preserve"> SFT阶段loss-epoch变化情况</w:t>
      </w:r>
    </w:p>
    <w:p>
      <w:pPr>
        <w:pStyle w:val="14"/>
        <w:numPr>
          <w:ilvl w:val="0"/>
          <w:numId w:val="0"/>
        </w:numPr>
        <w:ind w:leftChars="0" w:firstLine="420" w:firstLineChars="0"/>
        <w:jc w:val="both"/>
        <w:rPr>
          <w:rFonts w:hint="eastAsia" w:eastAsiaTheme="minorEastAsia"/>
          <w:lang w:val="en-US" w:eastAsia="zh-CN"/>
        </w:rPr>
      </w:pPr>
    </w:p>
    <w:p>
      <w:pPr>
        <w:pStyle w:val="14"/>
        <w:numPr>
          <w:ilvl w:val="0"/>
          <w:numId w:val="0"/>
        </w:numPr>
        <w:ind w:leftChars="0" w:firstLine="420" w:firstLineChars="0"/>
        <w:jc w:val="both"/>
        <w:rPr>
          <w:rFonts w:hint="default"/>
          <w:lang w:val="en-US" w:eastAsia="zh-CN"/>
        </w:rPr>
      </w:pPr>
      <w:r>
        <w:rPr>
          <w:rFonts w:hint="eastAsia"/>
          <w:lang w:val="en-US" w:eastAsia="zh-CN"/>
        </w:rPr>
        <w:t>由loss变化情况，基本可以看出模型的训练已经比较充分，SFT的loss经过50轮的训练，已经比一开始时降低了至少上千倍。</w:t>
      </w:r>
    </w:p>
    <w:p>
      <w:pPr>
        <w:pStyle w:val="14"/>
        <w:numPr>
          <w:ilvl w:val="0"/>
          <w:numId w:val="0"/>
        </w:numPr>
        <w:ind w:leftChars="0" w:firstLine="420" w:firstLineChars="0"/>
        <w:jc w:val="both"/>
        <w:rPr>
          <w:rFonts w:hint="eastAsia"/>
          <w:lang w:val="en-US" w:eastAsia="zh-CN"/>
        </w:rPr>
      </w:pPr>
    </w:p>
    <w:p>
      <w:pPr>
        <w:pStyle w:val="14"/>
        <w:numPr>
          <w:ilvl w:val="0"/>
          <w:numId w:val="0"/>
        </w:numPr>
        <w:ind w:leftChars="0" w:firstLine="420" w:firstLineChars="0"/>
        <w:jc w:val="both"/>
        <w:rPr>
          <w:rFonts w:hint="default"/>
          <w:lang w:val="en-US" w:eastAsia="zh-CN"/>
        </w:rPr>
      </w:pPr>
      <w:r>
        <w:rPr>
          <w:rFonts w:hint="eastAsia"/>
          <w:lang w:val="en-US" w:eastAsia="zh-CN"/>
        </w:rPr>
        <w:t>选取了验证集中7条数据组合的真实数据与预测数据对比作为模型预测效果的示例，如</w:t>
      </w:r>
      <w:r>
        <w:rPr>
          <w:rFonts w:hint="eastAsia"/>
          <w:lang w:val="en-US" w:eastAsia="zh-CN"/>
        </w:rPr>
        <w:fldChar w:fldCharType="begin"/>
      </w:r>
      <w:r>
        <w:rPr>
          <w:rFonts w:hint="eastAsia"/>
          <w:lang w:val="en-US" w:eastAsia="zh-CN"/>
        </w:rPr>
        <w:instrText xml:space="preserve"> REF _Ref16442 \h </w:instrText>
      </w:r>
      <w:r>
        <w:rPr>
          <w:rFonts w:hint="eastAsia"/>
          <w:lang w:val="en-US" w:eastAsia="zh-CN"/>
        </w:rPr>
        <w:fldChar w:fldCharType="separate"/>
      </w:r>
      <w:r>
        <w:t>表 1</w:t>
      </w:r>
      <w:r>
        <w:rPr>
          <w:rFonts w:hint="eastAsia"/>
          <w:lang w:val="en-US" w:eastAsia="zh-CN"/>
        </w:rPr>
        <w:fldChar w:fldCharType="end"/>
      </w:r>
      <w:r>
        <w:rPr>
          <w:rFonts w:hint="eastAsia"/>
          <w:lang w:val="en-US" w:eastAsia="zh-CN"/>
        </w:rPr>
        <w:t xml:space="preserve"> 所示。</w:t>
      </w:r>
    </w:p>
    <w:p>
      <w:pPr>
        <w:pStyle w:val="14"/>
        <w:numPr>
          <w:ilvl w:val="0"/>
          <w:numId w:val="0"/>
        </w:numPr>
        <w:ind w:leftChars="0" w:firstLine="420" w:firstLineChars="0"/>
        <w:jc w:val="both"/>
        <w:rPr>
          <w:rFonts w:hint="eastAsia"/>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4"/>
              <w:numPr>
                <w:ilvl w:val="0"/>
                <w:numId w:val="0"/>
              </w:numPr>
              <w:jc w:val="center"/>
              <w:rPr>
                <w:rFonts w:hint="default"/>
                <w:b/>
                <w:bCs/>
                <w:vertAlign w:val="baseline"/>
                <w:lang w:val="en-US" w:eastAsia="zh-CN"/>
              </w:rPr>
            </w:pPr>
            <w:r>
              <w:rPr>
                <w:rFonts w:hint="eastAsia"/>
                <w:b/>
                <w:bCs/>
                <w:vertAlign w:val="baseline"/>
                <w:lang w:val="en-US" w:eastAsia="zh-CN"/>
              </w:rPr>
              <w:t>诊断原词</w:t>
            </w:r>
          </w:p>
        </w:tc>
        <w:tc>
          <w:tcPr>
            <w:tcW w:w="2841" w:type="dxa"/>
          </w:tcPr>
          <w:p>
            <w:pPr>
              <w:pStyle w:val="14"/>
              <w:numPr>
                <w:ilvl w:val="0"/>
                <w:numId w:val="0"/>
              </w:numPr>
              <w:jc w:val="center"/>
              <w:rPr>
                <w:rFonts w:hint="default"/>
                <w:b/>
                <w:bCs/>
                <w:vertAlign w:val="baseline"/>
                <w:lang w:val="en-US" w:eastAsia="zh-CN"/>
              </w:rPr>
            </w:pPr>
            <w:r>
              <w:rPr>
                <w:rFonts w:hint="eastAsia"/>
                <w:b/>
                <w:bCs/>
                <w:vertAlign w:val="baseline"/>
                <w:lang w:val="en-US" w:eastAsia="zh-CN"/>
              </w:rPr>
              <w:t>归一化后的标准词（真实）</w:t>
            </w:r>
          </w:p>
        </w:tc>
        <w:tc>
          <w:tcPr>
            <w:tcW w:w="2841" w:type="dxa"/>
          </w:tcPr>
          <w:p>
            <w:pPr>
              <w:pStyle w:val="14"/>
              <w:numPr>
                <w:ilvl w:val="0"/>
                <w:numId w:val="0"/>
              </w:numPr>
              <w:jc w:val="center"/>
              <w:rPr>
                <w:rFonts w:hint="default"/>
                <w:b/>
                <w:bCs/>
                <w:vertAlign w:val="baseline"/>
                <w:lang w:val="en-US" w:eastAsia="zh-CN"/>
              </w:rPr>
            </w:pPr>
            <w:r>
              <w:rPr>
                <w:rFonts w:hint="eastAsia"/>
                <w:b/>
                <w:bCs/>
                <w:vertAlign w:val="baseline"/>
                <w:lang w:val="en-US" w:eastAsia="zh-CN"/>
              </w:rPr>
              <w:t>归一化后的标准词（预测）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4"/>
              <w:numPr>
                <w:ilvl w:val="0"/>
                <w:numId w:val="0"/>
              </w:numPr>
              <w:jc w:val="center"/>
              <w:rPr>
                <w:rFonts w:hint="default"/>
                <w:vertAlign w:val="baseline"/>
                <w:lang w:val="en-US" w:eastAsia="zh-CN"/>
              </w:rPr>
            </w:pPr>
            <w:r>
              <w:rPr>
                <w:rFonts w:hint="default"/>
                <w:vertAlign w:val="baseline"/>
                <w:lang w:val="en-US" w:eastAsia="zh-CN"/>
              </w:rPr>
              <w:t>盲肠腺瘤</w:t>
            </w:r>
          </w:p>
        </w:tc>
        <w:tc>
          <w:tcPr>
            <w:tcW w:w="2841" w:type="dxa"/>
          </w:tcPr>
          <w:p>
            <w:pPr>
              <w:pStyle w:val="14"/>
              <w:numPr>
                <w:ilvl w:val="0"/>
                <w:numId w:val="0"/>
              </w:numPr>
              <w:jc w:val="center"/>
              <w:rPr>
                <w:rFonts w:hint="default"/>
                <w:vertAlign w:val="baseline"/>
                <w:lang w:val="en-US" w:eastAsia="zh-CN"/>
              </w:rPr>
            </w:pPr>
            <w:r>
              <w:rPr>
                <w:rFonts w:hint="default"/>
                <w:vertAlign w:val="baseline"/>
                <w:lang w:val="en-US" w:eastAsia="zh-CN"/>
              </w:rPr>
              <w:t>盲肠良性肿瘤##腺瘤</w:t>
            </w:r>
          </w:p>
        </w:tc>
        <w:tc>
          <w:tcPr>
            <w:tcW w:w="2841" w:type="dxa"/>
          </w:tcPr>
          <w:p>
            <w:pPr>
              <w:pStyle w:val="14"/>
              <w:numPr>
                <w:ilvl w:val="0"/>
                <w:numId w:val="0"/>
              </w:numPr>
              <w:jc w:val="center"/>
              <w:rPr>
                <w:rFonts w:hint="default"/>
                <w:vertAlign w:val="baseline"/>
                <w:lang w:val="en-US" w:eastAsia="zh-CN"/>
              </w:rPr>
            </w:pPr>
            <w:r>
              <w:rPr>
                <w:rFonts w:hint="default"/>
                <w:vertAlign w:val="baseline"/>
                <w:lang w:val="en-US" w:eastAsia="zh-CN"/>
              </w:rPr>
              <w:t>盲肠良性肿瘤##腺瘤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4"/>
              <w:numPr>
                <w:ilvl w:val="0"/>
                <w:numId w:val="0"/>
              </w:numPr>
              <w:jc w:val="center"/>
              <w:rPr>
                <w:rFonts w:hint="default"/>
                <w:vertAlign w:val="baseline"/>
                <w:lang w:val="en-US" w:eastAsia="zh-CN"/>
              </w:rPr>
            </w:pPr>
            <w:r>
              <w:rPr>
                <w:rFonts w:hint="default"/>
                <w:vertAlign w:val="baseline"/>
                <w:lang w:val="en-US" w:eastAsia="zh-CN"/>
              </w:rPr>
              <w:t>冠心病-不稳定心绞痛</w:t>
            </w:r>
          </w:p>
        </w:tc>
        <w:tc>
          <w:tcPr>
            <w:tcW w:w="2841" w:type="dxa"/>
          </w:tcPr>
          <w:p>
            <w:pPr>
              <w:pStyle w:val="14"/>
              <w:numPr>
                <w:ilvl w:val="0"/>
                <w:numId w:val="0"/>
              </w:numPr>
              <w:jc w:val="center"/>
              <w:rPr>
                <w:rFonts w:hint="default"/>
                <w:vertAlign w:val="baseline"/>
                <w:lang w:val="en-US" w:eastAsia="zh-CN"/>
              </w:rPr>
            </w:pPr>
            <w:r>
              <w:rPr>
                <w:rFonts w:hint="default"/>
                <w:vertAlign w:val="baseline"/>
                <w:lang w:val="en-US" w:eastAsia="zh-CN"/>
              </w:rPr>
              <w:t>冠状动脉粥样硬化性心脏病##不稳定性心绞痛</w:t>
            </w:r>
          </w:p>
        </w:tc>
        <w:tc>
          <w:tcPr>
            <w:tcW w:w="2841" w:type="dxa"/>
          </w:tcPr>
          <w:p>
            <w:pPr>
              <w:pStyle w:val="14"/>
              <w:numPr>
                <w:ilvl w:val="0"/>
                <w:numId w:val="0"/>
              </w:numPr>
              <w:jc w:val="center"/>
              <w:rPr>
                <w:rFonts w:hint="default"/>
                <w:vertAlign w:val="baseline"/>
                <w:lang w:val="en-US" w:eastAsia="zh-CN"/>
              </w:rPr>
            </w:pPr>
            <w:r>
              <w:rPr>
                <w:rFonts w:hint="default"/>
                <w:vertAlign w:val="baseline"/>
                <w:lang w:val="en-US" w:eastAsia="zh-CN"/>
              </w:rPr>
              <w:t>冠状动脉粥样硬化性心脏病##不稳定性心绞痛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4"/>
              <w:numPr>
                <w:ilvl w:val="0"/>
                <w:numId w:val="0"/>
              </w:numPr>
              <w:jc w:val="center"/>
              <w:rPr>
                <w:rFonts w:hint="default"/>
                <w:vertAlign w:val="baseline"/>
                <w:lang w:val="en-US" w:eastAsia="zh-CN"/>
              </w:rPr>
            </w:pPr>
            <w:r>
              <w:rPr>
                <w:rFonts w:hint="default"/>
                <w:vertAlign w:val="baseline"/>
                <w:lang w:val="en-US" w:eastAsia="zh-CN"/>
              </w:rPr>
              <w:t>窦房结功能不全</w:t>
            </w:r>
          </w:p>
        </w:tc>
        <w:tc>
          <w:tcPr>
            <w:tcW w:w="2841" w:type="dxa"/>
          </w:tcPr>
          <w:p>
            <w:pPr>
              <w:pStyle w:val="14"/>
              <w:numPr>
                <w:ilvl w:val="0"/>
                <w:numId w:val="0"/>
              </w:numPr>
              <w:jc w:val="center"/>
              <w:rPr>
                <w:rFonts w:hint="default"/>
                <w:vertAlign w:val="baseline"/>
                <w:lang w:val="en-US" w:eastAsia="zh-CN"/>
              </w:rPr>
            </w:pPr>
            <w:r>
              <w:rPr>
                <w:rFonts w:hint="default"/>
                <w:vertAlign w:val="baseline"/>
                <w:lang w:val="en-US" w:eastAsia="zh-CN"/>
              </w:rPr>
              <w:t>窦房结功能低下</w:t>
            </w:r>
          </w:p>
        </w:tc>
        <w:tc>
          <w:tcPr>
            <w:tcW w:w="2841" w:type="dxa"/>
          </w:tcPr>
          <w:p>
            <w:pPr>
              <w:pStyle w:val="14"/>
              <w:numPr>
                <w:ilvl w:val="0"/>
                <w:numId w:val="0"/>
              </w:numPr>
              <w:jc w:val="center"/>
              <w:rPr>
                <w:rFonts w:hint="default"/>
                <w:vertAlign w:val="baseline"/>
                <w:lang w:val="en-US" w:eastAsia="zh-CN"/>
              </w:rPr>
            </w:pPr>
            <w:r>
              <w:rPr>
                <w:rFonts w:hint="default"/>
                <w:vertAlign w:val="baseline"/>
                <w:lang w:val="en-US" w:eastAsia="zh-CN"/>
              </w:rPr>
              <w:t>窦房结功能</w:t>
            </w:r>
            <w:r>
              <w:rPr>
                <w:rFonts w:hint="eastAsia"/>
                <w:vertAlign w:val="baseline"/>
                <w:lang w:val="en-US" w:eastAsia="zh-CN"/>
              </w:rPr>
              <w:t>紊乱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4"/>
              <w:numPr>
                <w:ilvl w:val="0"/>
                <w:numId w:val="0"/>
              </w:numPr>
              <w:jc w:val="center"/>
              <w:rPr>
                <w:rFonts w:hint="default"/>
                <w:vertAlign w:val="baseline"/>
                <w:lang w:val="en-US" w:eastAsia="zh-CN"/>
              </w:rPr>
            </w:pPr>
            <w:r>
              <w:rPr>
                <w:rFonts w:hint="default"/>
                <w:vertAlign w:val="baseline"/>
                <w:lang w:val="en-US" w:eastAsia="zh-CN"/>
              </w:rPr>
              <w:t>右附睾头囊肿</w:t>
            </w:r>
          </w:p>
        </w:tc>
        <w:tc>
          <w:tcPr>
            <w:tcW w:w="2841" w:type="dxa"/>
          </w:tcPr>
          <w:p>
            <w:pPr>
              <w:pStyle w:val="14"/>
              <w:numPr>
                <w:ilvl w:val="0"/>
                <w:numId w:val="0"/>
              </w:numPr>
              <w:jc w:val="center"/>
              <w:rPr>
                <w:rFonts w:hint="default"/>
                <w:vertAlign w:val="baseline"/>
                <w:lang w:val="en-US" w:eastAsia="zh-CN"/>
              </w:rPr>
            </w:pPr>
            <w:r>
              <w:rPr>
                <w:rFonts w:hint="default"/>
                <w:vertAlign w:val="baseline"/>
                <w:lang w:val="en-US" w:eastAsia="zh-CN"/>
              </w:rPr>
              <w:t>附睾囊肿</w:t>
            </w:r>
          </w:p>
        </w:tc>
        <w:tc>
          <w:tcPr>
            <w:tcW w:w="2841" w:type="dxa"/>
          </w:tcPr>
          <w:p>
            <w:pPr>
              <w:pStyle w:val="14"/>
              <w:numPr>
                <w:ilvl w:val="0"/>
                <w:numId w:val="0"/>
              </w:numPr>
              <w:jc w:val="center"/>
              <w:rPr>
                <w:rFonts w:hint="default"/>
                <w:vertAlign w:val="baseline"/>
                <w:lang w:val="en-US" w:eastAsia="zh-CN"/>
              </w:rPr>
            </w:pPr>
            <w:r>
              <w:rPr>
                <w:rFonts w:hint="default"/>
                <w:vertAlign w:val="baseline"/>
                <w:lang w:val="en-US" w:eastAsia="zh-CN"/>
              </w:rPr>
              <w:t>附睾囊肿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4"/>
              <w:numPr>
                <w:ilvl w:val="0"/>
                <w:numId w:val="0"/>
              </w:numPr>
              <w:jc w:val="center"/>
              <w:rPr>
                <w:rFonts w:hint="default"/>
                <w:vertAlign w:val="baseline"/>
                <w:lang w:val="en-US" w:eastAsia="zh-CN"/>
              </w:rPr>
            </w:pPr>
            <w:r>
              <w:rPr>
                <w:rFonts w:hint="default"/>
                <w:vertAlign w:val="baseline"/>
                <w:lang w:val="en-US" w:eastAsia="zh-CN"/>
              </w:rPr>
              <w:t>双跟骨骨折</w:t>
            </w:r>
          </w:p>
        </w:tc>
        <w:tc>
          <w:tcPr>
            <w:tcW w:w="2841" w:type="dxa"/>
          </w:tcPr>
          <w:p>
            <w:pPr>
              <w:pStyle w:val="14"/>
              <w:numPr>
                <w:ilvl w:val="0"/>
                <w:numId w:val="0"/>
              </w:numPr>
              <w:jc w:val="center"/>
              <w:rPr>
                <w:rFonts w:hint="default"/>
                <w:vertAlign w:val="baseline"/>
                <w:lang w:val="en-US" w:eastAsia="zh-CN"/>
              </w:rPr>
            </w:pPr>
            <w:r>
              <w:rPr>
                <w:rFonts w:hint="default"/>
                <w:vertAlign w:val="baseline"/>
                <w:lang w:val="en-US" w:eastAsia="zh-CN"/>
              </w:rPr>
              <w:t>跟骨骨折</w:t>
            </w:r>
          </w:p>
        </w:tc>
        <w:tc>
          <w:tcPr>
            <w:tcW w:w="2841" w:type="dxa"/>
          </w:tcPr>
          <w:p>
            <w:pPr>
              <w:pStyle w:val="14"/>
              <w:numPr>
                <w:ilvl w:val="0"/>
                <w:numId w:val="0"/>
              </w:numPr>
              <w:jc w:val="center"/>
              <w:rPr>
                <w:rFonts w:hint="default"/>
                <w:vertAlign w:val="baseline"/>
                <w:lang w:val="en-US" w:eastAsia="zh-CN"/>
              </w:rPr>
            </w:pPr>
            <w:r>
              <w:rPr>
                <w:rFonts w:hint="default"/>
                <w:vertAlign w:val="baseline"/>
                <w:lang w:val="en-US" w:eastAsia="zh-CN"/>
              </w:rPr>
              <w:t>跟骨骨折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4"/>
              <w:numPr>
                <w:ilvl w:val="0"/>
                <w:numId w:val="0"/>
              </w:numPr>
              <w:jc w:val="center"/>
              <w:rPr>
                <w:rFonts w:hint="default"/>
                <w:vertAlign w:val="baseline"/>
                <w:lang w:val="en-US" w:eastAsia="zh-CN"/>
              </w:rPr>
            </w:pPr>
            <w:r>
              <w:rPr>
                <w:rFonts w:hint="default"/>
                <w:vertAlign w:val="baseline"/>
                <w:lang w:val="en-US" w:eastAsia="zh-CN"/>
              </w:rPr>
              <w:t>G周宫内妊娠引产后</w:t>
            </w:r>
          </w:p>
        </w:tc>
        <w:tc>
          <w:tcPr>
            <w:tcW w:w="2841" w:type="dxa"/>
          </w:tcPr>
          <w:p>
            <w:pPr>
              <w:pStyle w:val="14"/>
              <w:numPr>
                <w:ilvl w:val="0"/>
                <w:numId w:val="0"/>
              </w:numPr>
              <w:jc w:val="center"/>
              <w:rPr>
                <w:rFonts w:hint="default"/>
                <w:vertAlign w:val="baseline"/>
                <w:lang w:val="en-US" w:eastAsia="zh-CN"/>
              </w:rPr>
            </w:pPr>
            <w:r>
              <w:rPr>
                <w:rFonts w:hint="default"/>
                <w:vertAlign w:val="baseline"/>
                <w:lang w:val="en-US" w:eastAsia="zh-CN"/>
              </w:rPr>
              <w:t>引产</w:t>
            </w:r>
          </w:p>
        </w:tc>
        <w:tc>
          <w:tcPr>
            <w:tcW w:w="2841" w:type="dxa"/>
          </w:tcPr>
          <w:p>
            <w:pPr>
              <w:pStyle w:val="14"/>
              <w:numPr>
                <w:ilvl w:val="0"/>
                <w:numId w:val="0"/>
              </w:numPr>
              <w:jc w:val="center"/>
              <w:rPr>
                <w:rFonts w:hint="default"/>
                <w:vertAlign w:val="baseline"/>
                <w:lang w:val="en-US" w:eastAsia="zh-CN"/>
              </w:rPr>
            </w:pPr>
            <w:r>
              <w:rPr>
                <w:rFonts w:hint="default"/>
                <w:vertAlign w:val="baseline"/>
                <w:lang w:val="en-US" w:eastAsia="zh-CN"/>
              </w:rPr>
              <w:t>妊娠状态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4"/>
              <w:numPr>
                <w:ilvl w:val="0"/>
                <w:numId w:val="0"/>
              </w:numPr>
              <w:jc w:val="center"/>
              <w:rPr>
                <w:rFonts w:hint="default"/>
                <w:vertAlign w:val="baseline"/>
                <w:lang w:val="en-US" w:eastAsia="zh-CN"/>
              </w:rPr>
            </w:pPr>
            <w:r>
              <w:rPr>
                <w:rFonts w:hint="default"/>
                <w:vertAlign w:val="baseline"/>
                <w:lang w:val="en-US" w:eastAsia="zh-CN"/>
              </w:rPr>
              <w:t>前列腺动态未定肿瘤</w:t>
            </w:r>
          </w:p>
        </w:tc>
        <w:tc>
          <w:tcPr>
            <w:tcW w:w="2841" w:type="dxa"/>
          </w:tcPr>
          <w:p>
            <w:pPr>
              <w:pStyle w:val="14"/>
              <w:numPr>
                <w:ilvl w:val="0"/>
                <w:numId w:val="0"/>
              </w:numPr>
              <w:jc w:val="center"/>
              <w:rPr>
                <w:rFonts w:hint="default"/>
                <w:vertAlign w:val="baseline"/>
                <w:lang w:val="en-US" w:eastAsia="zh-CN"/>
              </w:rPr>
            </w:pPr>
            <w:r>
              <w:rPr>
                <w:rFonts w:hint="default"/>
                <w:vertAlign w:val="baseline"/>
                <w:lang w:val="en-US" w:eastAsia="zh-CN"/>
              </w:rPr>
              <w:t>前列腺动态未定或动态未知的肿瘤</w:t>
            </w:r>
          </w:p>
        </w:tc>
        <w:tc>
          <w:tcPr>
            <w:tcW w:w="2841" w:type="dxa"/>
          </w:tcPr>
          <w:p>
            <w:pPr>
              <w:pStyle w:val="14"/>
              <w:numPr>
                <w:ilvl w:val="0"/>
                <w:numId w:val="0"/>
              </w:numPr>
              <w:jc w:val="center"/>
              <w:rPr>
                <w:rFonts w:hint="default"/>
                <w:vertAlign w:val="baseline"/>
                <w:lang w:val="en-US" w:eastAsia="zh-CN"/>
              </w:rPr>
            </w:pPr>
            <w:r>
              <w:rPr>
                <w:rFonts w:hint="default"/>
                <w:vertAlign w:val="baseline"/>
                <w:lang w:val="en-US" w:eastAsia="zh-CN"/>
              </w:rPr>
              <w:t>前列腺恶性肿瘤</w:t>
            </w:r>
          </w:p>
        </w:tc>
      </w:tr>
    </w:tbl>
    <w:p>
      <w:pPr>
        <w:pStyle w:val="4"/>
        <w:jc w:val="center"/>
        <w:rPr>
          <w:rFonts w:hint="eastAsia" w:eastAsia="宋体"/>
          <w:lang w:eastAsia="zh-CN"/>
        </w:rPr>
      </w:pPr>
      <w:bookmarkStart w:id="2" w:name="_Ref16442"/>
      <w:bookmarkStart w:id="3" w:name="_Ref16422"/>
      <w:r>
        <w:t xml:space="preserve">表 </w:t>
      </w:r>
      <w:r>
        <w:fldChar w:fldCharType="begin"/>
      </w:r>
      <w:r>
        <w:instrText xml:space="preserve"> SEQ 表 \* ARABIC </w:instrText>
      </w:r>
      <w:r>
        <w:fldChar w:fldCharType="separate"/>
      </w:r>
      <w:r>
        <w:t>1</w:t>
      </w:r>
      <w:r>
        <w:fldChar w:fldCharType="end"/>
      </w:r>
      <w:bookmarkEnd w:id="2"/>
      <w:r>
        <w:rPr>
          <w:rFonts w:hint="eastAsia"/>
          <w:lang w:eastAsia="zh-CN"/>
        </w:rPr>
        <w:t xml:space="preserve"> </w:t>
      </w:r>
      <w:bookmarkStart w:id="4" w:name="_Ref16455"/>
      <w:r>
        <w:rPr>
          <w:rFonts w:hint="eastAsia"/>
          <w:lang w:eastAsia="zh-CN"/>
        </w:rPr>
        <w:t>预测效果示例</w:t>
      </w:r>
      <w:bookmarkEnd w:id="3"/>
      <w:bookmarkEnd w:id="4"/>
    </w:p>
    <w:p>
      <w:pPr>
        <w:pStyle w:val="14"/>
        <w:numPr>
          <w:ilvl w:val="0"/>
          <w:numId w:val="0"/>
        </w:numPr>
        <w:ind w:leftChars="0" w:firstLine="420" w:firstLineChars="0"/>
        <w:jc w:val="both"/>
        <w:rPr>
          <w:rFonts w:hint="eastAsia"/>
          <w:lang w:val="en-US" w:eastAsia="zh-CN"/>
        </w:rPr>
      </w:pPr>
    </w:p>
    <w:p>
      <w:pPr>
        <w:pStyle w:val="14"/>
        <w:numPr>
          <w:ilvl w:val="0"/>
          <w:numId w:val="0"/>
        </w:numPr>
        <w:ind w:leftChars="0" w:firstLine="420" w:firstLineChars="0"/>
        <w:jc w:val="both"/>
        <w:rPr>
          <w:rFonts w:hint="eastAsia"/>
          <w:lang w:val="en-US" w:eastAsia="zh-CN"/>
        </w:rPr>
      </w:pPr>
      <w:r>
        <w:rPr>
          <w:rFonts w:hint="eastAsia"/>
          <w:lang w:val="en-US" w:eastAsia="zh-CN"/>
        </w:rPr>
        <w:t>Micro-F1分数能够有效地衡量临床术语标准化任务的模型预测效果。因为Micro-F1考虑了各种类别的数量，所以更适用于数据分布不平衡的情况。在这种情况下，数量较多的类别对F1的影响会较大</w:t>
      </w:r>
      <w:r>
        <w:rPr>
          <w:rFonts w:hint="eastAsia"/>
          <w:lang w:val="en-US" w:eastAsia="zh-CN"/>
        </w:rPr>
        <w:fldChar w:fldCharType="begin"/>
      </w:r>
      <w:r>
        <w:rPr>
          <w:rFonts w:hint="eastAsia"/>
          <w:lang w:val="en-US" w:eastAsia="zh-CN"/>
        </w:rPr>
        <w:instrText xml:space="preserve"> REF _Ref32124 \r \h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eastAsia"/>
          <w:lang w:val="en-US" w:eastAsia="zh-CN"/>
        </w:rPr>
        <w:t>。</w:t>
      </w:r>
    </w:p>
    <w:p>
      <w:pPr>
        <w:pStyle w:val="14"/>
        <w:numPr>
          <w:ilvl w:val="0"/>
          <w:numId w:val="0"/>
        </w:numPr>
        <w:ind w:leftChars="0" w:firstLine="420" w:firstLineChars="0"/>
        <w:jc w:val="both"/>
        <w:rPr>
          <w:rFonts w:hint="default"/>
          <w:lang w:val="en-US" w:eastAsia="zh-CN"/>
        </w:rPr>
      </w:pPr>
    </w:p>
    <w:p>
      <w:pPr>
        <w:pStyle w:val="14"/>
        <w:numPr>
          <w:ilvl w:val="0"/>
          <w:numId w:val="0"/>
        </w:numPr>
        <w:ind w:leftChars="0" w:firstLine="420" w:firstLineChars="0"/>
        <w:jc w:val="both"/>
        <w:rPr>
          <w:rFonts w:hint="eastAsia"/>
          <w:lang w:val="en-US" w:eastAsia="zh-CN"/>
        </w:rPr>
      </w:pPr>
      <w:r>
        <w:rPr>
          <w:rFonts w:hint="eastAsia"/>
          <w:lang w:val="en-US" w:eastAsia="zh-CN"/>
        </w:rPr>
        <w:t>本次实验在同一份训练集和验证集下调整不同参数训练了两次，不同的训练参数的Micro-F1分数如</w:t>
      </w:r>
      <w:r>
        <w:rPr>
          <w:rFonts w:hint="eastAsia"/>
          <w:lang w:val="en-US" w:eastAsia="zh-CN"/>
        </w:rPr>
        <w:fldChar w:fldCharType="begin"/>
      </w:r>
      <w:r>
        <w:rPr>
          <w:rFonts w:hint="eastAsia"/>
          <w:lang w:val="en-US" w:eastAsia="zh-CN"/>
        </w:rPr>
        <w:instrText xml:space="preserve"> REF _Ref16834 \h </w:instrText>
      </w:r>
      <w:r>
        <w:rPr>
          <w:rFonts w:hint="eastAsia"/>
          <w:lang w:val="en-US" w:eastAsia="zh-CN"/>
        </w:rPr>
        <w:fldChar w:fldCharType="separate"/>
      </w:r>
      <w:r>
        <w:t>表 2</w:t>
      </w:r>
      <w:r>
        <w:rPr>
          <w:rFonts w:hint="eastAsia"/>
          <w:lang w:val="en-US" w:eastAsia="zh-CN"/>
        </w:rPr>
        <w:fldChar w:fldCharType="end"/>
      </w:r>
      <w:r>
        <w:rPr>
          <w:rFonts w:hint="eastAsia"/>
          <w:lang w:val="en-US" w:eastAsia="zh-CN"/>
        </w:rPr>
        <w:t xml:space="preserve"> 所示。</w:t>
      </w:r>
    </w:p>
    <w:p>
      <w:pPr>
        <w:pStyle w:val="14"/>
        <w:numPr>
          <w:ilvl w:val="0"/>
          <w:numId w:val="0"/>
        </w:numPr>
        <w:ind w:leftChars="0" w:firstLine="420" w:firstLineChars="0"/>
        <w:jc w:val="both"/>
        <w:rPr>
          <w:rFonts w:hint="eastAsia"/>
          <w:lang w:val="en-US" w:eastAsia="zh-CN"/>
        </w:rPr>
      </w:pPr>
    </w:p>
    <w:p>
      <w:pPr>
        <w:pStyle w:val="14"/>
        <w:numPr>
          <w:ilvl w:val="0"/>
          <w:numId w:val="0"/>
        </w:numPr>
        <w:ind w:leftChars="0" w:firstLine="420" w:firstLineChars="0"/>
        <w:jc w:val="both"/>
        <w:rPr>
          <w:rFonts w:hint="default"/>
          <w:lang w:val="en-US" w:eastAsia="zh-CN"/>
        </w:rPr>
      </w:pPr>
    </w:p>
    <w:p>
      <w:pPr>
        <w:pStyle w:val="14"/>
        <w:numPr>
          <w:ilvl w:val="0"/>
          <w:numId w:val="0"/>
        </w:numPr>
        <w:ind w:leftChars="0" w:firstLine="420" w:firstLineChars="0"/>
        <w:jc w:val="both"/>
        <w:rPr>
          <w:rFonts w:hint="eastAsia" w:eastAsiaTheme="minorEastAsia"/>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14"/>
              <w:numPr>
                <w:ilvl w:val="0"/>
                <w:numId w:val="0"/>
              </w:numPr>
              <w:jc w:val="center"/>
              <w:rPr>
                <w:rFonts w:hint="default" w:eastAsiaTheme="minorEastAsia"/>
                <w:vertAlign w:val="baseline"/>
                <w:lang w:val="en-US" w:eastAsia="zh-CN"/>
              </w:rPr>
            </w:pPr>
            <w:r>
              <w:rPr>
                <w:rFonts w:hint="eastAsia"/>
                <w:b/>
                <w:bCs/>
                <w:vertAlign w:val="baseline"/>
                <w:lang w:val="en-US" w:eastAsia="zh-CN"/>
              </w:rPr>
              <w:t>训练Epochs轮数</w:t>
            </w:r>
          </w:p>
        </w:tc>
        <w:tc>
          <w:tcPr>
            <w:tcW w:w="2130" w:type="dxa"/>
          </w:tcPr>
          <w:p>
            <w:pPr>
              <w:pStyle w:val="14"/>
              <w:numPr>
                <w:ilvl w:val="0"/>
                <w:numId w:val="0"/>
              </w:numPr>
              <w:jc w:val="center"/>
              <w:rPr>
                <w:rFonts w:hint="default" w:eastAsiaTheme="minorEastAsia"/>
                <w:vertAlign w:val="baseline"/>
                <w:lang w:val="en-US" w:eastAsia="zh-CN"/>
              </w:rPr>
            </w:pPr>
            <w:r>
              <w:rPr>
                <w:rFonts w:hint="eastAsia"/>
                <w:b/>
                <w:bCs/>
                <w:vertAlign w:val="baseline"/>
                <w:lang w:val="en-US" w:eastAsia="zh-CN"/>
              </w:rPr>
              <w:t>精确率</w:t>
            </w:r>
          </w:p>
        </w:tc>
        <w:tc>
          <w:tcPr>
            <w:tcW w:w="2131" w:type="dxa"/>
          </w:tcPr>
          <w:p>
            <w:pPr>
              <w:pStyle w:val="14"/>
              <w:numPr>
                <w:ilvl w:val="0"/>
                <w:numId w:val="0"/>
              </w:numPr>
              <w:jc w:val="center"/>
              <w:rPr>
                <w:rFonts w:hint="default" w:eastAsiaTheme="minorEastAsia"/>
                <w:vertAlign w:val="baseline"/>
                <w:lang w:val="en-US" w:eastAsia="zh-CN"/>
              </w:rPr>
            </w:pPr>
            <w:r>
              <w:rPr>
                <w:rFonts w:hint="eastAsia"/>
                <w:b/>
                <w:bCs/>
                <w:vertAlign w:val="baseline"/>
                <w:lang w:val="en-US" w:eastAsia="zh-CN"/>
              </w:rPr>
              <w:t>召回率</w:t>
            </w:r>
          </w:p>
        </w:tc>
        <w:tc>
          <w:tcPr>
            <w:tcW w:w="2131" w:type="dxa"/>
          </w:tcPr>
          <w:p>
            <w:pPr>
              <w:pStyle w:val="14"/>
              <w:numPr>
                <w:ilvl w:val="0"/>
                <w:numId w:val="0"/>
              </w:numPr>
              <w:jc w:val="center"/>
              <w:rPr>
                <w:rFonts w:hint="default" w:eastAsiaTheme="minorEastAsia"/>
                <w:vertAlign w:val="baseline"/>
                <w:lang w:val="en-US" w:eastAsia="zh-CN"/>
              </w:rPr>
            </w:pPr>
            <w:r>
              <w:rPr>
                <w:rFonts w:hint="eastAsia"/>
                <w:b/>
                <w:bCs/>
                <w:vertAlign w:val="baseline"/>
                <w:lang w:val="en-US" w:eastAsia="zh-CN"/>
              </w:rPr>
              <w:t>Micro-F1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14"/>
              <w:numPr>
                <w:ilvl w:val="0"/>
                <w:numId w:val="0"/>
              </w:numPr>
              <w:jc w:val="center"/>
              <w:rPr>
                <w:rFonts w:hint="default" w:eastAsiaTheme="minorEastAsia"/>
                <w:vertAlign w:val="baseline"/>
                <w:lang w:val="en-US" w:eastAsia="zh-CN"/>
              </w:rPr>
            </w:pPr>
            <w:r>
              <w:rPr>
                <w:rFonts w:hint="eastAsia"/>
                <w:vertAlign w:val="baseline"/>
                <w:lang w:val="en-US" w:eastAsia="zh-CN"/>
              </w:rPr>
              <w:t>PT: 1, SFT: 10</w:t>
            </w:r>
          </w:p>
        </w:tc>
        <w:tc>
          <w:tcPr>
            <w:tcW w:w="2130" w:type="dxa"/>
          </w:tcPr>
          <w:p>
            <w:pPr>
              <w:pStyle w:val="14"/>
              <w:numPr>
                <w:ilvl w:val="0"/>
                <w:numId w:val="0"/>
              </w:numPr>
              <w:jc w:val="center"/>
              <w:rPr>
                <w:rFonts w:hint="eastAsia" w:eastAsiaTheme="minorEastAsia"/>
                <w:vertAlign w:val="baseline"/>
                <w:lang w:val="en-US" w:eastAsia="zh-CN"/>
              </w:rPr>
            </w:pPr>
            <w:r>
              <w:rPr>
                <w:rFonts w:hint="eastAsia" w:eastAsiaTheme="minorEastAsia"/>
                <w:vertAlign w:val="baseline"/>
                <w:lang w:val="en-US" w:eastAsia="zh-CN"/>
              </w:rPr>
              <w:t>0.68</w:t>
            </w:r>
            <w:r>
              <w:rPr>
                <w:rFonts w:hint="eastAsia"/>
                <w:vertAlign w:val="baseline"/>
                <w:lang w:val="en-US" w:eastAsia="zh-CN"/>
              </w:rPr>
              <w:t>4</w:t>
            </w:r>
          </w:p>
        </w:tc>
        <w:tc>
          <w:tcPr>
            <w:tcW w:w="2131" w:type="dxa"/>
          </w:tcPr>
          <w:p>
            <w:pPr>
              <w:pStyle w:val="14"/>
              <w:numPr>
                <w:ilvl w:val="0"/>
                <w:numId w:val="0"/>
              </w:numPr>
              <w:jc w:val="center"/>
              <w:rPr>
                <w:rFonts w:hint="default" w:eastAsiaTheme="minorEastAsia"/>
                <w:vertAlign w:val="baseline"/>
                <w:lang w:val="en-US" w:eastAsia="zh-CN"/>
              </w:rPr>
            </w:pPr>
            <w:r>
              <w:rPr>
                <w:rFonts w:hint="eastAsia"/>
                <w:vertAlign w:val="baseline"/>
                <w:lang w:val="en-US" w:eastAsia="zh-CN"/>
              </w:rPr>
              <w:t>0.705</w:t>
            </w:r>
          </w:p>
        </w:tc>
        <w:tc>
          <w:tcPr>
            <w:tcW w:w="2131" w:type="dxa"/>
          </w:tcPr>
          <w:p>
            <w:pPr>
              <w:pStyle w:val="14"/>
              <w:numPr>
                <w:ilvl w:val="0"/>
                <w:numId w:val="0"/>
              </w:numPr>
              <w:jc w:val="center"/>
              <w:rPr>
                <w:rFonts w:hint="default" w:eastAsiaTheme="minorEastAsia"/>
                <w:vertAlign w:val="baseline"/>
                <w:lang w:val="en-US" w:eastAsia="zh-CN"/>
              </w:rPr>
            </w:pPr>
            <w:r>
              <w:rPr>
                <w:rFonts w:hint="eastAsia"/>
                <w:vertAlign w:val="baseline"/>
                <w:lang w:val="en-US" w:eastAsia="zh-CN"/>
              </w:rPr>
              <w:t>0.694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14"/>
              <w:numPr>
                <w:ilvl w:val="0"/>
                <w:numId w:val="0"/>
              </w:numPr>
              <w:jc w:val="center"/>
              <w:rPr>
                <w:rFonts w:hint="default" w:eastAsiaTheme="minorEastAsia"/>
                <w:vertAlign w:val="baseline"/>
                <w:lang w:val="en-US" w:eastAsia="zh-CN"/>
              </w:rPr>
            </w:pPr>
            <w:r>
              <w:rPr>
                <w:rFonts w:hint="eastAsia"/>
                <w:vertAlign w:val="baseline"/>
                <w:lang w:val="en-US" w:eastAsia="zh-CN"/>
              </w:rPr>
              <w:t>PT: 20, SFT: 50</w:t>
            </w:r>
          </w:p>
        </w:tc>
        <w:tc>
          <w:tcPr>
            <w:tcW w:w="2130" w:type="dxa"/>
          </w:tcPr>
          <w:p>
            <w:pPr>
              <w:pStyle w:val="14"/>
              <w:numPr>
                <w:ilvl w:val="0"/>
                <w:numId w:val="0"/>
              </w:numPr>
              <w:jc w:val="center"/>
              <w:rPr>
                <w:rFonts w:hint="eastAsia" w:eastAsiaTheme="minorEastAsia"/>
                <w:vertAlign w:val="baseline"/>
                <w:lang w:val="en-US" w:eastAsia="zh-CN"/>
              </w:rPr>
            </w:pPr>
            <w:r>
              <w:rPr>
                <w:rFonts w:hint="eastAsia" w:eastAsiaTheme="minorEastAsia"/>
                <w:vertAlign w:val="baseline"/>
                <w:lang w:val="en-US" w:eastAsia="zh-CN"/>
              </w:rPr>
              <w:t>0.68</w:t>
            </w:r>
            <w:r>
              <w:rPr>
                <w:rFonts w:hint="eastAsia"/>
                <w:vertAlign w:val="baseline"/>
                <w:lang w:val="en-US" w:eastAsia="zh-CN"/>
              </w:rPr>
              <w:t>1</w:t>
            </w:r>
          </w:p>
        </w:tc>
        <w:tc>
          <w:tcPr>
            <w:tcW w:w="2131" w:type="dxa"/>
          </w:tcPr>
          <w:p>
            <w:pPr>
              <w:pStyle w:val="14"/>
              <w:numPr>
                <w:ilvl w:val="0"/>
                <w:numId w:val="0"/>
              </w:numPr>
              <w:jc w:val="center"/>
              <w:rPr>
                <w:rFonts w:hint="eastAsia" w:eastAsiaTheme="minorEastAsia"/>
                <w:vertAlign w:val="baseline"/>
                <w:lang w:val="en-US" w:eastAsia="zh-CN"/>
              </w:rPr>
            </w:pPr>
            <w:r>
              <w:rPr>
                <w:rFonts w:hint="eastAsia" w:eastAsiaTheme="minorEastAsia"/>
                <w:vertAlign w:val="baseline"/>
                <w:lang w:val="en-US" w:eastAsia="zh-CN"/>
              </w:rPr>
              <w:t>0.684</w:t>
            </w:r>
          </w:p>
        </w:tc>
        <w:tc>
          <w:tcPr>
            <w:tcW w:w="2131" w:type="dxa"/>
          </w:tcPr>
          <w:p>
            <w:pPr>
              <w:pStyle w:val="14"/>
              <w:numPr>
                <w:ilvl w:val="0"/>
                <w:numId w:val="0"/>
              </w:numPr>
              <w:jc w:val="center"/>
              <w:rPr>
                <w:rFonts w:hint="default" w:eastAsiaTheme="minorEastAsia"/>
                <w:vertAlign w:val="baseline"/>
                <w:lang w:val="en-US" w:eastAsia="zh-CN"/>
              </w:rPr>
            </w:pPr>
            <w:r>
              <w:rPr>
                <w:rFonts w:hint="eastAsia"/>
                <w:vertAlign w:val="baseline"/>
                <w:lang w:val="en-US" w:eastAsia="zh-CN"/>
              </w:rPr>
              <w:t>0.682</w:t>
            </w:r>
          </w:p>
        </w:tc>
      </w:tr>
    </w:tbl>
    <w:p>
      <w:pPr>
        <w:pStyle w:val="4"/>
        <w:jc w:val="center"/>
        <w:rPr>
          <w:rFonts w:hint="eastAsia" w:eastAsia="宋体"/>
          <w:lang w:eastAsia="zh-CN"/>
        </w:rPr>
      </w:pPr>
      <w:bookmarkStart w:id="5" w:name="_Ref16834"/>
      <w:r>
        <w:t xml:space="preserve">表 </w:t>
      </w:r>
      <w:r>
        <w:fldChar w:fldCharType="begin"/>
      </w:r>
      <w:r>
        <w:instrText xml:space="preserve"> SEQ 表 \* ARABIC </w:instrText>
      </w:r>
      <w:r>
        <w:fldChar w:fldCharType="separate"/>
      </w:r>
      <w:r>
        <w:t>2</w:t>
      </w:r>
      <w:r>
        <w:fldChar w:fldCharType="end"/>
      </w:r>
      <w:bookmarkEnd w:id="5"/>
      <w:r>
        <w:rPr>
          <w:rFonts w:hint="eastAsia"/>
          <w:lang w:eastAsia="zh-CN"/>
        </w:rPr>
        <w:t xml:space="preserve"> 不同训练参数的模型效果评价</w:t>
      </w:r>
    </w:p>
    <w:p>
      <w:pPr>
        <w:pStyle w:val="14"/>
        <w:numPr>
          <w:ilvl w:val="0"/>
          <w:numId w:val="0"/>
        </w:numPr>
        <w:ind w:leftChars="0" w:firstLine="420" w:firstLineChars="0"/>
        <w:jc w:val="both"/>
        <w:rPr>
          <w:rFonts w:hint="eastAsia" w:eastAsiaTheme="minorEastAsia"/>
          <w:lang w:val="en-US" w:eastAsia="zh-CN"/>
        </w:rPr>
      </w:pPr>
    </w:p>
    <w:p>
      <w:pPr>
        <w:pStyle w:val="14"/>
        <w:numPr>
          <w:ilvl w:val="0"/>
          <w:numId w:val="0"/>
        </w:numPr>
        <w:ind w:leftChars="0" w:firstLine="420" w:firstLineChars="0"/>
        <w:jc w:val="both"/>
        <w:rPr>
          <w:rFonts w:hint="eastAsia"/>
          <w:lang w:val="en-US" w:eastAsia="zh-CN"/>
        </w:rPr>
      </w:pPr>
      <w:r>
        <w:rPr>
          <w:rFonts w:hint="eastAsia"/>
          <w:lang w:val="en-US" w:eastAsia="zh-CN"/>
        </w:rPr>
        <w:t>第一次测试的时候PT训练了1个epochs，SFT阶段训练了10个epochs，训练集和验证集比例一样。它得到的Micro-F1分数约比PT训练20个epochs、SFT训练50个epochs的分数还高大约0.01，说明在该数据集该基座模型下，训练出来的模型的预测能力已经饱和，加多了59个epochs模型预测能力不仅没有增加，还衰减了一点点。分析此结果，可猜测不管再怎么加多epochs，只能达到大约0.7的极限Micro-F1，很难再提升。如果想要突破这个值，最好的也是最根本的方法是</w:t>
      </w:r>
      <w:r>
        <w:rPr>
          <w:rFonts w:hint="eastAsia"/>
          <w:b/>
          <w:bCs/>
          <w:lang w:val="en-US" w:eastAsia="zh-CN"/>
        </w:rPr>
        <w:t>扩大数据集</w:t>
      </w:r>
      <w:r>
        <w:rPr>
          <w:rFonts w:hint="eastAsia"/>
          <w:lang w:val="en-US" w:eastAsia="zh-CN"/>
        </w:rPr>
        <w:t>，其次是更换更好的模型。</w:t>
      </w:r>
    </w:p>
    <w:p>
      <w:pPr>
        <w:pStyle w:val="14"/>
        <w:numPr>
          <w:ilvl w:val="0"/>
          <w:numId w:val="0"/>
        </w:numPr>
        <w:ind w:leftChars="0" w:firstLine="420" w:firstLineChars="0"/>
        <w:jc w:val="both"/>
        <w:rPr>
          <w:rFonts w:hint="eastAsia"/>
          <w:lang w:val="en-US" w:eastAsia="zh-CN"/>
        </w:rPr>
      </w:pPr>
    </w:p>
    <w:p>
      <w:pPr>
        <w:pStyle w:val="14"/>
        <w:numPr>
          <w:ilvl w:val="0"/>
          <w:numId w:val="11"/>
        </w:numPr>
        <w:ind w:firstLineChars="0"/>
        <w:rPr>
          <w:rFonts w:hint="eastAsia"/>
          <w:lang w:val="en-US" w:eastAsia="zh-CN"/>
        </w:rPr>
      </w:pPr>
      <w:r>
        <w:rPr>
          <w:rFonts w:hint="eastAsia"/>
          <w:sz w:val="24"/>
          <w:szCs w:val="24"/>
          <w:lang w:val="en-US" w:eastAsia="zh-CN"/>
        </w:rPr>
        <w:t>未来发展展望</w:t>
      </w:r>
    </w:p>
    <w:p>
      <w:pPr>
        <w:pStyle w:val="14"/>
        <w:numPr>
          <w:ilvl w:val="0"/>
          <w:numId w:val="0"/>
        </w:numPr>
        <w:ind w:firstLine="420" w:firstLineChars="0"/>
        <w:jc w:val="both"/>
        <w:rPr>
          <w:rFonts w:hint="eastAsia"/>
          <w:lang w:val="en-US" w:eastAsia="zh-CN"/>
        </w:rPr>
      </w:pPr>
      <w:r>
        <w:rPr>
          <w:rFonts w:hint="eastAsia"/>
          <w:lang w:val="en-US" w:eastAsia="zh-CN"/>
        </w:rPr>
        <w:t>本次实验选用了LLM来完成，一般的个人电脑的配置根本无法撑起这个训练。租用了AutoDL上的服务器，中途曾多次更换不同配置的服务器，最终使用了有4个RTX 4090(24GB)的服务器进行训练，每小时10元，最终约花费了400元。</w:t>
      </w:r>
    </w:p>
    <w:p>
      <w:pPr>
        <w:pStyle w:val="14"/>
        <w:numPr>
          <w:ilvl w:val="0"/>
          <w:numId w:val="0"/>
        </w:numPr>
        <w:ind w:firstLine="420" w:firstLineChars="0"/>
        <w:jc w:val="both"/>
        <w:rPr>
          <w:rFonts w:hint="eastAsia"/>
          <w:lang w:val="en-US" w:eastAsia="zh-CN"/>
        </w:rPr>
      </w:pPr>
    </w:p>
    <w:p>
      <w:pPr>
        <w:pStyle w:val="14"/>
        <w:numPr>
          <w:ilvl w:val="0"/>
          <w:numId w:val="0"/>
        </w:numPr>
        <w:ind w:firstLine="420" w:firstLineChars="0"/>
        <w:jc w:val="both"/>
        <w:rPr>
          <w:rFonts w:hint="eastAsia"/>
          <w:lang w:val="en-US" w:eastAsia="zh-CN"/>
        </w:rPr>
      </w:pPr>
      <w:r>
        <w:rPr>
          <w:rFonts w:hint="eastAsia"/>
          <w:lang w:val="en-US" w:eastAsia="zh-CN"/>
        </w:rPr>
        <w:t>经过本次实验，深有体会NLP工程对算力资源要求之高。没有足够的资金，没有足够的算力，根本撑不起先进的NLP实验。随着大模型的应用范围越来越广，NLP科研可能会越来越集中于对大模型的研究，包括多模态跨领域的大模型，它们一个模型就可以优秀地完成原本需要多种小模型完成各种特定小任务。只要资金与算力充足，用于完成特定任务的小模型存在的必要性会越来越少，对NLP研究的重要突破会越来越集中在资金与算力充足的企业手中，高校的NLP科研主要限于提供部分理论支持。</w:t>
      </w:r>
    </w:p>
    <w:p>
      <w:pPr>
        <w:pStyle w:val="14"/>
        <w:numPr>
          <w:ilvl w:val="0"/>
          <w:numId w:val="0"/>
        </w:numPr>
        <w:ind w:firstLine="420" w:firstLineChars="0"/>
        <w:jc w:val="both"/>
        <w:rPr>
          <w:rFonts w:hint="eastAsia"/>
          <w:lang w:val="en-US" w:eastAsia="zh-CN"/>
        </w:rPr>
      </w:pPr>
    </w:p>
    <w:p>
      <w:pPr>
        <w:pStyle w:val="14"/>
        <w:numPr>
          <w:ilvl w:val="0"/>
          <w:numId w:val="0"/>
        </w:numPr>
        <w:ind w:firstLine="420" w:firstLineChars="0"/>
        <w:jc w:val="both"/>
        <w:rPr>
          <w:rFonts w:hint="eastAsia"/>
          <w:lang w:val="en-US" w:eastAsia="zh-CN"/>
        </w:rPr>
      </w:pPr>
      <w:r>
        <w:rPr>
          <w:rFonts w:hint="eastAsia"/>
          <w:lang w:val="en-US" w:eastAsia="zh-CN"/>
        </w:rPr>
        <w:t>美国禁止RTX 4090等高端显卡在中国的销售是一件很严重的事情，中国的AI研究很难不会因此受到冲击。由此看出，中国自主研发高性能GPU是很有必要的，应该加快研发，为AI科研提供支持，中国科技才能赶上世界前列。</w:t>
      </w:r>
    </w:p>
    <w:p>
      <w:pPr>
        <w:pStyle w:val="14"/>
        <w:numPr>
          <w:ilvl w:val="0"/>
          <w:numId w:val="0"/>
        </w:numPr>
        <w:ind w:firstLine="420" w:firstLineChars="0"/>
        <w:jc w:val="both"/>
        <w:rPr>
          <w:rFonts w:hint="eastAsia"/>
          <w:lang w:val="en-US" w:eastAsia="zh-CN"/>
        </w:rPr>
      </w:pPr>
    </w:p>
    <w:p>
      <w:pPr>
        <w:pStyle w:val="14"/>
        <w:numPr>
          <w:ilvl w:val="0"/>
          <w:numId w:val="0"/>
        </w:numPr>
        <w:ind w:firstLine="420" w:firstLineChars="0"/>
        <w:jc w:val="both"/>
        <w:rPr>
          <w:rFonts w:hint="eastAsia"/>
          <w:lang w:val="en-US" w:eastAsia="zh-CN"/>
        </w:rPr>
      </w:pPr>
      <w:r>
        <w:rPr>
          <w:rFonts w:hint="eastAsia"/>
          <w:lang w:val="en-US" w:eastAsia="zh-CN"/>
        </w:rPr>
        <w:t>同样从算力来看，量子计算也是个很有前景的方向，一旦这个领域研究完善，AI算力将极大提高，通用人工智能（AGI）很有可能将成为现实。2020年3月9日，Google宣布推出TensorFlow Quantum量子机器学习框架</w:t>
      </w:r>
      <w:r>
        <w:rPr>
          <w:rFonts w:hint="eastAsia"/>
          <w:lang w:val="en-US" w:eastAsia="zh-CN"/>
        </w:rPr>
        <w:fldChar w:fldCharType="begin"/>
      </w:r>
      <w:r>
        <w:rPr>
          <w:rFonts w:hint="eastAsia"/>
          <w:lang w:val="en-US" w:eastAsia="zh-CN"/>
        </w:rPr>
        <w:instrText xml:space="preserve"> REF _Ref6498 \r \h </w:instrText>
      </w:r>
      <w:r>
        <w:rPr>
          <w:rFonts w:hint="eastAsia"/>
          <w:lang w:val="en-US" w:eastAsia="zh-CN"/>
        </w:rPr>
        <w:fldChar w:fldCharType="separate"/>
      </w:r>
      <w:r>
        <w:rPr>
          <w:rFonts w:hint="eastAsia"/>
          <w:lang w:val="en-US" w:eastAsia="zh-CN"/>
        </w:rPr>
        <w:t>[7]</w:t>
      </w:r>
      <w:r>
        <w:rPr>
          <w:rFonts w:hint="eastAsia"/>
          <w:lang w:val="en-US" w:eastAsia="zh-CN"/>
        </w:rPr>
        <w:fldChar w:fldCharType="end"/>
      </w:r>
      <w:r>
        <w:rPr>
          <w:rFonts w:hint="eastAsia"/>
          <w:lang w:val="en-US" w:eastAsia="zh-CN"/>
        </w:rPr>
        <w:t>；同年5月20日，百度研究院量子计算研究所也宣布推出国内第一个也是全球第二个量子机器学习开源框架“量浆”（Paddle Quantum）</w:t>
      </w:r>
      <w:r>
        <w:rPr>
          <w:rFonts w:hint="eastAsia"/>
          <w:lang w:val="en-US" w:eastAsia="zh-CN"/>
        </w:rPr>
        <w:fldChar w:fldCharType="begin"/>
      </w:r>
      <w:r>
        <w:rPr>
          <w:rFonts w:hint="eastAsia"/>
          <w:lang w:val="en-US" w:eastAsia="zh-CN"/>
        </w:rPr>
        <w:instrText xml:space="preserve"> REF _Ref6518 \r \h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可以看出业界前沿早已预见到量子计算在AI领域的极大潜能，不过量子计算的计算方式与电子计算有极大区别，因此量子机器学习的方式与传统机器学习也可能有极大差别，未来可能会换一种更适合于量子计算的AI理论，用量子计算来实现NLP任务，也许是未来有前景的研究发展方向之一。</w:t>
      </w:r>
    </w:p>
    <w:p>
      <w:pPr>
        <w:pStyle w:val="14"/>
        <w:numPr>
          <w:ilvl w:val="0"/>
          <w:numId w:val="0"/>
        </w:numPr>
        <w:ind w:firstLine="420" w:firstLineChars="0"/>
        <w:jc w:val="center"/>
      </w:pPr>
      <w:r>
        <w:drawing>
          <wp:inline distT="0" distB="0" distL="114300" distR="114300">
            <wp:extent cx="1321435" cy="1103630"/>
            <wp:effectExtent l="0" t="0" r="444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321435" cy="1103630"/>
                    </a:xfrm>
                    <a:prstGeom prst="rect">
                      <a:avLst/>
                    </a:prstGeom>
                    <a:noFill/>
                    <a:ln>
                      <a:noFill/>
                    </a:ln>
                  </pic:spPr>
                </pic:pic>
              </a:graphicData>
            </a:graphic>
          </wp:inline>
        </w:drawing>
      </w:r>
    </w:p>
    <w:p>
      <w:pPr>
        <w:pStyle w:val="4"/>
        <w:numPr>
          <w:ilvl w:val="0"/>
          <w:numId w:val="0"/>
        </w:numPr>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2020年国产量子机器学习框架“量浆”发布会</w:t>
      </w:r>
      <w:r>
        <w:rPr>
          <w:rFonts w:hint="eastAsia"/>
          <w:lang w:eastAsia="zh-CN"/>
        </w:rPr>
        <w:fldChar w:fldCharType="begin"/>
      </w:r>
      <w:r>
        <w:rPr>
          <w:rFonts w:hint="eastAsia"/>
          <w:lang w:eastAsia="zh-CN"/>
        </w:rPr>
        <w:instrText xml:space="preserve"> REF _Ref6518 \r \h </w:instrText>
      </w:r>
      <w:r>
        <w:rPr>
          <w:rFonts w:hint="eastAsia"/>
          <w:lang w:eastAsia="zh-CN"/>
        </w:rPr>
        <w:fldChar w:fldCharType="separate"/>
      </w:r>
      <w:r>
        <w:rPr>
          <w:rFonts w:hint="eastAsia"/>
          <w:lang w:eastAsia="zh-CN"/>
        </w:rPr>
        <w:t>[8]</w:t>
      </w:r>
      <w:r>
        <w:rPr>
          <w:rFonts w:hint="eastAsia"/>
          <w:lang w:eastAsia="zh-CN"/>
        </w:rPr>
        <w:fldChar w:fldCharType="end"/>
      </w:r>
    </w:p>
    <w:p>
      <w:pPr>
        <w:pStyle w:val="3"/>
        <w:numPr>
          <w:ilvl w:val="0"/>
          <w:numId w:val="0"/>
        </w:numPr>
        <w:ind w:leftChars="0"/>
        <w:rPr>
          <w:rFonts w:hint="default"/>
          <w:lang w:val="en-US"/>
        </w:rPr>
      </w:pPr>
      <w:r>
        <w:rPr>
          <w:rFonts w:hint="eastAsia"/>
          <w:lang w:val="en-US" w:eastAsia="zh-CN"/>
        </w:rPr>
        <w:t>参考资料</w:t>
      </w:r>
    </w:p>
    <w:p>
      <w:pPr>
        <w:pStyle w:val="14"/>
        <w:keepNext w:val="0"/>
        <w:keepLines w:val="0"/>
        <w:pageBreakBefore w:val="0"/>
        <w:widowControl w:val="0"/>
        <w:numPr>
          <w:ilvl w:val="0"/>
          <w:numId w:val="12"/>
        </w:numPr>
        <w:kinsoku/>
        <w:wordWrap w:val="0"/>
        <w:overflowPunct/>
        <w:topLinePunct w:val="0"/>
        <w:autoSpaceDE/>
        <w:autoSpaceDN/>
        <w:bidi w:val="0"/>
        <w:adjustRightInd/>
        <w:snapToGrid/>
        <w:jc w:val="both"/>
        <w:textAlignment w:val="auto"/>
        <w:rPr>
          <w:rFonts w:hint="eastAsia"/>
          <w:lang w:val="en-US" w:eastAsia="zh-CN"/>
        </w:rPr>
      </w:pPr>
      <w:bookmarkStart w:id="6" w:name="_Ref26423"/>
      <w:bookmarkStart w:id="7" w:name="_Ref26664"/>
      <w:r>
        <w:rPr>
          <w:rFonts w:hint="eastAsia"/>
          <w:lang w:val="en-US" w:eastAsia="zh-CN"/>
        </w:rPr>
        <w:t>Andrew Nguyen,GPT Training Pipeline: Unleashing the Power of Language Models,clashpanda,2023.</w:t>
      </w:r>
      <w:r>
        <w:rPr>
          <w:rFonts w:hint="eastAsia"/>
          <w:lang w:val="en-US" w:eastAsia="zh-CN"/>
        </w:rPr>
        <w:fldChar w:fldCharType="begin"/>
      </w:r>
      <w:r>
        <w:rPr>
          <w:rFonts w:hint="eastAsia"/>
          <w:lang w:val="en-US" w:eastAsia="zh-CN"/>
        </w:rPr>
        <w:instrText xml:space="preserve"> HYPERLINK "https://clashpanda.com/gpt-training-pipeline-unleashing-the-power-of-language-models/" </w:instrText>
      </w:r>
      <w:r>
        <w:rPr>
          <w:rFonts w:hint="eastAsia"/>
          <w:lang w:val="en-US" w:eastAsia="zh-CN"/>
        </w:rPr>
        <w:fldChar w:fldCharType="separate"/>
      </w:r>
      <w:r>
        <w:rPr>
          <w:rStyle w:val="11"/>
          <w:rFonts w:hint="eastAsia"/>
          <w:lang w:val="en-US" w:eastAsia="zh-CN"/>
        </w:rPr>
        <w:t>https://clashpanda.com/gpt-training-pipeline-unleashing-the-power-of-language-models/</w:t>
      </w:r>
      <w:r>
        <w:rPr>
          <w:rFonts w:hint="eastAsia"/>
          <w:lang w:val="en-US" w:eastAsia="zh-CN"/>
        </w:rPr>
        <w:fldChar w:fldCharType="end"/>
      </w:r>
      <w:r>
        <w:rPr>
          <w:rFonts w:hint="eastAsia"/>
          <w:lang w:val="en-US" w:eastAsia="zh-CN"/>
        </w:rPr>
        <w:t>.</w:t>
      </w:r>
      <w:bookmarkEnd w:id="6"/>
    </w:p>
    <w:p>
      <w:pPr>
        <w:pStyle w:val="14"/>
        <w:keepNext w:val="0"/>
        <w:keepLines w:val="0"/>
        <w:pageBreakBefore w:val="0"/>
        <w:widowControl w:val="0"/>
        <w:numPr>
          <w:ilvl w:val="0"/>
          <w:numId w:val="12"/>
        </w:numPr>
        <w:kinsoku/>
        <w:wordWrap w:val="0"/>
        <w:overflowPunct/>
        <w:topLinePunct w:val="0"/>
        <w:autoSpaceDE/>
        <w:autoSpaceDN/>
        <w:bidi w:val="0"/>
        <w:adjustRightInd/>
        <w:snapToGrid/>
        <w:jc w:val="both"/>
        <w:textAlignment w:val="auto"/>
        <w:rPr>
          <w:rFonts w:hint="eastAsia"/>
          <w:lang w:val="en-US" w:eastAsia="zh-CN"/>
        </w:rPr>
      </w:pPr>
      <w:bookmarkStart w:id="8" w:name="_Ref32246"/>
      <w:r>
        <w:rPr>
          <w:rFonts w:hint="eastAsia"/>
          <w:lang w:val="en-US" w:eastAsia="zh-CN"/>
        </w:rPr>
        <w:fldChar w:fldCharType="begin"/>
      </w:r>
      <w:r>
        <w:rPr>
          <w:rFonts w:hint="eastAsia"/>
          <w:lang w:val="en-US" w:eastAsia="zh-CN"/>
        </w:rPr>
        <w:instrText xml:space="preserve"> HYPERLINK "https://huggingface.co/shibing624/ziya-llama-13b-medical-merged" </w:instrText>
      </w:r>
      <w:r>
        <w:rPr>
          <w:rFonts w:hint="eastAsia"/>
          <w:lang w:val="en-US" w:eastAsia="zh-CN"/>
        </w:rPr>
        <w:fldChar w:fldCharType="separate"/>
      </w:r>
      <w:r>
        <w:rPr>
          <w:rStyle w:val="11"/>
          <w:rFonts w:hint="eastAsia"/>
          <w:lang w:val="en-US" w:eastAsia="zh-CN"/>
        </w:rPr>
        <w:t>https://huggingface.co/shibing624/ziya-llama-13b-medical-merged</w:t>
      </w:r>
      <w:r>
        <w:rPr>
          <w:rFonts w:hint="eastAsia"/>
          <w:lang w:val="en-US" w:eastAsia="zh-CN"/>
        </w:rPr>
        <w:fldChar w:fldCharType="end"/>
      </w:r>
      <w:r>
        <w:rPr>
          <w:rFonts w:hint="eastAsia"/>
          <w:lang w:val="en-US" w:eastAsia="zh-CN"/>
        </w:rPr>
        <w:t>.</w:t>
      </w:r>
      <w:bookmarkEnd w:id="8"/>
    </w:p>
    <w:p>
      <w:pPr>
        <w:pStyle w:val="14"/>
        <w:keepNext w:val="0"/>
        <w:keepLines w:val="0"/>
        <w:pageBreakBefore w:val="0"/>
        <w:widowControl w:val="0"/>
        <w:numPr>
          <w:ilvl w:val="0"/>
          <w:numId w:val="12"/>
        </w:numPr>
        <w:kinsoku/>
        <w:wordWrap w:val="0"/>
        <w:overflowPunct/>
        <w:topLinePunct w:val="0"/>
        <w:autoSpaceDE/>
        <w:autoSpaceDN/>
        <w:bidi w:val="0"/>
        <w:adjustRightInd/>
        <w:snapToGrid/>
        <w:jc w:val="both"/>
        <w:textAlignment w:val="auto"/>
        <w:rPr>
          <w:rFonts w:hint="eastAsia"/>
          <w:lang w:val="en-US" w:eastAsia="zh-CN"/>
        </w:rPr>
      </w:pPr>
      <w:bookmarkStart w:id="9" w:name="_Ref32269"/>
      <w:r>
        <w:rPr>
          <w:rFonts w:hint="eastAsia"/>
          <w:lang w:val="en-US" w:eastAsia="zh-CN"/>
        </w:rPr>
        <w:fldChar w:fldCharType="begin"/>
      </w:r>
      <w:r>
        <w:rPr>
          <w:rFonts w:hint="eastAsia"/>
          <w:lang w:val="en-US" w:eastAsia="zh-CN"/>
        </w:rPr>
        <w:instrText xml:space="preserve"> HYPERLINK "https://huggingface.co/datasets/shibing624/medical" </w:instrText>
      </w:r>
      <w:r>
        <w:rPr>
          <w:rFonts w:hint="eastAsia"/>
          <w:lang w:val="en-US" w:eastAsia="zh-CN"/>
        </w:rPr>
        <w:fldChar w:fldCharType="separate"/>
      </w:r>
      <w:r>
        <w:rPr>
          <w:rStyle w:val="11"/>
          <w:rFonts w:hint="eastAsia"/>
          <w:lang w:val="en-US" w:eastAsia="zh-CN"/>
        </w:rPr>
        <w:t>https://huggingface.co/datasets/shibing624/medical</w:t>
      </w:r>
      <w:r>
        <w:rPr>
          <w:rFonts w:hint="eastAsia"/>
          <w:lang w:val="en-US" w:eastAsia="zh-CN"/>
        </w:rPr>
        <w:fldChar w:fldCharType="end"/>
      </w:r>
      <w:r>
        <w:rPr>
          <w:rFonts w:hint="eastAsia"/>
          <w:lang w:val="en-US" w:eastAsia="zh-CN"/>
        </w:rPr>
        <w:t>.</w:t>
      </w:r>
      <w:bookmarkEnd w:id="9"/>
    </w:p>
    <w:p>
      <w:pPr>
        <w:pStyle w:val="14"/>
        <w:keepNext w:val="0"/>
        <w:keepLines w:val="0"/>
        <w:pageBreakBefore w:val="0"/>
        <w:widowControl w:val="0"/>
        <w:numPr>
          <w:ilvl w:val="0"/>
          <w:numId w:val="12"/>
        </w:numPr>
        <w:kinsoku/>
        <w:wordWrap w:val="0"/>
        <w:overflowPunct/>
        <w:topLinePunct w:val="0"/>
        <w:autoSpaceDE/>
        <w:autoSpaceDN/>
        <w:bidi w:val="0"/>
        <w:adjustRightInd/>
        <w:snapToGrid/>
        <w:jc w:val="both"/>
        <w:textAlignment w:val="auto"/>
        <w:rPr>
          <w:rFonts w:hint="eastAsia"/>
          <w:lang w:val="en-US" w:eastAsia="zh-CN"/>
        </w:rPr>
      </w:pPr>
      <w:bookmarkStart w:id="10" w:name="_Ref32291"/>
      <w:r>
        <w:rPr>
          <w:rFonts w:hint="eastAsia"/>
          <w:lang w:val="en-US" w:eastAsia="zh-CN"/>
        </w:rPr>
        <w:fldChar w:fldCharType="begin"/>
      </w:r>
      <w:r>
        <w:rPr>
          <w:rFonts w:hint="eastAsia"/>
          <w:lang w:val="en-US" w:eastAsia="zh-CN"/>
        </w:rPr>
        <w:instrText xml:space="preserve"> HYPERLINK "https://huggingface.co/IDEA-CCNL/Ziya-LLaMA-13B-v1" </w:instrText>
      </w:r>
      <w:r>
        <w:rPr>
          <w:rFonts w:hint="eastAsia"/>
          <w:lang w:val="en-US" w:eastAsia="zh-CN"/>
        </w:rPr>
        <w:fldChar w:fldCharType="separate"/>
      </w:r>
      <w:r>
        <w:rPr>
          <w:rStyle w:val="11"/>
          <w:rFonts w:hint="eastAsia"/>
          <w:lang w:val="en-US" w:eastAsia="zh-CN"/>
        </w:rPr>
        <w:t>https://huggingface.co/IDEA-CCNL/Ziya-LLaMA-13B-v1</w:t>
      </w:r>
      <w:r>
        <w:rPr>
          <w:rFonts w:hint="eastAsia"/>
          <w:lang w:val="en-US" w:eastAsia="zh-CN"/>
        </w:rPr>
        <w:fldChar w:fldCharType="end"/>
      </w:r>
      <w:r>
        <w:rPr>
          <w:rFonts w:hint="eastAsia"/>
          <w:lang w:val="en-US" w:eastAsia="zh-CN"/>
        </w:rPr>
        <w:t>.</w:t>
      </w:r>
      <w:bookmarkEnd w:id="10"/>
    </w:p>
    <w:p>
      <w:pPr>
        <w:pStyle w:val="14"/>
        <w:keepNext w:val="0"/>
        <w:keepLines w:val="0"/>
        <w:pageBreakBefore w:val="0"/>
        <w:widowControl w:val="0"/>
        <w:numPr>
          <w:ilvl w:val="0"/>
          <w:numId w:val="12"/>
        </w:numPr>
        <w:kinsoku/>
        <w:wordWrap w:val="0"/>
        <w:overflowPunct/>
        <w:topLinePunct w:val="0"/>
        <w:autoSpaceDE/>
        <w:autoSpaceDN/>
        <w:bidi w:val="0"/>
        <w:adjustRightInd/>
        <w:snapToGrid/>
        <w:jc w:val="both"/>
        <w:textAlignment w:val="auto"/>
        <w:rPr>
          <w:rFonts w:hint="eastAsia"/>
          <w:lang w:val="en-US" w:eastAsia="zh-CN"/>
        </w:rPr>
      </w:pPr>
      <w:bookmarkStart w:id="11" w:name="_Ref26488"/>
      <w:r>
        <w:rPr>
          <w:rFonts w:hint="eastAsia"/>
          <w:lang w:val="en-US" w:eastAsia="zh-CN"/>
        </w:rPr>
        <w:t>Ming Xu,MedicalGPT: Training Medical GPT Model,github,2023.</w:t>
      </w:r>
      <w:r>
        <w:rPr>
          <w:rFonts w:hint="eastAsia"/>
          <w:lang w:val="en-US" w:eastAsia="zh-CN"/>
        </w:rPr>
        <w:fldChar w:fldCharType="begin"/>
      </w:r>
      <w:r>
        <w:rPr>
          <w:rFonts w:hint="eastAsia"/>
          <w:lang w:val="en-US" w:eastAsia="zh-CN"/>
        </w:rPr>
        <w:instrText xml:space="preserve"> HYPERLINK "https://github.com/shibing624/MedicalGPT/tree/main" </w:instrText>
      </w:r>
      <w:r>
        <w:rPr>
          <w:rFonts w:hint="eastAsia"/>
          <w:lang w:val="en-US" w:eastAsia="zh-CN"/>
        </w:rPr>
        <w:fldChar w:fldCharType="separate"/>
      </w:r>
      <w:r>
        <w:rPr>
          <w:rStyle w:val="11"/>
          <w:rFonts w:hint="eastAsia"/>
          <w:lang w:val="en-US" w:eastAsia="zh-CN"/>
        </w:rPr>
        <w:t>https://github.com/shibing624/MedicalGPT/tree/main</w:t>
      </w:r>
      <w:r>
        <w:rPr>
          <w:rFonts w:hint="eastAsia"/>
          <w:lang w:val="en-US" w:eastAsia="zh-CN"/>
        </w:rPr>
        <w:fldChar w:fldCharType="end"/>
      </w:r>
      <w:r>
        <w:rPr>
          <w:rFonts w:hint="eastAsia"/>
          <w:lang w:val="en-US" w:eastAsia="zh-CN"/>
        </w:rPr>
        <w:t>.</w:t>
      </w:r>
      <w:bookmarkEnd w:id="7"/>
      <w:bookmarkEnd w:id="11"/>
    </w:p>
    <w:p>
      <w:pPr>
        <w:pStyle w:val="14"/>
        <w:keepNext w:val="0"/>
        <w:keepLines w:val="0"/>
        <w:pageBreakBefore w:val="0"/>
        <w:widowControl w:val="0"/>
        <w:numPr>
          <w:ilvl w:val="0"/>
          <w:numId w:val="12"/>
        </w:numPr>
        <w:kinsoku/>
        <w:wordWrap w:val="0"/>
        <w:overflowPunct/>
        <w:topLinePunct w:val="0"/>
        <w:autoSpaceDE/>
        <w:autoSpaceDN/>
        <w:bidi w:val="0"/>
        <w:adjustRightInd/>
        <w:snapToGrid/>
        <w:jc w:val="both"/>
        <w:textAlignment w:val="auto"/>
        <w:rPr>
          <w:rFonts w:hint="default"/>
          <w:lang w:val="en-US" w:eastAsia="zh-CN"/>
        </w:rPr>
      </w:pPr>
      <w:bookmarkStart w:id="12" w:name="_Ref32124"/>
      <w:r>
        <w:rPr>
          <w:rFonts w:hint="eastAsia"/>
          <w:lang w:val="en-US" w:eastAsia="zh-CN"/>
        </w:rPr>
        <w:t>眼睛里进砖头了,</w:t>
      </w:r>
      <w:r>
        <w:rPr>
          <w:rFonts w:hint="default"/>
          <w:lang w:val="en-US" w:eastAsia="zh-CN"/>
        </w:rPr>
        <w:t>模型评价指标：串起来看TP、FP、FN、TN，micro-f1、macro-f1，ROC、AUC</w:t>
      </w:r>
      <w:r>
        <w:rPr>
          <w:rFonts w:hint="eastAsia"/>
          <w:lang w:val="en-US" w:eastAsia="zh-CN"/>
        </w:rPr>
        <w:t>,知乎,2022.</w:t>
      </w:r>
      <w:r>
        <w:rPr>
          <w:rFonts w:hint="default"/>
          <w:lang w:val="en-US" w:eastAsia="zh-CN"/>
        </w:rPr>
        <w:fldChar w:fldCharType="begin"/>
      </w:r>
      <w:r>
        <w:rPr>
          <w:rFonts w:hint="default"/>
          <w:lang w:val="en-US" w:eastAsia="zh-CN"/>
        </w:rPr>
        <w:instrText xml:space="preserve"> HYPERLINK "https://zhuanlan.zhihu.com/p/514732098?utm_id=0" </w:instrText>
      </w:r>
      <w:r>
        <w:rPr>
          <w:rFonts w:hint="default"/>
          <w:lang w:val="en-US" w:eastAsia="zh-CN"/>
        </w:rPr>
        <w:fldChar w:fldCharType="separate"/>
      </w:r>
      <w:r>
        <w:rPr>
          <w:rStyle w:val="10"/>
          <w:rFonts w:hint="default"/>
          <w:lang w:val="en-US" w:eastAsia="zh-CN"/>
        </w:rPr>
        <w:t>https://zhuanlan.zhihu.com/p/514732098?utm_id=0</w:t>
      </w:r>
      <w:r>
        <w:rPr>
          <w:rFonts w:hint="default"/>
          <w:lang w:val="en-US" w:eastAsia="zh-CN"/>
        </w:rPr>
        <w:fldChar w:fldCharType="end"/>
      </w:r>
      <w:r>
        <w:rPr>
          <w:rFonts w:hint="eastAsia"/>
          <w:lang w:val="en-US" w:eastAsia="zh-CN"/>
        </w:rPr>
        <w:t>.</w:t>
      </w:r>
      <w:bookmarkEnd w:id="12"/>
    </w:p>
    <w:p>
      <w:pPr>
        <w:pStyle w:val="14"/>
        <w:keepNext w:val="0"/>
        <w:keepLines w:val="0"/>
        <w:pageBreakBefore w:val="0"/>
        <w:widowControl w:val="0"/>
        <w:numPr>
          <w:ilvl w:val="0"/>
          <w:numId w:val="12"/>
        </w:numPr>
        <w:kinsoku/>
        <w:wordWrap w:val="0"/>
        <w:overflowPunct/>
        <w:topLinePunct w:val="0"/>
        <w:autoSpaceDE/>
        <w:autoSpaceDN/>
        <w:bidi w:val="0"/>
        <w:adjustRightInd/>
        <w:snapToGrid/>
        <w:jc w:val="both"/>
        <w:textAlignment w:val="auto"/>
        <w:rPr>
          <w:rFonts w:hint="default"/>
          <w:lang w:val="en-US" w:eastAsia="zh-CN"/>
        </w:rPr>
      </w:pPr>
      <w:bookmarkStart w:id="13" w:name="_Ref6498"/>
      <w:r>
        <w:rPr>
          <w:rFonts w:hint="default"/>
          <w:lang w:val="en-US" w:eastAsia="zh-CN"/>
        </w:rPr>
        <w:t>扬奇智能社区</w:t>
      </w:r>
      <w:r>
        <w:rPr>
          <w:rFonts w:hint="eastAsia"/>
          <w:lang w:val="en-US" w:eastAsia="zh-CN"/>
        </w:rPr>
        <w:t>,</w:t>
      </w:r>
      <w:r>
        <w:rPr>
          <w:rFonts w:hint="default"/>
          <w:lang w:val="en-US" w:eastAsia="zh-CN"/>
        </w:rPr>
        <w:t>论文|TensorFlow Quantum：用于量子机器学习的软件框架</w:t>
      </w:r>
      <w:r>
        <w:rPr>
          <w:rFonts w:hint="eastAsia"/>
          <w:lang w:val="en-US" w:eastAsia="zh-CN"/>
        </w:rPr>
        <w:t>,知乎,2020,</w:t>
      </w:r>
      <w:r>
        <w:rPr>
          <w:rFonts w:hint="default"/>
          <w:lang w:val="en-US" w:eastAsia="zh-CN"/>
        </w:rPr>
        <w:fldChar w:fldCharType="begin"/>
      </w:r>
      <w:r>
        <w:rPr>
          <w:rFonts w:hint="default"/>
          <w:lang w:val="en-US" w:eastAsia="zh-CN"/>
        </w:rPr>
        <w:instrText xml:space="preserve"> HYPERLINK "https://zhuanlan.zhihu.com/p/115143609" </w:instrText>
      </w:r>
      <w:r>
        <w:rPr>
          <w:rFonts w:hint="default"/>
          <w:lang w:val="en-US" w:eastAsia="zh-CN"/>
        </w:rPr>
        <w:fldChar w:fldCharType="separate"/>
      </w:r>
      <w:r>
        <w:rPr>
          <w:rStyle w:val="10"/>
          <w:rFonts w:hint="default"/>
          <w:lang w:val="en-US" w:eastAsia="zh-CN"/>
        </w:rPr>
        <w:t>https://zhuanlan.zhihu.com/p/115143609</w:t>
      </w:r>
      <w:r>
        <w:rPr>
          <w:rFonts w:hint="default"/>
          <w:lang w:val="en-US" w:eastAsia="zh-CN"/>
        </w:rPr>
        <w:fldChar w:fldCharType="end"/>
      </w:r>
      <w:r>
        <w:rPr>
          <w:rFonts w:hint="eastAsia"/>
          <w:lang w:val="en-US" w:eastAsia="zh-CN"/>
        </w:rPr>
        <w:t>.</w:t>
      </w:r>
      <w:bookmarkEnd w:id="13"/>
    </w:p>
    <w:p>
      <w:pPr>
        <w:pStyle w:val="14"/>
        <w:keepNext w:val="0"/>
        <w:keepLines w:val="0"/>
        <w:pageBreakBefore w:val="0"/>
        <w:widowControl w:val="0"/>
        <w:numPr>
          <w:ilvl w:val="0"/>
          <w:numId w:val="12"/>
        </w:numPr>
        <w:kinsoku/>
        <w:wordWrap w:val="0"/>
        <w:overflowPunct/>
        <w:topLinePunct w:val="0"/>
        <w:autoSpaceDE/>
        <w:autoSpaceDN/>
        <w:bidi w:val="0"/>
        <w:adjustRightInd/>
        <w:snapToGrid/>
        <w:jc w:val="both"/>
        <w:textAlignment w:val="auto"/>
        <w:rPr>
          <w:rFonts w:hint="default"/>
          <w:lang w:val="en-US" w:eastAsia="zh-CN"/>
        </w:rPr>
      </w:pPr>
      <w:bookmarkStart w:id="14" w:name="_Ref6518"/>
      <w:r>
        <w:rPr>
          <w:rFonts w:hint="default"/>
          <w:lang w:val="en-US" w:eastAsia="zh-CN"/>
        </w:rPr>
        <w:t>雷峰网leiphone</w:t>
      </w:r>
      <w:r>
        <w:rPr>
          <w:rFonts w:hint="eastAsia"/>
          <w:lang w:val="en-US" w:eastAsia="zh-CN"/>
        </w:rPr>
        <w:t>,</w:t>
      </w:r>
      <w:r>
        <w:rPr>
          <w:rFonts w:hint="default"/>
          <w:lang w:val="en-US" w:eastAsia="zh-CN"/>
        </w:rPr>
        <w:t>量桨，国内首个量子机器学习开源框架</w:t>
      </w:r>
      <w:r>
        <w:rPr>
          <w:rFonts w:hint="eastAsia"/>
          <w:lang w:val="en-US" w:eastAsia="zh-CN"/>
        </w:rPr>
        <w:t>,百度百家号,2020.</w:t>
      </w:r>
      <w:r>
        <w:rPr>
          <w:rFonts w:hint="default"/>
          <w:lang w:val="en-US" w:eastAsia="zh-CN"/>
        </w:rPr>
        <w:fldChar w:fldCharType="begin"/>
      </w:r>
      <w:r>
        <w:rPr>
          <w:rFonts w:hint="default"/>
          <w:lang w:val="en-US" w:eastAsia="zh-CN"/>
        </w:rPr>
        <w:instrText xml:space="preserve"> HYPERLINK "https://baijiahao.baidu.com/s?id=1667189344613644452&amp;wfr=spider&amp;for=pc" </w:instrText>
      </w:r>
      <w:r>
        <w:rPr>
          <w:rFonts w:hint="default"/>
          <w:lang w:val="en-US" w:eastAsia="zh-CN"/>
        </w:rPr>
        <w:fldChar w:fldCharType="separate"/>
      </w:r>
      <w:r>
        <w:rPr>
          <w:rStyle w:val="10"/>
          <w:rFonts w:hint="default"/>
          <w:lang w:val="en-US" w:eastAsia="zh-CN"/>
        </w:rPr>
        <w:t>https://baijiahao.baidu.com/s?id=1667189344613644452&amp;wfr=spider&amp;for=pc</w:t>
      </w:r>
      <w:r>
        <w:rPr>
          <w:rFonts w:hint="default"/>
          <w:lang w:val="en-US" w:eastAsia="zh-CN"/>
        </w:rPr>
        <w:fldChar w:fldCharType="end"/>
      </w:r>
      <w:r>
        <w:rPr>
          <w:rFonts w:hint="eastAsia"/>
          <w:lang w:val="en-US" w:eastAsia="zh-CN"/>
        </w:rPr>
        <w:t>.</w:t>
      </w:r>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74DBB"/>
    <w:multiLevelType w:val="singleLevel"/>
    <w:tmpl w:val="94974DBB"/>
    <w:lvl w:ilvl="0" w:tentative="0">
      <w:start w:val="1"/>
      <w:numFmt w:val="decimal"/>
      <w:lvlText w:val="[%1]"/>
      <w:lvlJc w:val="left"/>
      <w:pPr>
        <w:tabs>
          <w:tab w:val="left" w:pos="312"/>
        </w:tabs>
      </w:pPr>
    </w:lvl>
  </w:abstractNum>
  <w:abstractNum w:abstractNumId="1">
    <w:nsid w:val="A15B83AC"/>
    <w:multiLevelType w:val="singleLevel"/>
    <w:tmpl w:val="A15B83AC"/>
    <w:lvl w:ilvl="0" w:tentative="0">
      <w:start w:val="3"/>
      <w:numFmt w:val="decimal"/>
      <w:lvlText w:val="%1)"/>
      <w:lvlJc w:val="left"/>
      <w:pPr>
        <w:tabs>
          <w:tab w:val="left" w:pos="732"/>
        </w:tabs>
        <w:ind w:left="420"/>
      </w:pPr>
    </w:lvl>
  </w:abstractNum>
  <w:abstractNum w:abstractNumId="2">
    <w:nsid w:val="A3C52CD1"/>
    <w:multiLevelType w:val="singleLevel"/>
    <w:tmpl w:val="A3C52CD1"/>
    <w:lvl w:ilvl="0" w:tentative="0">
      <w:start w:val="1"/>
      <w:numFmt w:val="decimal"/>
      <w:lvlText w:val="%1)"/>
      <w:lvlJc w:val="left"/>
      <w:pPr>
        <w:tabs>
          <w:tab w:val="left" w:pos="732"/>
        </w:tabs>
        <w:ind w:left="420"/>
      </w:pPr>
    </w:lvl>
  </w:abstractNum>
  <w:abstractNum w:abstractNumId="3">
    <w:nsid w:val="DDD7FF9A"/>
    <w:multiLevelType w:val="singleLevel"/>
    <w:tmpl w:val="DDD7FF9A"/>
    <w:lvl w:ilvl="0" w:tentative="0">
      <w:start w:val="1"/>
      <w:numFmt w:val="decimal"/>
      <w:lvlText w:val="%1)"/>
      <w:lvlJc w:val="left"/>
      <w:pPr>
        <w:tabs>
          <w:tab w:val="left" w:pos="732"/>
        </w:tabs>
        <w:ind w:left="420"/>
      </w:pPr>
    </w:lvl>
  </w:abstractNum>
  <w:abstractNum w:abstractNumId="4">
    <w:nsid w:val="F6BF36DB"/>
    <w:multiLevelType w:val="singleLevel"/>
    <w:tmpl w:val="F6BF36DB"/>
    <w:lvl w:ilvl="0" w:tentative="0">
      <w:start w:val="1"/>
      <w:numFmt w:val="decimal"/>
      <w:lvlText w:val="%1)"/>
      <w:lvlJc w:val="left"/>
      <w:pPr>
        <w:tabs>
          <w:tab w:val="left" w:pos="732"/>
        </w:tabs>
        <w:ind w:left="420"/>
      </w:pPr>
    </w:lvl>
  </w:abstractNum>
  <w:abstractNum w:abstractNumId="5">
    <w:nsid w:val="01D678B5"/>
    <w:multiLevelType w:val="singleLevel"/>
    <w:tmpl w:val="01D678B5"/>
    <w:lvl w:ilvl="0" w:tentative="0">
      <w:start w:val="1"/>
      <w:numFmt w:val="decimal"/>
      <w:suff w:val="space"/>
      <w:lvlText w:val="%1."/>
      <w:lvlJc w:val="left"/>
    </w:lvl>
  </w:abstractNum>
  <w:abstractNum w:abstractNumId="6">
    <w:nsid w:val="0E04E162"/>
    <w:multiLevelType w:val="singleLevel"/>
    <w:tmpl w:val="0E04E162"/>
    <w:lvl w:ilvl="0" w:tentative="0">
      <w:start w:val="1"/>
      <w:numFmt w:val="decimal"/>
      <w:suff w:val="space"/>
      <w:lvlText w:val="%1."/>
      <w:lvlJc w:val="left"/>
    </w:lvl>
  </w:abstractNum>
  <w:abstractNum w:abstractNumId="7">
    <w:nsid w:val="15C7CA0F"/>
    <w:multiLevelType w:val="singleLevel"/>
    <w:tmpl w:val="15C7CA0F"/>
    <w:lvl w:ilvl="0" w:tentative="0">
      <w:start w:val="1"/>
      <w:numFmt w:val="decimal"/>
      <w:suff w:val="nothing"/>
      <w:lvlText w:val="%1）"/>
      <w:lvlJc w:val="left"/>
      <w:pPr>
        <w:ind w:left="420"/>
      </w:pPr>
    </w:lvl>
  </w:abstractNum>
  <w:abstractNum w:abstractNumId="8">
    <w:nsid w:val="3AAA441B"/>
    <w:multiLevelType w:val="multilevel"/>
    <w:tmpl w:val="3AAA441B"/>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403D25E"/>
    <w:multiLevelType w:val="singleLevel"/>
    <w:tmpl w:val="5403D25E"/>
    <w:lvl w:ilvl="0" w:tentative="0">
      <w:start w:val="1"/>
      <w:numFmt w:val="decimal"/>
      <w:suff w:val="nothing"/>
      <w:lvlText w:val="%1）"/>
      <w:lvlJc w:val="left"/>
      <w:pPr>
        <w:ind w:left="420"/>
      </w:pPr>
    </w:lvl>
  </w:abstractNum>
  <w:abstractNum w:abstractNumId="10">
    <w:nsid w:val="6DEF29F2"/>
    <w:multiLevelType w:val="multilevel"/>
    <w:tmpl w:val="6DEF29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8840998"/>
    <w:multiLevelType w:val="singleLevel"/>
    <w:tmpl w:val="78840998"/>
    <w:lvl w:ilvl="0" w:tentative="0">
      <w:start w:val="1"/>
      <w:numFmt w:val="decimal"/>
      <w:suff w:val="space"/>
      <w:lvlText w:val="%1."/>
      <w:lvlJc w:val="left"/>
    </w:lvl>
  </w:abstractNum>
  <w:num w:numId="1">
    <w:abstractNumId w:val="8"/>
  </w:num>
  <w:num w:numId="2">
    <w:abstractNumId w:val="6"/>
  </w:num>
  <w:num w:numId="3">
    <w:abstractNumId w:val="3"/>
  </w:num>
  <w:num w:numId="4">
    <w:abstractNumId w:val="1"/>
  </w:num>
  <w:num w:numId="5">
    <w:abstractNumId w:val="2"/>
  </w:num>
  <w:num w:numId="6">
    <w:abstractNumId w:val="5"/>
  </w:num>
  <w:num w:numId="7">
    <w:abstractNumId w:val="4"/>
  </w:num>
  <w:num w:numId="8">
    <w:abstractNumId w:val="11"/>
  </w:num>
  <w:num w:numId="9">
    <w:abstractNumId w:val="9"/>
  </w:num>
  <w:num w:numId="10">
    <w:abstractNumId w:val="7"/>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Y5NjM2NmUyMDhiZDhlM2FjYTJmYTg3OTZkNDliODUifQ=="/>
    <w:docVar w:name="KSO_WPS_MARK_KEY" w:val="19f2ba34-b297-4d5d-987e-314664d1ff8f"/>
  </w:docVars>
  <w:rsids>
    <w:rsidRoot w:val="00627004"/>
    <w:rsid w:val="00057FEF"/>
    <w:rsid w:val="004C21D2"/>
    <w:rsid w:val="00627004"/>
    <w:rsid w:val="008443D7"/>
    <w:rsid w:val="00904AE8"/>
    <w:rsid w:val="00C74077"/>
    <w:rsid w:val="00DE2724"/>
    <w:rsid w:val="01C23F7B"/>
    <w:rsid w:val="02F94AB6"/>
    <w:rsid w:val="058D637C"/>
    <w:rsid w:val="06E415DA"/>
    <w:rsid w:val="072D2F81"/>
    <w:rsid w:val="09D21BBD"/>
    <w:rsid w:val="0A041162"/>
    <w:rsid w:val="0C0D3381"/>
    <w:rsid w:val="0CDB522D"/>
    <w:rsid w:val="0D0B076A"/>
    <w:rsid w:val="0D8E6743"/>
    <w:rsid w:val="0FB57FB7"/>
    <w:rsid w:val="11673533"/>
    <w:rsid w:val="11F0443B"/>
    <w:rsid w:val="151E03AD"/>
    <w:rsid w:val="153C0833"/>
    <w:rsid w:val="15BA1B46"/>
    <w:rsid w:val="15C511ED"/>
    <w:rsid w:val="16613C87"/>
    <w:rsid w:val="16DA6555"/>
    <w:rsid w:val="17D230FB"/>
    <w:rsid w:val="1A1A3838"/>
    <w:rsid w:val="1A862C7C"/>
    <w:rsid w:val="1B0D1B8E"/>
    <w:rsid w:val="1B346ABA"/>
    <w:rsid w:val="1B91157A"/>
    <w:rsid w:val="1D9F19D2"/>
    <w:rsid w:val="20341224"/>
    <w:rsid w:val="208A2D9A"/>
    <w:rsid w:val="21DD6EFA"/>
    <w:rsid w:val="22484CBB"/>
    <w:rsid w:val="23711FEF"/>
    <w:rsid w:val="251A293E"/>
    <w:rsid w:val="2A005E7B"/>
    <w:rsid w:val="2B083239"/>
    <w:rsid w:val="2DEA14F9"/>
    <w:rsid w:val="2F494939"/>
    <w:rsid w:val="2F4F4A6A"/>
    <w:rsid w:val="2F7568A6"/>
    <w:rsid w:val="31F6028F"/>
    <w:rsid w:val="3304243E"/>
    <w:rsid w:val="33226E62"/>
    <w:rsid w:val="34557133"/>
    <w:rsid w:val="34B32BAB"/>
    <w:rsid w:val="360F79DE"/>
    <w:rsid w:val="36122686"/>
    <w:rsid w:val="370D21FC"/>
    <w:rsid w:val="37D746BF"/>
    <w:rsid w:val="405C0CF6"/>
    <w:rsid w:val="40A22996"/>
    <w:rsid w:val="42402E61"/>
    <w:rsid w:val="435A316C"/>
    <w:rsid w:val="43D83C99"/>
    <w:rsid w:val="45C2075D"/>
    <w:rsid w:val="461E170B"/>
    <w:rsid w:val="4675393A"/>
    <w:rsid w:val="473C62ED"/>
    <w:rsid w:val="4A833912"/>
    <w:rsid w:val="4B4B2FA2"/>
    <w:rsid w:val="4E74512F"/>
    <w:rsid w:val="4FDF015D"/>
    <w:rsid w:val="51C21AE4"/>
    <w:rsid w:val="543842E0"/>
    <w:rsid w:val="55C325B4"/>
    <w:rsid w:val="55D83684"/>
    <w:rsid w:val="56244B1C"/>
    <w:rsid w:val="5B3F76C3"/>
    <w:rsid w:val="5C24398B"/>
    <w:rsid w:val="5D810AA5"/>
    <w:rsid w:val="5E1D07CE"/>
    <w:rsid w:val="5F9C4FF7"/>
    <w:rsid w:val="60221417"/>
    <w:rsid w:val="606C1599"/>
    <w:rsid w:val="60C018E5"/>
    <w:rsid w:val="60DD52C4"/>
    <w:rsid w:val="624943AD"/>
    <w:rsid w:val="626D502D"/>
    <w:rsid w:val="637163BA"/>
    <w:rsid w:val="67B57888"/>
    <w:rsid w:val="69392234"/>
    <w:rsid w:val="6A95756F"/>
    <w:rsid w:val="6DE02C5B"/>
    <w:rsid w:val="6FF13869"/>
    <w:rsid w:val="7000585A"/>
    <w:rsid w:val="71ED405D"/>
    <w:rsid w:val="74113908"/>
    <w:rsid w:val="751D2A0A"/>
    <w:rsid w:val="75A153E9"/>
    <w:rsid w:val="764566BC"/>
    <w:rsid w:val="76FB4FCD"/>
    <w:rsid w:val="78656F85"/>
    <w:rsid w:val="7AFD7566"/>
    <w:rsid w:val="7B0A5CD1"/>
    <w:rsid w:val="7BF42D23"/>
    <w:rsid w:val="7C042B76"/>
    <w:rsid w:val="7F821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semiHidden/>
    <w:unhideWhenUsed/>
    <w:uiPriority w:val="99"/>
    <w:rPr>
      <w:color w:val="800080"/>
      <w:u w:val="single"/>
    </w:rPr>
  </w:style>
  <w:style w:type="character" w:styleId="11">
    <w:name w:val="Hyperlink"/>
    <w:basedOn w:val="9"/>
    <w:semiHidden/>
    <w:unhideWhenUsed/>
    <w:uiPriority w:val="99"/>
    <w:rPr>
      <w:color w:val="0000FF"/>
      <w:u w:val="single"/>
    </w:rPr>
  </w:style>
  <w:style w:type="character" w:customStyle="1" w:styleId="12">
    <w:name w:val="标题 1 字符"/>
    <w:basedOn w:val="9"/>
    <w:link w:val="2"/>
    <w:uiPriority w:val="9"/>
    <w:rPr>
      <w:b/>
      <w:bCs/>
      <w:kern w:val="44"/>
      <w:sz w:val="44"/>
      <w:szCs w:val="44"/>
    </w:rPr>
  </w:style>
  <w:style w:type="character" w:customStyle="1" w:styleId="13">
    <w:name w:val="标题 2 字符"/>
    <w:basedOn w:val="9"/>
    <w:link w:val="3"/>
    <w:uiPriority w:val="9"/>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9"/>
    <w:link w:val="6"/>
    <w:qFormat/>
    <w:uiPriority w:val="99"/>
    <w:rPr>
      <w:sz w:val="18"/>
      <w:szCs w:val="18"/>
    </w:rPr>
  </w:style>
  <w:style w:type="character" w:customStyle="1" w:styleId="16">
    <w:name w:val="页脚 字符"/>
    <w:basedOn w:val="9"/>
    <w:link w:val="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4332</Words>
  <Characters>5663</Characters>
  <Lines>3</Lines>
  <Paragraphs>1</Paragraphs>
  <TotalTime>8</TotalTime>
  <ScaleCrop>false</ScaleCrop>
  <LinksUpToDate>false</LinksUpToDate>
  <CharactersWithSpaces>5723</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2021-09-06T02:47:00Z</dcterms:created>
  <dc:creator>Yantao Lu</dc:creator>
  <cp:lastModifiedBy>吴茂佳</cp:lastModifiedBy>
  <dcterms:modified xsi:type="dcterms:W3CDTF">2023-11-28T11:58:43Z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965D8D6F7B3F48508DD4E5203F542B52</vt:lpwstr>
  </property>
</Properties>
</file>