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0" w:after="200"/>
      </w:pPr>
      <w:r>
        <w:rPr>
          <w:sz w:val="48"/>
        </w:rPr>
        <w:t>Executive Summary</w:t>
      </w:r>
    </w:p>
    <w:p>
      <w:pPr>
        <w:jc w:val="both"/>
      </w:pPr>
      <w:r>
        <w:t>Hydrosight Systems Inc., established in 2016, is a Canadian-based technology company at the forefront of smart infrastructure solutions for sustainable water management. Leveraging advanced IoT sensors, AI-driven analytics, and intuitive dashboards, Hydrosight Systems Inc. delivers a comprehensive platform designed to address the critical challenges of water waste, leak detection, and regulatory compliance. The company’s flagship product, FlowSense, enables real-time monitoring of water usage, rapid anomaly detection, and predictive maintenance, ensuring that clients can proactively manage their water resources with precision and efficiency.</w:t>
      </w:r>
    </w:p>
    <w:p>
      <w:pPr>
        <w:jc w:val="both"/>
      </w:pPr>
      <w:r>
        <w:t>The solution is tailored to meet the needs of municipalities, commercial facilities, and large-scale residential developers, offering a robust technical foundation that seamlessly integrates with existing infrastructure. By adopting Hydrosight Systems Inc.’s innovative technologies, clients benefit from enhanced operational visibility, significant reductions in water loss, and streamlined compliance with environmental standards. The company’s commitment to sustainability and technological excellence positions it as a trusted partner for organizations seeking to optimize water management and achieve measurable, long-term benefits.</w:t>
      </w:r>
    </w:p>
    <w:p>
      <w:pPr>
        <w:pStyle w:val="Heading1"/>
        <w:spacing w:before="400" w:after="200"/>
      </w:pPr>
      <w:r>
        <w:rPr>
          <w:sz w:val="48"/>
        </w:rPr>
        <w:t>Value Proposition</w:t>
      </w:r>
    </w:p>
    <w:p>
      <w:pPr>
        <w:jc w:val="both"/>
      </w:pPr>
      <w:r>
        <w:t>Hydrosight Systems Inc. delivers a compelling value proposition for organizations seeking to optimize water management and sustainability outcomes:</w:t>
      </w:r>
    </w:p>
    <w:p>
      <w:pPr>
        <w:ind w:left="360"/>
        <w:jc w:val="both"/>
      </w:pPr>
      <w:r>
        <w:t>1. Achieve Significant Water Savings: Clients have realized up to 25% water savings in commercial pilot programs, directly reducing operational costs and supporting environmental stewardship goals.</w:t>
      </w:r>
    </w:p>
    <w:p>
      <w:pPr>
        <w:ind w:left="360"/>
        <w:jc w:val="both"/>
      </w:pPr>
      <w:r>
        <w:t>2. Accelerate Leak Detection and Response: The solution reduces leak detection times from several days to less than 30 minutes, minimizing water loss, property damage, and associated remediation expenses.</w:t>
      </w:r>
    </w:p>
    <w:p>
      <w:pPr>
        <w:ind w:left="360"/>
        <w:jc w:val="both"/>
      </w:pPr>
      <w:r>
        <w:t>3. Benefit from Long-Lasting Technology: Hydrosight’s long-life sensors, with lifespans of up to 10 years, ensure reliable, low-maintenance operation and a strong return on investment.</w:t>
      </w:r>
    </w:p>
    <w:p>
      <w:pPr>
        <w:ind w:left="360"/>
        <w:jc w:val="both"/>
      </w:pPr>
      <w:r>
        <w:t>4. Streamline Compliance and Reporting: The platform supports environmental certifications and enables accurate carbon offset estimations, simplifying regulatory compliance and enhancing corporate sustainability reporting.</w:t>
      </w:r>
    </w:p>
    <w:p>
      <w:pPr>
        <w:ind w:left="360"/>
        <w:jc w:val="both"/>
      </w:pPr>
      <w:r>
        <w:t>5. Leverage Multidisciplinary Expertise: Clients gain access to a team of engineers, environmental experts, and data scientists, ensuring that solutions are tailored, robust, and future-ready.</w:t>
      </w:r>
    </w:p>
    <w:p>
      <w:pPr>
        <w:ind w:left="360"/>
        <w:jc w:val="both"/>
      </w:pPr>
      <w:r>
        <w:t>6. Enjoy Ongoing Optimization and Support: Hydrosight’s strong post-implementation success model provides continuous system optimization, proactive issue resolution, and dedicated client support, maximizing long-term value.</w:t>
      </w:r>
    </w:p>
    <w:p>
      <w:pPr>
        <w:jc w:val="both"/>
      </w:pPr>
      <w:r>
        <w:t>By adopting Hydrosight Systems Inc.’s solution, clients position themselves at the forefront of sustainable water management, operational efficiency, and regulatory compliance.</w:t>
      </w:r>
    </w:p>
    <w:p>
      <w:pPr>
        <w:pStyle w:val="Heading1"/>
        <w:spacing w:before="400" w:after="200"/>
      </w:pPr>
      <w:r>
        <w:rPr>
          <w:sz w:val="48"/>
        </w:rPr>
        <w:t>Why Hydrosight Systems Inc.</w:t>
      </w:r>
    </w:p>
    <w:p>
      <w:pPr>
        <w:jc w:val="both"/>
      </w:pPr>
      <w:r>
        <w:t>Hydrosight Systems Inc. stands out as a premier partner for organizations seeking advanced, sustainable water management solutions. The company’s deep domain expertise, combined with a multidisciplinary team, ensures that each deployment is tailored to the unique needs of its clients. Hydrosight’s approach is characterized by seamless integration with existing systems, robust post-implementation support, and a proven track record of delivering measurable impact in water savings and rapid leak detection. These differentiators enable clients to achieve operational excellence while advancing their sustainability objectives.</w:t>
      </w:r>
    </w:p>
    <w:p>
      <w:pPr>
        <w:jc w:val="both"/>
      </w:pPr>
      <w:r>
        <w:t>The company’s commitment to client success is further demonstrated through flexible implementation models and ongoing support, ensuring that solutions remain effective and adaptable over time. Hydrosight Systems Inc. has consistently demonstrated up to 25% water savings and significant improvements in leak detection speed, underscoring its ability to deliver tangible results. By choosing Hydrosight Systems Inc., clients benefit from a trusted partner dedicated to innovation, reliability, and long-term value in the evolving landscape of smart water infrastructure.</w:t>
      </w:r>
    </w:p>
    <w:p>
      <w:pPr>
        <w:pStyle w:val="Heading1"/>
        <w:spacing w:before="400" w:after="200"/>
      </w:pPr>
      <w:r>
        <w:rPr>
          <w:sz w:val="48"/>
        </w:rPr>
        <w:t>1. Scope of Work &amp; Project Methodology</w:t>
      </w:r>
    </w:p>
    <w:p>
      <w:pPr>
        <w:pStyle w:val="Heading2"/>
        <w:spacing w:before="400" w:after="200"/>
      </w:pPr>
      <w:r>
        <w:rPr>
          <w:sz w:val="32"/>
        </w:rPr>
        <w:t>1.1 Scope of Work</w:t>
      </w:r>
    </w:p>
    <w:p>
      <w:pPr>
        <w:ind w:left="360"/>
        <w:jc w:val="both"/>
      </w:pPr>
      <w:r>
        <w:t>1. Solution Design and Planning</w:t>
      </w:r>
    </w:p>
    <w:p>
      <w:pPr>
        <w:pStyle w:val="ListBullet3"/>
        <w:jc w:val="both"/>
      </w:pPr>
      <w:r>
        <w:t>Conduct site assessments to evaluate existing infrastructure and identify integration points.</w:t>
      </w:r>
    </w:p>
    <w:p>
      <w:pPr>
        <w:pStyle w:val="ListBullet3"/>
        <w:jc w:val="both"/>
      </w:pPr>
      <w:r>
        <w:t>Develop a tailored deployment plan, including sensor placement and network architecture.</w:t>
      </w:r>
    </w:p>
    <w:p>
      <w:pPr>
        <w:pStyle w:val="ListBullet3"/>
        <w:jc w:val="both"/>
      </w:pPr>
      <w:r>
        <w:t>Define project milestones, deliverables, and success criteria in collaboration with stakeholders.</w:t>
      </w:r>
    </w:p>
    <w:p>
      <w:pPr>
        <w:ind w:left="360"/>
        <w:jc w:val="both"/>
      </w:pPr>
      <w:r>
        <w:t>2. Hardware and Sensor Deployment</w:t>
      </w:r>
    </w:p>
    <w:p>
      <w:pPr>
        <w:pStyle w:val="ListBullet3"/>
        <w:jc w:val="both"/>
      </w:pPr>
      <w:r>
        <w:t>Procure and configure IoT sensors and gateways for optimal coverage.</w:t>
      </w:r>
    </w:p>
    <w:p>
      <w:pPr>
        <w:pStyle w:val="ListBullet3"/>
        <w:jc w:val="both"/>
      </w:pPr>
      <w:r>
        <w:t>Install sensors at designated locations, ensuring secure and reliable connectivity.</w:t>
      </w:r>
    </w:p>
    <w:p>
      <w:pPr>
        <w:pStyle w:val="ListBullet3"/>
        <w:jc w:val="both"/>
      </w:pPr>
      <w:r>
        <w:t>Perform initial calibration and validation of sensor data accuracy.</w:t>
      </w:r>
    </w:p>
    <w:p>
      <w:pPr>
        <w:ind w:left="360"/>
        <w:jc w:val="both"/>
      </w:pPr>
      <w:r>
        <w:t>3. Platform Configuration and Integration</w:t>
      </w:r>
    </w:p>
    <w:p>
      <w:pPr>
        <w:pStyle w:val="ListBullet3"/>
        <w:jc w:val="both"/>
      </w:pPr>
      <w:r>
        <w:t>Set up the FlowSense platform, including user accounts and access controls.</w:t>
      </w:r>
    </w:p>
    <w:p>
      <w:pPr>
        <w:pStyle w:val="ListBullet3"/>
        <w:jc w:val="both"/>
      </w:pPr>
      <w:r>
        <w:t>Integrate platform with client’s existing systems and data sources.</w:t>
      </w:r>
    </w:p>
    <w:p>
      <w:pPr>
        <w:pStyle w:val="ListBullet3"/>
        <w:jc w:val="both"/>
      </w:pPr>
      <w:r>
        <w:t>Customize dashboards and analytics to align with client-specific KPIs.</w:t>
      </w:r>
    </w:p>
    <w:p>
      <w:pPr>
        <w:ind w:left="360"/>
        <w:jc w:val="both"/>
      </w:pPr>
      <w:r>
        <w:t>4. Testing and Quality Assurance</w:t>
      </w:r>
    </w:p>
    <w:p>
      <w:pPr>
        <w:pStyle w:val="ListBullet3"/>
        <w:jc w:val="both"/>
      </w:pPr>
      <w:r>
        <w:t>Execute comprehensive system testing to validate end-to-end functionality.</w:t>
      </w:r>
    </w:p>
    <w:p>
      <w:pPr>
        <w:pStyle w:val="ListBullet3"/>
        <w:jc w:val="both"/>
      </w:pPr>
      <w:r>
        <w:t>Address any technical issues or integration gaps identified during testing.</w:t>
      </w:r>
    </w:p>
    <w:p>
      <w:pPr>
        <w:pStyle w:val="ListBullet3"/>
        <w:jc w:val="both"/>
      </w:pPr>
      <w:r>
        <w:t>Obtain formal acceptance of system performance from stakeholders.</w:t>
      </w:r>
    </w:p>
    <w:p>
      <w:pPr>
        <w:ind w:left="360"/>
        <w:jc w:val="both"/>
      </w:pPr>
      <w:r>
        <w:t>5. Training and Go-Live Support</w:t>
      </w:r>
    </w:p>
    <w:p>
      <w:pPr>
        <w:pStyle w:val="ListBullet3"/>
        <w:jc w:val="both"/>
      </w:pPr>
      <w:r>
        <w:t>Deliver user training sessions and provide detailed documentation.</w:t>
      </w:r>
    </w:p>
    <w:p>
      <w:pPr>
        <w:pStyle w:val="ListBullet3"/>
        <w:jc w:val="both"/>
      </w:pPr>
      <w:r>
        <w:t>Support the transition to live operations with on-site and remote assistance.</w:t>
      </w:r>
    </w:p>
    <w:p>
      <w:pPr>
        <w:pStyle w:val="ListBullet3"/>
        <w:jc w:val="both"/>
      </w:pPr>
      <w:r>
        <w:t>Monitor system performance during initial rollout and address user feedback.</w:t>
      </w:r>
    </w:p>
    <w:p>
      <w:pPr>
        <w:pStyle w:val="Heading2"/>
        <w:spacing w:before="400" w:after="200"/>
      </w:pPr>
      <w:r>
        <w:rPr>
          <w:sz w:val="32"/>
        </w:rPr>
        <w:t>1.2 Project Methodology</w:t>
      </w:r>
    </w:p>
    <w:p>
      <w:pPr>
        <w:jc w:val="both"/>
      </w:pPr>
      <w:r>
        <w:t>To ensure a successful and transparent project delivery, the following methodologies are presented for consideration:</w:t>
      </w:r>
    </w:p>
    <w:p>
      <w:pPr>
        <w:ind w:left="360"/>
        <w:jc w:val="both"/>
      </w:pPr>
      <w:r>
        <w:t>1. Agile-Driven Iterative Delivery</w:t>
      </w:r>
    </w:p>
    <w:p>
      <w:pPr>
        <w:pStyle w:val="ListBullet3"/>
        <w:jc w:val="both"/>
      </w:pPr>
      <w:r>
        <w:t>Biweekly Sprints: Implement project tasks in two-week cycles, allowing for rapid development and frequent feedback.</w:t>
      </w:r>
    </w:p>
    <w:p>
      <w:pPr>
        <w:pStyle w:val="ListBullet3"/>
        <w:jc w:val="both"/>
      </w:pPr>
      <w:r>
        <w:t>Early Prototyping: Deliver early versions of the solution for stakeholder review and validation, ensuring alignment with client needs.</w:t>
      </w:r>
    </w:p>
    <w:p>
      <w:pPr>
        <w:pStyle w:val="ListBullet3"/>
        <w:jc w:val="both"/>
      </w:pPr>
      <w:r>
        <w:t>Continuous Validation: Regularly test and refine features based on user input and evolving requirements.</w:t>
      </w:r>
    </w:p>
    <w:p>
      <w:pPr>
        <w:pStyle w:val="ListBullet3"/>
        <w:jc w:val="both"/>
      </w:pPr>
      <w:r>
        <w:t>Weekly Stand-Ups and Sprint Demos: Maintain open communication and demonstrate progress through structured meetings.</w:t>
      </w:r>
    </w:p>
    <w:p>
      <w:pPr>
        <w:pStyle w:val="ListBullet3"/>
        <w:jc w:val="both"/>
      </w:pPr>
      <w:r>
        <w:t>Progressive Rollout: Gradually deploy solution components, enabling phased adoption and minimizing disruption.</w:t>
      </w:r>
    </w:p>
    <w:p>
      <w:pPr>
        <w:pStyle w:val="ListBullet3"/>
        <w:jc w:val="both"/>
      </w:pPr>
      <w:r>
        <w:t>Project Management Tools: Utilize Jira and Confluence for task tracking, documentation, and collaboration.</w:t>
      </w:r>
    </w:p>
    <w:p>
      <w:pPr>
        <w:ind w:left="360"/>
        <w:jc w:val="both"/>
      </w:pPr>
      <w:r>
        <w:t>2. Phased Waterfall Execution</w:t>
      </w:r>
    </w:p>
    <w:p>
      <w:pPr>
        <w:pStyle w:val="ListBullet3"/>
        <w:jc w:val="both"/>
      </w:pPr>
      <w:r>
        <w:t>Requirements Gathering: Conduct detailed analysis to capture all functional and technical requirements.</w:t>
      </w:r>
    </w:p>
    <w:p>
      <w:pPr>
        <w:pStyle w:val="ListBullet3"/>
        <w:jc w:val="both"/>
      </w:pPr>
      <w:r>
        <w:t>System Configuration: Configure the platform and sensors according to documented specifications.</w:t>
      </w:r>
    </w:p>
    <w:p>
      <w:pPr>
        <w:pStyle w:val="ListBullet3"/>
        <w:jc w:val="both"/>
      </w:pPr>
      <w:r>
        <w:t>Validation and Testing: Perform thorough system validation and user acceptance testing to ensure quality.</w:t>
      </w:r>
    </w:p>
    <w:p>
      <w:pPr>
        <w:pStyle w:val="ListBullet3"/>
        <w:jc w:val="both"/>
      </w:pPr>
      <w:r>
        <w:t>Deployment: Roll out the solution in a controlled, sequential manner, following stage-wise approvals.</w:t>
      </w:r>
    </w:p>
    <w:p>
      <w:pPr>
        <w:pStyle w:val="ListBullet3"/>
        <w:jc w:val="both"/>
      </w:pPr>
      <w:r>
        <w:t>Training and Support: Provide comprehensive training and establish support mechanisms for end users.</w:t>
      </w:r>
    </w:p>
    <w:p>
      <w:pPr>
        <w:pStyle w:val="ListBullet3"/>
        <w:jc w:val="both"/>
      </w:pPr>
      <w:r>
        <w:t>Formal Documentation: Maintain detailed records and secure approvals at each project phase.</w:t>
      </w:r>
    </w:p>
    <w:p>
      <w:pPr>
        <w:jc w:val="both"/>
      </w:pPr>
      <w:r>
        <w:t>Both methodologies are supported by a dedicated project manager, technical engineer, and post-deployment customer success representative to ensure effective execution and client satisfaction.</w:t>
      </w:r>
    </w:p>
    <w:p>
      <w:pPr>
        <w:pStyle w:val="Heading2"/>
        <w:spacing w:before="400" w:after="200"/>
      </w:pPr>
      <w:r>
        <w:rPr>
          <w:sz w:val="32"/>
        </w:rPr>
        <w:t>1.3 Communication Plan and Client Interface</w:t>
      </w:r>
    </w:p>
    <w:p>
      <w:pPr>
        <w:jc w:val="both"/>
      </w:pPr>
      <w:r>
        <w:t>Effective project execution relies on clear roles, responsibilities, and communication channels. The following points of contact and communication plan are established to ensure seamless collaboration and project transparency.</w:t>
      </w:r>
    </w:p>
    <w:p>
      <w:pPr>
        <w:ind w:left="360"/>
        <w:jc w:val="both"/>
      </w:pPr>
      <w:r>
        <w:t>1. Points of Contact</w:t>
      </w:r>
    </w:p>
    <w:p>
      <w:pPr>
        <w:pStyle w:val="ListBullet3"/>
        <w:jc w:val="both"/>
      </w:pPr>
      <w:r>
        <w:t>Project Manager: Coordinates project activities, tracks deliverables and timelines, and serves as the primary liaison with the client.</w:t>
      </w:r>
    </w:p>
    <w:p>
      <w:pPr>
        <w:pStyle w:val="ListBullet3"/>
        <w:jc w:val="both"/>
      </w:pPr>
      <w:r>
        <w:t>Technical Lead: Oversees technical architecture, sensor deployment, and system integration to ensure robust solution delivery.</w:t>
      </w:r>
    </w:p>
    <w:p>
      <w:pPr>
        <w:pStyle w:val="ListBullet3"/>
        <w:jc w:val="both"/>
      </w:pPr>
      <w:r>
        <w:t>Data Analyst: Configures analytics, monitors key performance indicators, and designs custom dashboards for actionable insights.</w:t>
      </w:r>
    </w:p>
    <w:p>
      <w:pPr>
        <w:pStyle w:val="ListBullet3"/>
        <w:jc w:val="both"/>
      </w:pPr>
      <w:r>
        <w:t>QA Manager: Manages testing workflows, ensures solution quality, and facilitates validation processes.</w:t>
      </w:r>
    </w:p>
    <w:p>
      <w:pPr>
        <w:pStyle w:val="ListBullet3"/>
        <w:jc w:val="both"/>
      </w:pPr>
      <w:r>
        <w:t>Client Stakeholders: Assigned by the client to support logistics, data sharing, and timely decision-making.</w:t>
      </w:r>
    </w:p>
    <w:p>
      <w:pPr>
        <w:ind w:left="360"/>
        <w:jc w:val="both"/>
      </w:pPr>
      <w:r>
        <w:t>2. Communication Plan</w:t>
      </w:r>
    </w:p>
    <w:p>
      <w:pPr>
        <w:pStyle w:val="ListBullet3"/>
        <w:jc w:val="both"/>
      </w:pPr>
      <w:r>
        <w:t>Kickoff Meeting: Conducted at project initiation to align objectives and expectations (one-time event).</w:t>
      </w:r>
    </w:p>
    <w:p>
      <w:pPr>
        <w:pStyle w:val="ListBullet3"/>
        <w:jc w:val="both"/>
      </w:pPr>
      <w:r>
        <w:t>Weekly Meetings: Regular status calls to review progress, address issues, and plan upcoming activities (weekly).</w:t>
      </w:r>
    </w:p>
    <w:p>
      <w:pPr>
        <w:pStyle w:val="ListBullet3"/>
        <w:jc w:val="both"/>
      </w:pPr>
      <w:r>
        <w:t>Milestone Review: Formal reviews at key project milestones to assess deliverables and confirm alignment (as scheduled).</w:t>
      </w:r>
    </w:p>
    <w:p>
      <w:pPr>
        <w:pStyle w:val="ListBullet3"/>
        <w:jc w:val="both"/>
      </w:pPr>
      <w:r>
        <w:t>Ad Hoc Meetings: Scheduled as needed for urgent topics or troubleshooting (on demand).</w:t>
      </w:r>
    </w:p>
    <w:p>
      <w:pPr>
        <w:jc w:val="both"/>
      </w:pPr>
      <w:r>
        <w:t>Communication will be facilitated through email summaries, shared documents, and live virtual meetings using Microsoft Teams or Zoom. On-demand queries, troubleshooting, and consultation sessions are available to ensure continuous accessibility and support.</w:t>
      </w:r>
    </w:p>
    <w:p>
      <w:pPr>
        <w:pStyle w:val="Heading2"/>
        <w:spacing w:before="400" w:after="200"/>
      </w:pPr>
      <w:r>
        <w:rPr>
          <w:sz w:val="32"/>
        </w:rPr>
        <w:t>1.4 Project Assumptions</w:t>
      </w:r>
    </w:p>
    <w:p>
      <w:pPr>
        <w:jc w:val="both"/>
      </w:pPr>
      <w:r>
        <w:t>The following assumptions are made to ensure the successful implementation of the proposed solution:</w:t>
      </w:r>
    </w:p>
    <w:p>
      <w:pPr>
        <w:ind w:left="360"/>
        <w:jc w:val="both"/>
      </w:pPr>
      <w:r>
        <w:t>1. Client Collaboration and Support</w:t>
      </w:r>
    </w:p>
    <w:p>
      <w:pPr>
        <w:pStyle w:val="ListBullet3"/>
        <w:jc w:val="both"/>
      </w:pPr>
      <w:r>
        <w:t>The client will assign internal stakeholders to facilitate logistics, data sharing, and timely decision-making.</w:t>
      </w:r>
    </w:p>
    <w:p>
      <w:pPr>
        <w:pStyle w:val="ListBullet3"/>
        <w:jc w:val="both"/>
      </w:pPr>
      <w:r>
        <w:t>The client will provide access to relevant personnel for project meetings, training, and feedback sessions.</w:t>
      </w:r>
    </w:p>
    <w:p>
      <w:pPr>
        <w:ind w:left="360"/>
        <w:jc w:val="both"/>
      </w:pPr>
      <w:r>
        <w:t>2. System Access and Integration</w:t>
      </w:r>
    </w:p>
    <w:p>
      <w:pPr>
        <w:pStyle w:val="ListBullet3"/>
        <w:jc w:val="both"/>
      </w:pPr>
      <w:r>
        <w:t>The client will grant necessary access to existing infrastructure and data sources required for integration.</w:t>
      </w:r>
    </w:p>
    <w:p>
      <w:pPr>
        <w:pStyle w:val="ListBullet3"/>
        <w:jc w:val="both"/>
      </w:pPr>
      <w:r>
        <w:t>All required technical documentation and system credentials will be made available in a timely manner.</w:t>
      </w:r>
    </w:p>
    <w:p>
      <w:pPr>
        <w:ind w:left="360"/>
        <w:jc w:val="both"/>
      </w:pPr>
      <w:r>
        <w:t>3. Site Readiness and Infrastructure</w:t>
      </w:r>
    </w:p>
    <w:p>
      <w:pPr>
        <w:pStyle w:val="ListBullet3"/>
        <w:jc w:val="both"/>
      </w:pPr>
      <w:r>
        <w:t>Physical locations for sensor installation will be accessible and prepared prior to deployment.</w:t>
      </w:r>
    </w:p>
    <w:p>
      <w:pPr>
        <w:pStyle w:val="ListBullet3"/>
        <w:jc w:val="both"/>
      </w:pPr>
      <w:r>
        <w:t>Adequate power supply and network connectivity will be available at all designated sensor sites.</w:t>
      </w:r>
    </w:p>
    <w:p>
      <w:pPr>
        <w:ind w:left="360"/>
        <w:jc w:val="both"/>
      </w:pPr>
      <w:r>
        <w:t>4. Data Privacy and Security</w:t>
      </w:r>
    </w:p>
    <w:p>
      <w:pPr>
        <w:pStyle w:val="ListBullet3"/>
        <w:jc w:val="both"/>
      </w:pPr>
      <w:r>
        <w:t>The client will adhere to agreed-upon data privacy and cybersecurity protocols.</w:t>
      </w:r>
    </w:p>
    <w:p>
      <w:pPr>
        <w:pStyle w:val="ListBullet3"/>
        <w:jc w:val="both"/>
      </w:pPr>
      <w:r>
        <w:t>Any third-party systems involved will comply with relevant security standards.</w:t>
      </w:r>
    </w:p>
    <w:p>
      <w:pPr>
        <w:ind w:left="360"/>
        <w:jc w:val="both"/>
      </w:pPr>
      <w:r>
        <w:t>5. Change Management and Communication</w:t>
      </w:r>
    </w:p>
    <w:p>
      <w:pPr>
        <w:pStyle w:val="ListBullet3"/>
        <w:jc w:val="both"/>
      </w:pPr>
      <w:r>
        <w:t>The client will communicate any changes in project scope, requirements, or timelines promptly.</w:t>
      </w:r>
    </w:p>
    <w:p>
      <w:pPr>
        <w:pStyle w:val="ListBullet3"/>
        <w:jc w:val="both"/>
      </w:pPr>
      <w:r>
        <w:t>Stakeholders will participate in scheduled meetings and milestone reviews as planned.</w:t>
      </w:r>
    </w:p>
    <w:p>
      <w:pPr>
        <w:jc w:val="both"/>
      </w:pPr>
      <w:r>
        <w:t>These assumptions are critical to maintaining project momentum, ensuring technical compatibility, and achieving the desired outcomes.</w:t>
      </w:r>
    </w:p>
    <w:p>
      <w:pPr>
        <w:pStyle w:val="Heading2"/>
        <w:spacing w:before="400" w:after="200"/>
      </w:pPr>
      <w:r>
        <w:rPr>
          <w:sz w:val="32"/>
        </w:rPr>
        <w:t>1.5 Project Risks &amp; Mitigation</w:t>
      </w:r>
    </w:p>
    <w:p>
      <w:pPr>
        <w:ind w:left="360"/>
        <w:jc w:val="both"/>
      </w:pPr>
      <w:r>
        <w:t>1. Integration Risks</w:t>
      </w:r>
    </w:p>
    <w:p>
      <w:pPr>
        <w:pStyle w:val="ListBullet3"/>
        <w:jc w:val="both"/>
      </w:pPr>
      <w:r>
        <w:t>Utilize specialized integration modules and middleware to ensure compatibility with existing systems.</w:t>
      </w:r>
    </w:p>
    <w:p>
      <w:pPr>
        <w:pStyle w:val="ListBullet3"/>
        <w:jc w:val="both"/>
      </w:pPr>
      <w:r>
        <w:t>Conduct upfront site assessments to identify and address potential integration challenges.</w:t>
      </w:r>
    </w:p>
    <w:p>
      <w:pPr>
        <w:ind w:left="360"/>
        <w:jc w:val="both"/>
      </w:pPr>
      <w:r>
        <w:t>2. Connectivity Gaps</w:t>
      </w:r>
    </w:p>
    <w:p>
      <w:pPr>
        <w:pStyle w:val="ListBullet3"/>
        <w:jc w:val="both"/>
      </w:pPr>
      <w:r>
        <w:t>Deploy cellular-enabled gateways to maintain reliable data transmission in areas with limited network coverage.</w:t>
      </w:r>
    </w:p>
    <w:p>
      <w:pPr>
        <w:ind w:left="360"/>
        <w:jc w:val="both"/>
      </w:pPr>
      <w:r>
        <w:t>3. Internal Resistance</w:t>
      </w:r>
    </w:p>
    <w:p>
      <w:pPr>
        <w:pStyle w:val="ListBullet3"/>
        <w:jc w:val="both"/>
      </w:pPr>
      <w:r>
        <w:t>Implement a sustainability champion model and provide comprehensive user training to foster engagement and adoption.</w:t>
      </w:r>
    </w:p>
    <w:p>
      <w:pPr>
        <w:ind w:left="360"/>
        <w:jc w:val="both"/>
      </w:pPr>
      <w:r>
        <w:t>4. Alert Fatigue</w:t>
      </w:r>
    </w:p>
    <w:p>
      <w:pPr>
        <w:pStyle w:val="ListBullet3"/>
        <w:jc w:val="both"/>
      </w:pPr>
      <w:r>
        <w:t>Apply dynamic thresholding and intelligent alert grouping to minimize unnecessary notifications and enhance actionable insights.</w:t>
      </w:r>
    </w:p>
    <w:p>
      <w:pPr>
        <w:ind w:left="360"/>
        <w:jc w:val="both"/>
      </w:pPr>
      <w:r>
        <w:t>5. Scope Drift</w:t>
      </w:r>
    </w:p>
    <w:p>
      <w:pPr>
        <w:pStyle w:val="ListBullet3"/>
        <w:jc w:val="both"/>
      </w:pPr>
      <w:r>
        <w:t>Enforce formal documentation and change request procedures to maintain project focus and control scope changes.</w:t>
      </w:r>
    </w:p>
    <w:p>
      <w:pPr>
        <w:ind w:left="360"/>
        <w:jc w:val="both"/>
      </w:pPr>
      <w:r>
        <w:t>6. Personnel Availability</w:t>
      </w:r>
    </w:p>
    <w:p>
      <w:pPr>
        <w:pStyle w:val="ListBullet3"/>
        <w:jc w:val="both"/>
      </w:pPr>
      <w:r>
        <w:t>Plan advanced scheduling and establish backup session options to accommodate key personnel availability.</w:t>
      </w:r>
    </w:p>
    <w:p>
      <w:pPr>
        <w:ind w:left="360"/>
        <w:jc w:val="both"/>
      </w:pPr>
      <w:r>
        <w:t>7. Data Privacy &amp; Cybersecurity</w:t>
      </w:r>
    </w:p>
    <w:p>
      <w:pPr>
        <w:pStyle w:val="ListBullet3"/>
        <w:jc w:val="both"/>
      </w:pPr>
      <w:r>
        <w:t>Employ secure protocols, encryption, role-based access controls, and conduct regular security audits to safeguard data.</w:t>
      </w:r>
    </w:p>
    <w:p>
      <w:pPr>
        <w:ind w:left="360"/>
        <w:jc w:val="both"/>
      </w:pPr>
      <w:r>
        <w:t>8. User Adoption</w:t>
      </w:r>
    </w:p>
    <w:p>
      <w:pPr>
        <w:pStyle w:val="ListBullet3"/>
        <w:jc w:val="both"/>
      </w:pPr>
      <w:r>
        <w:t>Support onboarding with targeted training, monitor usage patterns, and iteratively improve dashboards based on user feedback.</w:t>
      </w:r>
    </w:p>
    <w:p>
      <w:pPr>
        <w:ind w:left="360"/>
        <w:jc w:val="both"/>
      </w:pPr>
      <w:r>
        <w:t>9. Infrastructure Limitations</w:t>
      </w:r>
    </w:p>
    <w:p>
      <w:pPr>
        <w:pStyle w:val="ListBullet3"/>
        <w:jc w:val="both"/>
      </w:pPr>
      <w:r>
        <w:t>Address site-specific constraints with hybrid connectivity solutions, ruggedized sensors, and phased rollouts.</w:t>
      </w:r>
    </w:p>
    <w:p>
      <w:pPr>
        <w:ind w:left="360"/>
        <w:jc w:val="both"/>
      </w:pPr>
      <w:r>
        <w:t>10. Ongoing Monitoring</w:t>
      </w:r>
    </w:p>
    <w:p>
      <w:pPr>
        <w:pStyle w:val="ListBullet3"/>
        <w:jc w:val="both"/>
      </w:pPr>
      <w:r>
        <w:t>Conduct continuous risk monitoring with regular checkpoints and adjust mitigation strategies as needed.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