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40" w:lineRule="auto"/>
      </w:pPr>
      <w:r>
        <w:rPr>
          <w:rFonts w:ascii="Arial" w:hAnsi="Arial"/>
          <w:b w:val="0"/>
          <w:i w:val="0"/>
          <w:color w:val="000000"/>
          <w:sz w:val="14"/>
        </w:rPr>
        <w:t>Table S1. Species and data coverage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14" w:type="dxa"/>
      </w:tblPr>
      <w:tblGrid>
        <w:gridCol w:w="2261"/>
        <w:gridCol w:w="2261"/>
        <w:gridCol w:w="2261"/>
        <w:gridCol w:w="2261"/>
      </w:tblGrid>
      <w:tr>
        <w:trPr>
          <w:tblHeader w:val="true"/>
        </w:trPr>
        <w:tc>
          <w:tcPr>
            <w:tcW w:type="dxa" w:w="2261"/>
            <w:shd w:fill="F0F2F3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Taxon</w:t>
            </w:r>
          </w:p>
        </w:tc>
        <w:tc>
          <w:tcPr>
            <w:tcW w:type="dxa" w:w="2261"/>
            <w:shd w:fill="F0F2F3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Assembly / annotation</w:t>
            </w:r>
          </w:p>
        </w:tc>
        <w:tc>
          <w:tcPr>
            <w:tcW w:type="dxa" w:w="2261"/>
            <w:shd w:fill="F0F2F3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Data evaluated</w:t>
            </w:r>
          </w:p>
        </w:tc>
        <w:tc>
          <w:tcPr>
            <w:tcW w:type="dxa" w:w="2261"/>
            <w:shd w:fill="F0F2F3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Test scope</w:t>
            </w:r>
          </w:p>
        </w:tc>
      </w:tr>
      <w:tr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Arabidopsis thaliana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TAIR10/Araport11; Ensembl Plants release 62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Full annotation, chromosome FASTA, selected expression and protein examples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Full recognized-feature tuple audits; promoter, CDS QC, homology, expression arithmetic, domain mapping; app regressions</w:t>
            </w:r>
          </w:p>
        </w:tc>
      </w:tr>
      <w:tr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Oryza sativa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IRGSP-1.0; Ensembl Plants release 62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Full annotation and source excerpt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Full tuple audit; multi-chromosome parser comparison</w:t>
            </w:r>
          </w:p>
        </w:tc>
      </w:tr>
      <w:tr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Zea mays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B73 NAM5; Ensembl Plants release 62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Full annotation and source excerpt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Full tuple audit; multi-chromosome parser comparison</w:t>
            </w:r>
          </w:p>
        </w:tc>
      </w:tr>
      <w:tr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Glycine max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v2.1; Ensembl Plants release 62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Full annotation and source excerpt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Full tuple audit; multi-chromosome parser comparison</w:t>
            </w:r>
          </w:p>
        </w:tc>
      </w:tr>
      <w:tr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Vigna umbellata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GCF_029865625.1, Vumbellata_1.0; GCF_029865625.1-RS_2026_09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Full GFF3 and GTF; matching chromosome FASTA and RNA FASTA; three public read libraries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Full imports; query/structure; independent selected-sequence gold; Salmon re-quantification and exact ID reconciliation</w:t>
            </w:r>
          </w:p>
        </w:tc>
      </w:tr>
      <w:tr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Andrographis paniculata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GCF_009805555.1; Annotation Release 100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Full GFF3; selected scaffold FASTA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Full GFF3 import/search; selected-locus structure and sequence reconstruction</w:t>
            </w:r>
          </w:p>
        </w:tc>
      </w:tr>
      <w:tr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Hibiscus syriacus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GCF_006381635.1; Annotation Release 100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Full GFF3; selected scaffold FASTA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Full GFF3 import/search; selected-locus structure and sequence reconstruction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480" w:lineRule="auto"/>
    </w:pPr>
    <w:rPr>
      <w:rFonts w:ascii="Arial" w:hAnsi="Arial" w:eastAsia="Arial" w:cs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/>
      <w:outlineLvl w:val="0"/>
    </w:pPr>
    <w:rPr>
      <w:rFonts w:ascii="Arial" w:hAnsi="Arial" w:eastAsia="Arial" w:cs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Arial" w:hAnsi="Arial" w:eastAsia="Arial" w:cs="Arial"/>
      <w:b w:val="0"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="Arial" w:hAnsi="Arial" w:eastAsia="Arial" w:cs="Arial"/>
      <w:b w:val="0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