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rFonts w:ascii="Arial" w:hAnsi="Arial"/>
          <w:b w:val="0"/>
          <w:i w:val="0"/>
          <w:color w:val="000000"/>
          <w:sz w:val="14"/>
        </w:rPr>
        <w:t>Table S2. Full annotation tuple inventories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14" w:type="dxa"/>
      </w:tblPr>
      <w:tblGrid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Inventory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Tuples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Missing</w:t>
            </w:r>
          </w:p>
        </w:tc>
        <w:tc>
          <w:tcPr>
            <w:tcW w:type="dxa" w:w="226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Extra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Arabidopsis bundled annotation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811,827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Arabidopsis full release 62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791,557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Maize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377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Maize full annotation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1,161,691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Rice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347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Rice full annotation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550,921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Soybean source excerpt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839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Soybean full annotation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1,324,199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  <w:tr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Total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4,641,758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  <w:tc>
          <w:tcPr>
            <w:tcW w:type="dxa" w:w="226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480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 w:val="0"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eastAsia="Arial" w:cs="Arial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