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4"/>
        </w:rPr>
        <w:t>BiSPoLP</w:t>
        <w:br/>
        <w:t>Biotic Stress Potato LncRNA Predictor</w:t>
      </w:r>
    </w:p>
    <w:p>
      <w:pPr>
        <w:jc w:val="center"/>
      </w:pPr>
      <w:r>
        <w:rPr>
          <w:i/>
        </w:rPr>
        <w:t>Como funciona, como foi construído e por que as escolhas foram feitas assim</w:t>
      </w:r>
    </w:p>
    <w:p/>
    <w:p>
      <w:pPr>
        <w:jc w:val="center"/>
      </w:pPr>
      <w:r>
        <w:t>Christian Domingues Sanchez — 17/06/2026</w:t>
      </w:r>
    </w:p>
    <w:p>
      <w:r>
        <w:br w:type="page"/>
      </w:r>
    </w:p>
    <w:p>
      <w:pPr>
        <w:pStyle w:val="Heading1"/>
        <w:jc w:val="left"/>
      </w:pPr>
      <w:r>
        <w:t>Índice</w:t>
      </w:r>
    </w:p>
    <w:p>
      <w:pPr>
        <w:pStyle w:val="ListBullet"/>
      </w:pPr>
      <w:r>
        <w:rPr>
          <w:sz w:val="22"/>
        </w:rPr>
        <w:t>1. O que é o BiSPoLP e para que serve</w:t>
      </w:r>
    </w:p>
    <w:p>
      <w:pPr>
        <w:pStyle w:val="ListBullet"/>
      </w:pPr>
      <w:r>
        <w:rPr>
          <w:sz w:val="22"/>
        </w:rPr>
        <w:t>2. De onde vêm os dados</w:t>
      </w:r>
    </w:p>
    <w:p>
      <w:pPr>
        <w:pStyle w:val="ListBullet"/>
      </w:pPr>
      <w:r>
        <w:rPr>
          <w:sz w:val="22"/>
        </w:rPr>
        <w:t>3. Como os lncRNAs são transformados em números (k-mers)</w:t>
      </w:r>
    </w:p>
    <w:p>
      <w:pPr>
        <w:pStyle w:val="ListBullet"/>
      </w:pPr>
      <w:r>
        <w:rPr>
          <w:sz w:val="22"/>
        </w:rPr>
        <w:t>4. Por que k-mers e não outra coisa</w:t>
      </w:r>
    </w:p>
    <w:p>
      <w:pPr>
        <w:pStyle w:val="ListBullet"/>
      </w:pPr>
      <w:r>
        <w:rPr>
          <w:sz w:val="22"/>
        </w:rPr>
        <w:t>5. O pipeline de machine learning — passo a passo</w:t>
      </w:r>
    </w:p>
    <w:p>
      <w:pPr>
        <w:pStyle w:val="ListBullet"/>
      </w:pPr>
      <w:r>
        <w:rPr>
          <w:sz w:val="22"/>
        </w:rPr>
        <w:t>6. Os classificadores testados e como escolhemos</w:t>
      </w:r>
    </w:p>
    <w:p>
      <w:pPr>
        <w:pStyle w:val="ListBullet"/>
      </w:pPr>
      <w:r>
        <w:rPr>
          <w:sz w:val="22"/>
        </w:rPr>
        <w:t>7. Overfitting e underfitting — o que é e como evitamos</w:t>
      </w:r>
    </w:p>
    <w:p>
      <w:pPr>
        <w:pStyle w:val="ListBullet"/>
      </w:pPr>
      <w:r>
        <w:rPr>
          <w:sz w:val="22"/>
        </w:rPr>
        <w:t>8. Por que NEG_RATIO=1 sem SMOTE foi a grande virada</w:t>
      </w:r>
    </w:p>
    <w:p>
      <w:pPr>
        <w:pStyle w:val="ListBullet"/>
      </w:pPr>
      <w:r>
        <w:rPr>
          <w:sz w:val="22"/>
        </w:rPr>
        <w:t>9. A descoberta do QDA via LazyPredict</w:t>
      </w:r>
    </w:p>
    <w:p>
      <w:pPr>
        <w:pStyle w:val="ListBullet"/>
      </w:pPr>
      <w:r>
        <w:rPr>
          <w:sz w:val="22"/>
        </w:rPr>
        <w:t>10. Calibração de probabilidades</w:t>
      </w:r>
    </w:p>
    <w:p>
      <w:pPr>
        <w:pStyle w:val="ListBullet"/>
      </w:pPr>
      <w:r>
        <w:rPr>
          <w:sz w:val="22"/>
        </w:rPr>
        <w:t>11. Resultados finais por patógeno</w:t>
      </w:r>
    </w:p>
    <w:p>
      <w:pPr>
        <w:pStyle w:val="ListBullet"/>
      </w:pPr>
      <w:r>
        <w:rPr>
          <w:sz w:val="22"/>
        </w:rPr>
        <w:t>12. Como rodar a ferramenta</w:t>
      </w:r>
    </w:p>
    <w:p>
      <w:pPr>
        <w:pStyle w:val="ListBullet"/>
      </w:pPr>
      <w:r>
        <w:rPr>
          <w:sz w:val="22"/>
        </w:rPr>
        <w:t>13. Como re-treinar os modelos</w:t>
      </w:r>
    </w:p>
    <w:p>
      <w:pPr>
        <w:pStyle w:val="ListBullet"/>
      </w:pPr>
      <w:r>
        <w:rPr>
          <w:sz w:val="22"/>
        </w:rPr>
        <w:t>14. Estrutura de arquivos do projeto</w:t>
      </w:r>
    </w:p>
    <w:p>
      <w:r>
        <w:br w:type="page"/>
      </w:r>
    </w:p>
    <w:p>
      <w:pPr>
        <w:pStyle w:val="Heading1"/>
        <w:jc w:val="left"/>
      </w:pPr>
      <w:r>
        <w:t>1. O que é o BiSPoLP e para que serve</w:t>
      </w:r>
    </w:p>
    <w:p>
      <w:pPr>
        <w:spacing w:after="120"/>
      </w:pPr>
      <w:r>
        <w:rPr>
          <w:b w:val="0"/>
          <w:i w:val="0"/>
          <w:sz w:val="22"/>
        </w:rPr>
        <w:t>BiSPoLP é uma ferramenta web de predição: você cola uma sequência de lncRNA (RNA longo não codificante) de batata, e ela diz qual dos 12 patógenos testados tem mais chance de ativar aquele lncRNA durante a infecção, junto com a probabilidade estimada.</w:t>
      </w:r>
    </w:p>
    <w:p>
      <w:pPr>
        <w:spacing w:after="120"/>
      </w:pPr>
      <w:r>
        <w:rPr>
          <w:b w:val="0"/>
          <w:i w:val="0"/>
          <w:sz w:val="22"/>
        </w:rPr>
        <w:t>Na prática, isso serve para priorizar experimentos. Em vez de fazer RNA-Seq para cada combinação lncRNA × patógeno (caro e demorado), você roda o BiSPoLP e foca os experimentos nos candidatos que o modelo apontou como mais prováveis.</w:t>
      </w:r>
    </w:p>
    <w:p>
      <w:pPr>
        <w:spacing w:after="120"/>
      </w:pPr>
      <w:r>
        <w:rPr>
          <w:b w:val="0"/>
          <w:i w:val="0"/>
          <w:sz w:val="22"/>
        </w:rPr>
        <w:t>Os 12 patógenos cobertos: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Patógeno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Tipo e doença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Alternaria solani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Fungo — pinta preta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Globodera spp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Nematoide — nematoide de cisto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Leptinotarsa decemlineata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Inseto — besouro da batata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Meloidogyne javanica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Nematoide — nematoide das galhas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Pectobacterium carotovorum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Bactéria — podridão mole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Phytophthora infestans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Oomiceto — requeima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Potato virus 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Vírus — PVA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Potato virus 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Vírus — PVY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Ralstonia solanacearum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Bactéria — murcha bacteriana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Spongospora subterranea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Protista — sarna pulverulenta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Streptomyces scabies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Actinobactéria — sarna comum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Synchytrium endobioticum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Fungo — verruga da batata</w:t>
            </w:r>
          </w:p>
        </w:tc>
      </w:tr>
    </w:tbl>
    <w:p/>
    <w:p>
      <w:pPr>
        <w:pStyle w:val="Heading1"/>
        <w:jc w:val="left"/>
      </w:pPr>
      <w:r>
        <w:t>2. De onde vêm os dados</w:t>
      </w:r>
    </w:p>
    <w:p>
      <w:pPr>
        <w:spacing w:after="120"/>
      </w:pPr>
      <w:r>
        <w:rPr>
          <w:b w:val="0"/>
          <w:i w:val="0"/>
          <w:sz w:val="22"/>
        </w:rPr>
        <w:t>Todos os dados vêm do banco PotatoBSLnc (https://www.sdklab-biophysics-dzu.net/PotatoBSLnc/). O banco fornece:</w:t>
      </w:r>
    </w:p>
    <w:p>
      <w:pPr>
        <w:pStyle w:val="ListBullet"/>
      </w:pPr>
      <w:r>
        <w:rPr>
          <w:b/>
          <w:sz w:val="22"/>
        </w:rPr>
        <w:t xml:space="preserve">lncRNA.fa: </w:t>
      </w:r>
      <w:r>
        <w:rPr>
          <w:sz w:val="22"/>
        </w:rPr>
        <w:t>arquivo FASTA com as sequências de todos os lncRNAs de batata catalogados (~18 mil transcritos).</w:t>
      </w:r>
    </w:p>
    <w:p>
      <w:pPr>
        <w:pStyle w:val="ListBullet"/>
      </w:pPr>
      <w:r>
        <w:rPr>
          <w:b/>
          <w:sz w:val="22"/>
        </w:rPr>
        <w:t xml:space="preserve">Tabelas CSV por patógeno: </w:t>
      </w:r>
      <w:r>
        <w:rPr>
          <w:sz w:val="22"/>
        </w:rPr>
        <w:t>resultados de análise de expressão diferencial (DESeq2) com colunas: lncRNA_id, log2FoldChange, padj (p-valor ajustado por FDR).</w:t>
      </w:r>
    </w:p>
    <w:p>
      <w:pPr>
        <w:spacing w:after="120"/>
      </w:pPr>
      <w:r>
        <w:rPr>
          <w:b w:val="0"/>
          <w:i w:val="0"/>
          <w:sz w:val="22"/>
        </w:rPr>
        <w:t>Para cada patógeno, separamos os lncRNAs em dois grupos:</w:t>
        <w:br/>
        <w:t xml:space="preserve">  Positivos: log2FoldChange &gt; 1 (upregulated com o patógeno)</w:t>
        <w:br/>
        <w:t xml:space="preserve">  Negativos: lncRNAs que não foram significativos em nenhum patógeno</w:t>
      </w:r>
    </w:p>
    <w:p>
      <w:pPr>
        <w:spacing w:after="120"/>
      </w:pPr>
      <w:r>
        <w:rPr>
          <w:b w:val="0"/>
          <w:i/>
          <w:sz w:val="22"/>
        </w:rPr>
        <w:t>Nota sobre o padj: no início do projeto tentamos usar o padj como peso nas amostras (lncRNAs com padj muito baixo = mais confiantes = peso maior). Isso não melhorou os resultados porque o SMOTE, que usávamos para balancear, cria amostras sintéticas por interpolação e apaga a informação de confiança. No pipeline final (v4) não usamos SMOTE nem pesos de padj — apenas o critério binário FC &gt; 1 para definir positivos.</w:t>
      </w:r>
    </w:p>
    <w:p>
      <w:pPr>
        <w:pStyle w:val="Heading1"/>
        <w:jc w:val="left"/>
      </w:pPr>
      <w:r>
        <w:t>3. Como os lncRNAs são transformados em números (k-mers)</w:t>
      </w:r>
    </w:p>
    <w:p>
      <w:pPr>
        <w:spacing w:after="120"/>
      </w:pPr>
      <w:r>
        <w:rPr>
          <w:b w:val="0"/>
          <w:i w:val="0"/>
          <w:sz w:val="22"/>
        </w:rPr>
        <w:t>Um k-mer é uma subsequência de k nucleotídeos. Para K=2 (dímeros), os possíveis são: AA, AT, AC, AG, TA, TT, TC, TG, CA, CT, CC, CG, GA, GT, GC, GG (16 no total para K=2, 64 para K=3, 256 para K=4, 1024 para K=5, 4096 para K=6).</w:t>
      </w:r>
    </w:p>
    <w:p>
      <w:pPr>
        <w:spacing w:after="120"/>
      </w:pPr>
      <w:r>
        <w:rPr>
          <w:b w:val="0"/>
          <w:i w:val="0"/>
          <w:sz w:val="22"/>
        </w:rPr>
        <w:t>Para cada lncRNA, contamos quantas vezes cada k-mer aparece na sequência e dividimos pelo total — isso dá a frequência relativa: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sequência:    ATGCAT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k-mers K=2:   AT, TG, GC, CA, AT  →  total=5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freq(AT) = 2/5 = 0.40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freq(TG) = 1/5 = 0.20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freq(GC) = 1/5 = 0.20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freq(CA) = 1/5 = 0.20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freq(demais) = 0.00</w:t>
      </w:r>
    </w:p>
    <w:p>
      <w:pPr>
        <w:spacing w:after="120"/>
      </w:pPr>
      <w:r>
        <w:rPr>
          <w:b w:val="0"/>
          <w:i w:val="0"/>
          <w:sz w:val="22"/>
        </w:rPr>
        <w:t>O resultado é um vetor de comprimento 4^k. Para K=4 são 256 números por lncRNA. Esse vetor é a entrada do classificador. Testamos K de 2 a 6 — o melhor K é diferente para cada patógeno (buscamos via grid search).</w:t>
      </w:r>
    </w:p>
    <w:p>
      <w:pPr>
        <w:pStyle w:val="Heading1"/>
        <w:jc w:val="left"/>
      </w:pPr>
      <w:r>
        <w:t>4. Por que k-mers e não outra coisa</w:t>
      </w:r>
    </w:p>
    <w:p>
      <w:pPr>
        <w:spacing w:after="120"/>
      </w:pPr>
      <w:r>
        <w:rPr>
          <w:b w:val="0"/>
          <w:i w:val="0"/>
          <w:sz w:val="22"/>
        </w:rPr>
        <w:t>Vantagens dos k-mers para lncRNAs:</w:t>
        <w:br/>
        <w:t>• Não dependem de anotação — funcionam direto da sequência FASTA.</w:t>
        <w:br/>
        <w:t>• Capturam composição nucleotídica local que pode refletir motivos de ligação a proteínas regulatórias.</w:t>
        <w:br/>
        <w:t>• São rápidos de calcular (O(n) no comprimento da sequência).</w:t>
        <w:br/>
        <w:t>• Funcionam mesmo com sequências de comprimento variável (diferente de embeddings que precisam de padding).</w:t>
      </w:r>
    </w:p>
    <w:p>
      <w:pPr>
        <w:spacing w:after="120"/>
      </w:pPr>
      <w:r>
        <w:rPr>
          <w:b w:val="0"/>
          <w:i/>
          <w:sz w:val="22"/>
        </w:rPr>
        <w:t>O que não testamos (trabalho futuro): estrutura secundária (folding), embeddings de transformers tipo DNABERT, e features de codon bias. Essas abordagens seriam computacionalmente mais pesadas e precisariam de mais dados para treinar.</w:t>
      </w:r>
    </w:p>
    <w:p>
      <w:pPr>
        <w:pStyle w:val="Heading1"/>
        <w:jc w:val="left"/>
      </w:pPr>
      <w:r>
        <w:t>5. O pipeline de machine learning — passo a passo</w:t>
      </w:r>
    </w:p>
    <w:p>
      <w:pPr>
        <w:spacing w:after="120"/>
      </w:pPr>
      <w:r>
        <w:rPr>
          <w:b w:val="0"/>
          <w:i w:val="0"/>
          <w:sz w:val="22"/>
        </w:rPr>
        <w:t>Cada patógeno tem seu próprio modelo treinado independentemente. O pipeline é igual para todos, mas com parâmetros diferentes (K, tipo de classificador) escolhidos por busca em grade (grid search) com validação cruzada de 5 dobras (5-fold stratified cross-validation).</w:t>
      </w:r>
    </w:p>
    <w:p>
      <w:pPr>
        <w:spacing w:after="120"/>
      </w:pPr>
      <w:r>
        <w:rPr>
          <w:b w:val="0"/>
          <w:i w:val="0"/>
          <w:sz w:val="22"/>
        </w:rPr>
        <w:t>O pipeline dentro de cada dobra da CV:</w:t>
      </w:r>
    </w:p>
    <w:p>
      <w:pPr>
        <w:pStyle w:val="ListNumber"/>
      </w:pPr>
      <w:r>
        <w:rPr>
          <w:sz w:val="22"/>
        </w:rPr>
        <w:t>Montar dataset: positivos (FC &gt; 1) + negativos amostrados 1:1</w:t>
      </w:r>
    </w:p>
    <w:p>
      <w:pPr>
        <w:pStyle w:val="ListNumber"/>
      </w:pPr>
      <w:r>
        <w:rPr>
          <w:sz w:val="22"/>
        </w:rPr>
        <w:t>SelectKBest(f_classif, k=100): seleciona as 100 features (k-mers) com maior estatística F de ANOVA entre positivos e negativos. Elimina ruído e reduz dimensão de 256–4096 para 100.</w:t>
      </w:r>
    </w:p>
    <w:p>
      <w:pPr>
        <w:pStyle w:val="ListNumber"/>
      </w:pPr>
      <w:r>
        <w:rPr>
          <w:sz w:val="22"/>
        </w:rPr>
        <w:t>PCA(n_components=50): redução adicional para 50 componentes principais, que captura a maior variância e deixa as features ortogonais (sem correlação entre si).</w:t>
      </w:r>
    </w:p>
    <w:p>
      <w:pPr>
        <w:pStyle w:val="ListNumber"/>
      </w:pPr>
      <w:r>
        <w:rPr>
          <w:sz w:val="22"/>
        </w:rPr>
        <w:t>StandardScaler: normaliza cada componente PCA para média=0 e desvio=1. Importante para SVM e KNN que são sensíveis a escala.</w:t>
      </w:r>
    </w:p>
    <w:p>
      <w:pPr>
        <w:pStyle w:val="ListNumber"/>
      </w:pPr>
      <w:r>
        <w:rPr>
          <w:sz w:val="22"/>
        </w:rPr>
        <w:t>Classificador: aprende a fronteira de decisão no espaço de 50 componentes.</w:t>
      </w:r>
    </w:p>
    <w:p>
      <w:pPr>
        <w:spacing w:after="120"/>
      </w:pPr>
      <w:r>
        <w:rPr>
          <w:b w:val="0"/>
          <w:i/>
          <w:sz w:val="22"/>
        </w:rPr>
        <w:t>Importante: os passos 2, 3 e 4 são ajustados (fit) APENAS no conjunto de treino de cada dobra e depois aplicados (transform) no conjunto de teste. Isso evita vazamento de dados (data leakage), que inflaria artificialmente os scores.</w:t>
      </w:r>
    </w:p>
    <w:p>
      <w:pPr>
        <w:spacing w:after="120"/>
      </w:pPr>
      <w:r>
        <w:rPr>
          <w:b w:val="0"/>
          <w:i w:val="0"/>
          <w:sz w:val="22"/>
        </w:rPr>
        <w:t>No modelo final (que é salvo em pkl e usado na aplicação web):</w:t>
      </w:r>
    </w:p>
    <w:p>
      <w:pPr>
        <w:pStyle w:val="ListNumber"/>
      </w:pPr>
      <w:r>
        <w:rPr>
          <w:sz w:val="22"/>
        </w:rPr>
        <w:t>Todo o dataset do patógeno é usado (sem divisão treino/teste).</w:t>
      </w:r>
    </w:p>
    <w:p>
      <w:pPr>
        <w:pStyle w:val="ListNumber"/>
      </w:pPr>
      <w:r>
        <w:rPr>
          <w:sz w:val="22"/>
        </w:rPr>
        <w:t>O classificador bruto é embrulhado com CalibratedClassifierCV(method=sigmoid) para calibrar as probabilidades (veja seção 10).</w:t>
      </w:r>
    </w:p>
    <w:p>
      <w:pPr>
        <w:pStyle w:val="ListNumber"/>
      </w:pPr>
      <w:r>
        <w:rPr>
          <w:sz w:val="22"/>
        </w:rPr>
        <w:t>Os 5 objetos (selector, pca, scaler, kmer_dict, model) são salvos em disco.</w:t>
      </w:r>
    </w:p>
    <w:p>
      <w:pPr>
        <w:pStyle w:val="Heading1"/>
        <w:jc w:val="left"/>
      </w:pPr>
      <w:r>
        <w:t>6. Os classificadores testados e como escolhemos</w:t>
      </w:r>
    </w:p>
    <w:p>
      <w:pPr>
        <w:spacing w:after="120"/>
      </w:pPr>
      <w:r>
        <w:rPr>
          <w:b w:val="0"/>
          <w:i w:val="0"/>
          <w:sz w:val="22"/>
        </w:rPr>
        <w:t>Foram testados 9 classificadores no pipeline v4 (final):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Classificador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Como funciona e quando funciona melhor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GaussianNB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Naive Bayes gaussiano. Assume features independentes com distribuição normal por classe. Rápido, interpretável, funciona bem com poucos dados.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BernoulliNB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Naive Bayes para features binárias/esparsas. Menos adequado para frequências contínuas.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QDA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Análise Discriminante Quadrática. Estima covariâncias separadas por classe — fronteira de decisão mais flexível que GaussianNB.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SVC (RBF)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Support Vector Machine com kernel radial. Boa margem de separação, mas sensível a escala e lento em datasets grandes.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NuSVC (RBF)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Variante do SVC com parâmetro nu ao invés de C.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Regressão Logística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Modelo linear com regularização L2. Interpreta combinação linear das features. Bom para fronteiras lineares no espaço PCA.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KNN (k=5)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 vizinhos mais próximos. Sem assumir distribuição — puramente baseado em similaridade. Sensível a escala (por isso usamos StandardScaler).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Random Forest (100)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Ensemble de 100 árvores de decisão. Robusto, mas com 50 features e dados pequenos tende a overfit.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MLP (100 neurônios)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Rede neural rasa com uma camada oculta. Capacidade maior, mas requer mais dados e tempo.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 escolha do melhor classificador para cada patógeno é automática: o grid search testa todas as combinações (K × classificador) e escolhe a que maximiza o F1-score na validação cruzada, com penalização anti-overfitting (veja seção 7).</w:t>
      </w:r>
    </w:p>
    <w:p>
      <w:pPr>
        <w:spacing w:after="120"/>
      </w:pPr>
      <w:r>
        <w:rPr>
          <w:b w:val="0"/>
          <w:i/>
          <w:sz w:val="22"/>
        </w:rPr>
        <w:t>O QDA foi descoberto depois, via LazyPredict — um pacote que testa ~30 classificadores de uma vez. Veja a seção 9.</w:t>
      </w:r>
    </w:p>
    <w:p>
      <w:pPr>
        <w:pStyle w:val="Heading1"/>
        <w:jc w:val="left"/>
      </w:pPr>
      <w:r>
        <w:t>7. Overfitting e underfitting — o que é e como evitamos</w:t>
      </w:r>
    </w:p>
    <w:p>
      <w:pPr>
        <w:pStyle w:val="Heading2"/>
        <w:jc w:val="left"/>
      </w:pPr>
      <w:r>
        <w:t>7.1 O que é overfitting</w:t>
      </w:r>
    </w:p>
    <w:p>
      <w:pPr>
        <w:spacing w:after="120"/>
      </w:pPr>
      <w:r>
        <w:rPr>
          <w:b w:val="0"/>
          <w:i w:val="0"/>
          <w:sz w:val="22"/>
        </w:rPr>
        <w:t>Overfitting ocorre quando o modelo "decora" o conjunto de treino em vez de aprender padrões generalizáveis. Sintoma: F1 no treino = 1.0, F1 no teste (CV) muito menor. O modelo funciona perfeitamente nos dados que viu, mas erra nos dados novos.</w:t>
      </w:r>
    </w:p>
    <w:p>
      <w:pPr>
        <w:spacing w:after="120"/>
      </w:pPr>
      <w:r>
        <w:rPr>
          <w:b w:val="0"/>
          <w:i w:val="0"/>
          <w:sz w:val="22"/>
        </w:rPr>
        <w:t>Exemplo real que encontramos no projeto: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Meloidogyne javanica — SVC_RBF K=5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F1 treino = 1.0000   (perfeito — memorizou os 47 positivos)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F1 CV    = 0.7137   (bom, mas enganoso)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Gap      = 0.2863   → OVERFIT!</w:t>
      </w:r>
    </w:p>
    <w:p>
      <w:pPr>
        <w:spacing w:after="120"/>
      </w:pPr>
      <w:r>
        <w:rPr>
          <w:b w:val="0"/>
          <w:i w:val="0"/>
          <w:sz w:val="22"/>
        </w:rPr>
        <w:t>Esse modelo parecia ótimo pelo F1 de CV, mas o gap enorme mostrava que ele estava memorizando. Com apenas 47 positivos, o SVC consegue separar perfeitamente os dados de treino — mas não generaliza.</w:t>
      </w:r>
    </w:p>
    <w:p>
      <w:pPr>
        <w:pStyle w:val="Heading2"/>
        <w:jc w:val="left"/>
      </w:pPr>
      <w:r>
        <w:t>7.2 O que é underfitting</w:t>
      </w:r>
    </w:p>
    <w:p>
      <w:pPr>
        <w:spacing w:after="120"/>
      </w:pPr>
      <w:r>
        <w:rPr>
          <w:b w:val="0"/>
          <w:i w:val="0"/>
          <w:sz w:val="22"/>
        </w:rPr>
        <w:t>Underfitting ocorre quando o modelo é simples demais para capturar os padrões dos dados. Sintoma: F1 baixo tanto no treino quanto no teste. No nosso caso, o pipeline v1 tinha underfitting generalizado (F1 médio ≈ 0.47) porque o SMOTE distorcia os dados de treino com amostras sintéticas.</w:t>
      </w:r>
    </w:p>
    <w:p>
      <w:pPr>
        <w:pStyle w:val="Heading2"/>
        <w:jc w:val="left"/>
      </w:pPr>
      <w:r>
        <w:t>7.3 Como detectamos e corrigimos</w:t>
      </w:r>
    </w:p>
    <w:p>
      <w:pPr>
        <w:spacing w:after="120"/>
      </w:pPr>
      <w:r>
        <w:rPr>
          <w:b w:val="0"/>
          <w:i w:val="0"/>
          <w:sz w:val="22"/>
        </w:rPr>
        <w:t>Implementamos 3 mecanismos:</w:t>
      </w:r>
    </w:p>
    <w:p>
      <w:pPr>
        <w:pStyle w:val="ListBullet"/>
      </w:pPr>
      <w:r>
        <w:rPr>
          <w:b/>
          <w:sz w:val="22"/>
        </w:rPr>
        <w:t xml:space="preserve">Gap diagnóstico: </w:t>
      </w:r>
      <w:r>
        <w:rPr>
          <w:sz w:val="22"/>
        </w:rPr>
        <w:t>dentro de cada dobra da CV, calculamos F1 no treino E no teste. gap = F1_treino − F1_CV. gap &gt; 0.15 sinaliza overfitting.</w:t>
      </w:r>
    </w:p>
    <w:p>
      <w:pPr>
        <w:pStyle w:val="ListBullet"/>
      </w:pPr>
      <w:r>
        <w:rPr>
          <w:b/>
          <w:sz w:val="22"/>
        </w:rPr>
        <w:t xml:space="preserve">Penalização na seleção: </w:t>
      </w:r>
      <w:r>
        <w:rPr>
          <w:sz w:val="22"/>
        </w:rPr>
        <w:t>ao escolher o melhor modelo por patógeno, usamos F1_ajustado = F1_CV − max(0, gap − 0.15) × 0.5. Isso penaliza modelos com gap alto, mesmo que o F1_CV pareça bom.</w:t>
      </w:r>
    </w:p>
    <w:p>
      <w:pPr>
        <w:pStyle w:val="ListBullet"/>
      </w:pPr>
      <w:r>
        <w:rPr>
          <w:b/>
          <w:sz w:val="22"/>
        </w:rPr>
        <w:t xml:space="preserve">Calibração (CalibratedClassifierCV): </w:t>
      </w:r>
      <w:r>
        <w:rPr>
          <w:sz w:val="22"/>
        </w:rPr>
        <w:t>no modelo final, embrulhamos o classificador com calibração sigmoid. Isso não muda o F1, mas estabiliza as probabilidades.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Fórmula de penalização anti-overfitting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gap = f1_treino - f1_cv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if gap &gt; 0.15: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    f1_ajustado = f1_cv - (gap - 0.15) * 0.5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else: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    f1_ajustado = f1_cv</w:t>
      </w:r>
    </w:p>
    <w:p>
      <w:pPr>
        <w:spacing w:after="0" w:before="0"/>
      </w:pPr>
      <w:r>
        <w:rPr>
          <w:rFonts w:ascii="Courier New" w:hAnsi="Courier New"/>
          <w:sz w:val="19"/>
        </w:rPr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Calibração do modelo final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from sklearn.calibration import CalibratedClassifierCV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clf_final = CalibratedClassifierCV(raw_clf, method="sigmoid", cv=max(2, n_cv))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clf_final.fit(X_completo, y_completo)</w:t>
      </w:r>
    </w:p>
    <w:p>
      <w:pPr>
        <w:spacing w:after="120"/>
      </w:pPr>
      <w:r>
        <w:rPr>
          <w:b w:val="0"/>
          <w:i w:val="0"/>
          <w:sz w:val="22"/>
        </w:rPr>
        <w:t>Resultado: todos os 12 modelos finais do pipeline v4 têm gap &lt; 0.15. Para o Meloidogyne, o KNN K=2 (gap=0.06) foi escolhido no lugar do SVC_RBF K=5 (gap=0.28).</w:t>
      </w:r>
    </w:p>
    <w:p>
      <w:pPr>
        <w:pStyle w:val="Heading2"/>
        <w:jc w:val="left"/>
      </w:pPr>
      <w:r>
        <w:t>7.4 Por que 5-fold CV e não holdout simples</w:t>
      </w:r>
    </w:p>
    <w:p>
      <w:pPr>
        <w:spacing w:after="120"/>
      </w:pPr>
      <w:r>
        <w:rPr>
          <w:b w:val="0"/>
          <w:i w:val="0"/>
          <w:sz w:val="22"/>
        </w:rPr>
        <w:t>Com conjuntos pequenos (ex: Meloidogyne com 47 positivos), um único holdout de 20% teria apenas ~9 positivos no teste — muito ruidoso. A validação cruzada de 5 dobras usa 80% para treino e 20% para teste em cada rodada, e faz isso 5 vezes com divisões diferentes. O F1 final é a média das 5 rodadas — estimativa muito mais estável.</w:t>
      </w:r>
    </w:p>
    <w:p>
      <w:pPr>
        <w:pStyle w:val="Heading1"/>
        <w:jc w:val="left"/>
      </w:pPr>
      <w:r>
        <w:t>8. Por que NEG_RATIO=1 sem SMOTE foi a grande virada</w:t>
      </w:r>
    </w:p>
    <w:p>
      <w:pPr>
        <w:pStyle w:val="Heading2"/>
        <w:jc w:val="left"/>
      </w:pPr>
      <w:r>
        <w:t>8.1 Como era o pipeline v1 (baseline)</w:t>
      </w:r>
    </w:p>
    <w:p>
      <w:pPr>
        <w:spacing w:after="120"/>
      </w:pPr>
      <w:r>
        <w:rPr>
          <w:b w:val="0"/>
          <w:i w:val="0"/>
          <w:sz w:val="22"/>
        </w:rPr>
        <w:t>O pipeline original (v1) usava:</w:t>
        <w:br/>
        <w:t xml:space="preserve">  NEG_RATIO=3: para cada positivo, 3 negativos.</w:t>
        <w:br/>
        <w:t xml:space="preserve">  SMOTE: gerava positivos sintéticos por interpolação até equilibrar as classes.</w:t>
        <w:br/>
        <w:t xml:space="preserve">  Resultado: F1 médio = 0.47 (variação 0.42–0.58).</w:t>
      </w:r>
    </w:p>
    <w:p>
      <w:pPr>
        <w:pStyle w:val="Heading2"/>
        <w:jc w:val="left"/>
      </w:pPr>
      <w:r>
        <w:t>8.2 O problema do SMOTE com k-mers</w:t>
      </w:r>
    </w:p>
    <w:p>
      <w:pPr>
        <w:spacing w:after="120"/>
      </w:pPr>
      <w:r>
        <w:rPr>
          <w:b w:val="0"/>
          <w:i w:val="0"/>
          <w:sz w:val="22"/>
        </w:rPr>
        <w:t>O SMOTE cria novas amostras interpolando pares de positivos reais no espaço de features. Por exemplo, com dois lncRNAs positivos A e B, o SMOTE cria C = A × 0.6 + B × 0.4. Mas C é um vetor de frequências de k-mers que não corresponde a nenhuma sequência biológica real — é um artefato matemático. Isso "borrou" a distribuição que o GaussianNB estava tentando aprender.</w:t>
      </w:r>
    </w:p>
    <w:p>
      <w:pPr>
        <w:pStyle w:val="Heading2"/>
        <w:jc w:val="left"/>
      </w:pPr>
      <w:r>
        <w:t>8.3 A solução: 1:1 com amostras reais</w:t>
      </w:r>
    </w:p>
    <w:p>
      <w:pPr>
        <w:spacing w:after="120"/>
      </w:pPr>
      <w:r>
        <w:rPr>
          <w:b w:val="0"/>
          <w:i w:val="0"/>
          <w:sz w:val="22"/>
        </w:rPr>
        <w:t>Com NEG_RATIO=1 (1 negativo por positivo) e sem SMOTE, todas as amostras são sequências biológicas reais. O GaussianNB consegue modelar a distribuição real de frequências de k-mers dos positivos sem interferência de dados sintéticos. O resultado foi um salto de +0.16 a +0.22 em F1 para todos os 12 patógenos.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Abordagem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v1: NEG_RATIO=3 + SMOTE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F1 médio = 0.47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v4: NEG_RATIO=1, sem SMOTE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F1 médio = 0.67 (+0.20)</w:t>
            </w:r>
          </w:p>
        </w:tc>
      </w:tr>
    </w:tbl>
    <w:p/>
    <w:p>
      <w:pPr>
        <w:pStyle w:val="Heading1"/>
        <w:jc w:val="left"/>
      </w:pPr>
      <w:r>
        <w:t>9. A descoberta do QDA via LazyPredict</w:t>
      </w:r>
    </w:p>
    <w:p>
      <w:pPr>
        <w:spacing w:after="120"/>
      </w:pPr>
      <w:r>
        <w:rPr>
          <w:b w:val="0"/>
          <w:i w:val="0"/>
          <w:sz w:val="22"/>
        </w:rPr>
        <w:t>Depois de estabelecer o pipeline v4 com GaussianNB como dominante, rodamos o LazyPredict para ver se existiam outros classificadores ainda melhores. O LazyPredict testa ~30 classificadores do sklearn de uma vez, com a mesma CV honesta.</w:t>
      </w:r>
    </w:p>
    <w:p>
      <w:pPr>
        <w:spacing w:after="120"/>
      </w:pPr>
      <w:r>
        <w:rPr>
          <w:b w:val="0"/>
          <w:i w:val="0"/>
          <w:sz w:val="22"/>
        </w:rPr>
        <w:t>Como rodamos (script: experiments/04_test_lazy.py):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from lazypredict.Supervised import LazyClassifier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clf = LazyClassifier(predictions=True)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models, preds = clf.fit(X_train_fold, X_test_fold, y_train, y_test)</w:t>
      </w:r>
    </w:p>
    <w:p>
      <w:pPr>
        <w:spacing w:after="120"/>
      </w:pPr>
      <w:r>
        <w:rPr>
          <w:b w:val="0"/>
          <w:i w:val="0"/>
          <w:sz w:val="22"/>
        </w:rPr>
        <w:t>Resultado: QuadraticDiscriminantAnalysis (QDA) apareceu no top-3 de 8/12 patógenos com K=4 fixo. Fizemos então um grid específico de QDA × K=2..6 para cada patógeno, e confirmamos ganho em 3 deles: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Patógeno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Antes → Depois (QDA)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Potato virus 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GaussianNB K=4: 0.663 → QDA K=5: 0.675 (+0.012)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Ralstonia solanacearum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GaussianNB K=4: 0.634 → QDA K=5: 0.681 (+0.047)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Streptomyces scabies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GaussianNB K=3: 0.655 → QDA K=4: 0.676 (+0.021)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Por que QDA funciona para esses 3? O QDA estima uma matriz de covariância por classe, ao contrário do GaussianNB que assume independência total. Para vírus e bactérias sistêmicas, o padrão de frequência de k-mers dos lncRNAs responsivos parece ter correlações entre posições que o QDA captura melhor. Para patógenos com poucos positivos (ex: Meloidogyne, 47 amostras), o QDA overfita — GaussianNB é mais robusto.</w:t>
      </w:r>
    </w:p>
    <w:p>
      <w:pPr>
        <w:pStyle w:val="Heading1"/>
        <w:jc w:val="left"/>
      </w:pPr>
      <w:r>
        <w:t>10. Calibração de probabilidades</w:t>
      </w:r>
    </w:p>
    <w:p>
      <w:pPr>
        <w:spacing w:after="120"/>
      </w:pPr>
      <w:r>
        <w:rPr>
          <w:b w:val="0"/>
          <w:i w:val="0"/>
          <w:sz w:val="22"/>
        </w:rPr>
        <w:t>Antes da calibração, a ferramenta web às vezes mostrava probabilidades de 100% ou 0% para muitos patógenos de uma vez — o que é biologicamente implausível. Isso acontecia porque o GaussianNB, quando muito confiante, empurra as probabilidades para os extremos.</w:t>
      </w:r>
    </w:p>
    <w:p>
      <w:pPr>
        <w:spacing w:after="120"/>
      </w:pPr>
      <w:r>
        <w:rPr>
          <w:b w:val="0"/>
          <w:i w:val="0"/>
          <w:sz w:val="22"/>
        </w:rPr>
        <w:t>Solução: CalibratedClassifierCV com método sigmoid (Platt scaling). Isso adiciona uma regressão logística em cima das saídas brutas do classificador para mapeá-las para probabilidades calibradas. É aplicado apenas no modelo final — não afeta a CV nem o F1.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from sklearn.calibration import CalibratedClassifierCV</w:t>
      </w:r>
    </w:p>
    <w:p>
      <w:pPr>
        <w:spacing w:after="0" w:before="0"/>
      </w:pPr>
      <w:r>
        <w:rPr>
          <w:rFonts w:ascii="Courier New" w:hAnsi="Courier New"/>
          <w:sz w:val="19"/>
        </w:rPr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raw_clf = GaussianNB()   # ou QDA, KNN, etc.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clf = CalibratedClassifierCV(raw_clf, method="sigmoid", cv=max(2, n_cv))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clf.fit(X_all, y_all)    # treina no dataset completo</w:t>
      </w:r>
    </w:p>
    <w:p>
      <w:pPr>
        <w:spacing w:after="0" w:before="0"/>
      </w:pPr>
      <w:r>
        <w:rPr>
          <w:rFonts w:ascii="Courier New" w:hAnsi="Courier New"/>
          <w:sz w:val="19"/>
        </w:rPr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Agora predict_proba() retorna probabilidades calibradas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prob = clf.predict_proba(X_novo)[0][1]  # prob. da classe positiva</w:t>
      </w:r>
    </w:p>
    <w:p>
      <w:pPr>
        <w:spacing w:after="120"/>
      </w:pPr>
      <w:r>
        <w:rPr>
          <w:b w:val="0"/>
          <w:i w:val="0"/>
          <w:sz w:val="22"/>
        </w:rPr>
        <w:t>Resultado: em vez de 0%/100%, as probabilidades ficaram distribuídas (ex: 33%, 51%, 28%), muito mais úteis para priorização.</w:t>
      </w:r>
    </w:p>
    <w:p>
      <w:pPr>
        <w:pStyle w:val="Heading1"/>
        <w:jc w:val="left"/>
      </w:pPr>
      <w:r>
        <w:t>11. Resultados finais por patógeno (pipeline v4)</w:t>
      </w:r>
    </w:p>
    <w:p>
      <w:pPr>
        <w:spacing w:after="120"/>
      </w:pPr>
      <w:r>
        <w:rPr>
          <w:b w:val="0"/>
          <w:i w:val="0"/>
          <w:sz w:val="22"/>
        </w:rPr>
        <w:t>Tabela completa de métricas para cada modelo — todas calculadas via 5-fold cross-validation estratificada. MCC = Matthews Correlation Coefficient (varia de -1 a +1; 0 = predição aleatória, 1 = perfeito).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Patógeno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 / Modelo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Precisão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Acurácia</w:t>
            </w:r>
          </w:p>
        </w:tc>
        <w:tc>
          <w:tcPr>
            <w:tcW w:type="dxa" w:w="1140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MCC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Alternaria solani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K=3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0.6735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0.6670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0.6933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0.7433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0.6669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0.3447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Globodera spp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K=4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0.6875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0.6159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0.7786</w:t>
            </w:r>
          </w:p>
        </w:tc>
        <w:tc>
          <w:tcPr>
            <w:tcW w:type="dxa" w:w="1140"/>
            <w:shd w:val="clear" w:color="auto" w:fill="C8E6C9"/>
          </w:tcPr>
          <w:p>
            <w:pPr>
              <w:jc w:val="center"/>
            </w:pPr>
            <w:r/>
            <w:r>
              <w:rPr>
                <w:sz w:val="17"/>
              </w:rPr>
              <w:t>0.7141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0.6463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0.3038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Leptinotarsa decemlineata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K=4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0.6543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0.5821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0.7475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0.6369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0.6054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0.2204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Meloidogyne javanica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K=2  KNN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0.5879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0.5147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0.7022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0.5610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0.5222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0.0519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Pectobacterium carotovorum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K=4  Logistic Reg.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0.6167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0.6153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0.6256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0.6838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0.6171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0.2386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Phytophthora infestans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K=2  SVC_RBF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0.6626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0.6049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0.7342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0.6758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0.6272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0.2615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Potato virus A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K=2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0.6283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0.5472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0.7381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0.5881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0.5636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0.1358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Potato virus Y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K=5  QDA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0.6613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0.5626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0.8032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0.6270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0.5895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0.1997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Ralstonia solanacearum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K=5  QDA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0.6644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0.5858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0.7685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0.6495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0.6123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0.2371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Spongospora subterranea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K=4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0.6519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0.5903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0.7286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0.6544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0.6114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0.2291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Streptomyces scabies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K=4  QDA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0.6619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0.5865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0.7625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0.6626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0.6115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0.2352</w:t>
            </w:r>
          </w:p>
        </w:tc>
      </w:tr>
      <w:tr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Synchytrium endobioticum</w:t>
            </w:r>
          </w:p>
        </w:tc>
        <w:tc>
          <w:tcPr>
            <w:tcW w:type="dxa" w:w="1140"/>
          </w:tcPr>
          <w:p>
            <w:pPr>
              <w:jc w:val="left"/>
            </w:pPr>
            <w:r/>
            <w:r>
              <w:rPr>
                <w:sz w:val="17"/>
              </w:rPr>
              <w:t>K=3  GaussianNB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0.6518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0.6057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0.7090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0.6543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0.6242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sz w:val="17"/>
              </w:rPr>
              <w:t>0.2550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O que significa cada métrica:</w:t>
      </w:r>
    </w:p>
    <w:p>
      <w:pPr>
        <w:pStyle w:val="ListBullet"/>
      </w:pPr>
      <w:r>
        <w:rPr>
          <w:b/>
          <w:sz w:val="22"/>
        </w:rPr>
        <w:t xml:space="preserve">F1-score: </w:t>
      </w:r>
      <w:r>
        <w:rPr>
          <w:sz w:val="22"/>
        </w:rPr>
        <w:t>média harmônica de precisão e recall. Equilibra os dois — boa para classes desbalanceadas.</w:t>
      </w:r>
    </w:p>
    <w:p>
      <w:pPr>
        <w:pStyle w:val="ListBullet"/>
      </w:pPr>
      <w:r>
        <w:rPr>
          <w:b/>
          <w:sz w:val="22"/>
        </w:rPr>
        <w:t xml:space="preserve">Precisão: </w:t>
      </w:r>
      <w:r>
        <w:rPr>
          <w:sz w:val="22"/>
        </w:rPr>
        <w:t>dos lncRNAs que o modelo disse "responsivo", quantos realmente são? Alta precisão = menos falsos positivos.</w:t>
      </w:r>
    </w:p>
    <w:p>
      <w:pPr>
        <w:pStyle w:val="ListBullet"/>
      </w:pPr>
      <w:r>
        <w:rPr>
          <w:b/>
          <w:sz w:val="22"/>
        </w:rPr>
        <w:t xml:space="preserve">Recall: </w:t>
      </w:r>
      <w:r>
        <w:rPr>
          <w:sz w:val="22"/>
        </w:rPr>
        <w:t>dos lncRNAs que são responsivos, quantos o modelo detectou? Alto recall = menos falsos negativos.</w:t>
      </w:r>
    </w:p>
    <w:p>
      <w:pPr>
        <w:pStyle w:val="ListBullet"/>
      </w:pPr>
      <w:r>
        <w:rPr>
          <w:b/>
          <w:sz w:val="22"/>
        </w:rPr>
        <w:t xml:space="preserve">ROC-AUC: </w:t>
      </w:r>
      <w:r>
        <w:rPr>
          <w:sz w:val="22"/>
        </w:rPr>
        <w:t>área sob a curva ROC. Mede separabilidade das classes independente do limiar. 0.5 = aleatório, 1.0 = perfeito.</w:t>
      </w:r>
    </w:p>
    <w:p>
      <w:pPr>
        <w:pStyle w:val="ListBullet"/>
      </w:pPr>
      <w:r>
        <w:rPr>
          <w:b/>
          <w:sz w:val="22"/>
        </w:rPr>
        <w:t xml:space="preserve">Acurácia: </w:t>
      </w:r>
      <w:r>
        <w:rPr>
          <w:sz w:val="22"/>
        </w:rPr>
        <w:t>proporção total de predições corretas (positivos + negativos).</w:t>
      </w:r>
    </w:p>
    <w:p>
      <w:pPr>
        <w:pStyle w:val="ListBullet"/>
      </w:pPr>
      <w:r>
        <w:rPr>
          <w:b/>
          <w:sz w:val="22"/>
        </w:rPr>
        <w:t xml:space="preserve">MCC: </w:t>
      </w:r>
      <w:r>
        <w:rPr>
          <w:sz w:val="22"/>
        </w:rPr>
        <w:t>Matthews Correlation Coefficient. Métrica robusta que considera todos os quadrantes da matriz de confusão. Varia de -1 a +1.</w:t>
      </w:r>
    </w:p>
    <w:p>
      <w:pPr>
        <w:pStyle w:val="Heading1"/>
        <w:jc w:val="left"/>
      </w:pPr>
      <w:r>
        <w:t>12. Como rodar a ferramenta</w:t>
      </w:r>
    </w:p>
    <w:p>
      <w:pPr>
        <w:spacing w:after="120"/>
      </w:pPr>
      <w:r>
        <w:rPr>
          <w:b w:val="0"/>
          <w:i w:val="0"/>
          <w:sz w:val="22"/>
        </w:rPr>
        <w:t>Requisitos: Python 3.10+, instale as dependências com: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pip install -r requirements.txt</w:t>
      </w:r>
    </w:p>
    <w:p>
      <w:pPr>
        <w:spacing w:after="120"/>
      </w:pPr>
      <w:r>
        <w:rPr>
          <w:b w:val="0"/>
          <w:i w:val="0"/>
          <w:sz w:val="22"/>
        </w:rPr>
        <w:t>Iniciar a aplicação web: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Linux/Mac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./run.sh</w:t>
      </w:r>
    </w:p>
    <w:p>
      <w:pPr>
        <w:spacing w:after="0" w:before="0"/>
      </w:pPr>
      <w:r>
        <w:rPr>
          <w:rFonts w:ascii="Courier New" w:hAnsi="Courier New"/>
          <w:sz w:val="19"/>
        </w:rPr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Windows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run.bat</w:t>
      </w:r>
    </w:p>
    <w:p>
      <w:pPr>
        <w:spacing w:after="0" w:before="0"/>
      </w:pPr>
      <w:r>
        <w:rPr>
          <w:rFonts w:ascii="Courier New" w:hAnsi="Courier New"/>
          <w:sz w:val="19"/>
        </w:rPr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Ou diretamente: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python app.py</w:t>
      </w:r>
    </w:p>
    <w:p>
      <w:pPr>
        <w:spacing w:after="120"/>
      </w:pPr>
      <w:r>
        <w:rPr>
          <w:b w:val="0"/>
          <w:i w:val="0"/>
          <w:sz w:val="22"/>
        </w:rPr>
        <w:t>Acesse http://localhost:5000 no navegador.</w:t>
      </w:r>
    </w:p>
    <w:p>
      <w:pPr>
        <w:spacing w:after="120"/>
      </w:pPr>
      <w:r>
        <w:rPr>
          <w:b w:val="0"/>
          <w:i w:val="0"/>
          <w:sz w:val="22"/>
        </w:rPr>
        <w:t>Se o banco de sequências (lncRNA.fa) estiver em outro local, defina a variável de ambiente BISPOLP_DATA_PATH: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BISPOLP_DATA_PATH=/meu/caminho/para/potato_data python app.py</w:t>
      </w:r>
    </w:p>
    <w:p>
      <w:pPr>
        <w:spacing w:after="120"/>
      </w:pPr>
      <w:r>
        <w:rPr>
          <w:b w:val="0"/>
          <w:i w:val="0"/>
          <w:sz w:val="22"/>
        </w:rPr>
        <w:t>Sem o FASTA, a ferramenta funciona normalmente para predição — apenas o botão "sequência aleatória" fica desabilitado.</w:t>
      </w:r>
    </w:p>
    <w:p>
      <w:pPr>
        <w:pStyle w:val="Heading1"/>
        <w:jc w:val="left"/>
      </w:pPr>
      <w:r>
        <w:t>13. Como re-treinar os modelos</w:t>
      </w:r>
    </w:p>
    <w:p>
      <w:pPr>
        <w:spacing w:after="120"/>
      </w:pPr>
      <w:r>
        <w:rPr>
          <w:b w:val="0"/>
          <w:i w:val="0"/>
          <w:sz w:val="22"/>
        </w:rPr>
        <w:t>O script de treino principal é src/train.py. Ele usa os dados brutos do banco PotatoBSLnc para re-treinar todos os 12 modelos do zero.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Rodar do diretório BiSPoLP-ML/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python src/train.py</w:t>
      </w:r>
    </w:p>
    <w:p>
      <w:pPr>
        <w:spacing w:after="0" w:before="0"/>
      </w:pPr>
      <w:r>
        <w:rPr>
          <w:rFonts w:ascii="Courier New" w:hAnsi="Courier New"/>
          <w:sz w:val="19"/>
        </w:rPr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Os modelos serão salvos em models/saved/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Os resultados do grid search em results/v4/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# O config JSON será atualizado em models/best_models_config.json</w:t>
      </w:r>
    </w:p>
    <w:p>
      <w:pPr>
        <w:spacing w:after="120"/>
      </w:pPr>
      <w:r>
        <w:rPr>
          <w:b w:val="0"/>
          <w:i w:val="0"/>
          <w:sz w:val="22"/>
        </w:rPr>
        <w:t>Tempo estimado: 30–60 minutos no total, dependendo do hardware.</w:t>
      </w:r>
    </w:p>
    <w:p>
      <w:pPr>
        <w:spacing w:after="120"/>
      </w:pPr>
      <w:r>
        <w:rPr>
          <w:b w:val="0"/>
          <w:i w:val="0"/>
          <w:sz w:val="22"/>
        </w:rPr>
        <w:t>Os experimentos que levaram ao pipeline v4 estão em experiments/: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O que faz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01_baseline_v1.py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Pipeline original (v1) com NEG_RATIO=3 + SMOTE — referência baseline.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02_test_abordagens.py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Testa 8 abordagens diferentes sistematicamente para tentar melhorar o F1.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03_test_fwd_rev.py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Experimenta k-mers forward + reverse complement — não melhorou.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04_test_lazy.py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LazyPredict: triagem de ~30 classificadores + grid QDA × K=2..6.</w:t>
            </w:r>
          </w:p>
        </w:tc>
      </w:tr>
    </w:tbl>
    <w:p/>
    <w:p>
      <w:pPr>
        <w:pStyle w:val="Heading1"/>
        <w:jc w:val="left"/>
      </w:pPr>
      <w:r>
        <w:t>14. Estrutura de arquivos do projeto</w:t>
      </w:r>
    </w:p>
    <w:p>
      <w:pPr>
        <w:spacing w:after="0" w:before="0"/>
      </w:pPr>
      <w:r>
        <w:rPr>
          <w:rFonts w:ascii="Courier New" w:hAnsi="Courier New"/>
          <w:sz w:val="19"/>
        </w:rPr>
        <w:t>BiSPoLP-ML/</w:t>
      </w:r>
    </w:p>
    <w:p>
      <w:pPr>
        <w:spacing w:after="0" w:before="0"/>
      </w:pPr>
      <w:r>
        <w:rPr>
          <w:rFonts w:ascii="Courier New" w:hAnsi="Courier New"/>
          <w:sz w:val="19"/>
        </w:rPr>
        <w:t>├── app.py                  ← Aplicação web Flask (rode este)</w:t>
      </w:r>
    </w:p>
    <w:p>
      <w:pPr>
        <w:spacing w:after="0" w:before="0"/>
      </w:pPr>
      <w:r>
        <w:rPr>
          <w:rFonts w:ascii="Courier New" w:hAnsi="Courier New"/>
          <w:sz w:val="19"/>
        </w:rPr>
        <w:t>├── run.sh / run.bat        ← Atalhos para iniciar</w:t>
      </w:r>
    </w:p>
    <w:p>
      <w:pPr>
        <w:spacing w:after="0" w:before="0"/>
      </w:pPr>
      <w:r>
        <w:rPr>
          <w:rFonts w:ascii="Courier New" w:hAnsi="Courier New"/>
          <w:sz w:val="19"/>
        </w:rPr>
        <w:t>├── requirements.txt        ← Dependências Python</w:t>
      </w:r>
    </w:p>
    <w:p>
      <w:pPr>
        <w:spacing w:after="0" w:before="0"/>
      </w:pPr>
      <w:r>
        <w:rPr>
          <w:rFonts w:ascii="Courier New" w:hAnsi="Courier New"/>
          <w:sz w:val="19"/>
        </w:rPr>
        <w:t>├── .gitignore</w:t>
      </w:r>
    </w:p>
    <w:p>
      <w:pPr>
        <w:spacing w:after="0" w:before="0"/>
      </w:pPr>
      <w:r>
        <w:rPr>
          <w:rFonts w:ascii="Courier New" w:hAnsi="Courier New"/>
          <w:sz w:val="19"/>
        </w:rPr>
        <w:t>│</w:t>
      </w:r>
    </w:p>
    <w:p>
      <w:pPr>
        <w:spacing w:after="0" w:before="0"/>
      </w:pPr>
      <w:r>
        <w:rPr>
          <w:rFonts w:ascii="Courier New" w:hAnsi="Courier New"/>
          <w:sz w:val="19"/>
        </w:rPr>
        <w:t>├── templates/</w:t>
      </w:r>
    </w:p>
    <w:p>
      <w:pPr>
        <w:spacing w:after="0" w:before="0"/>
      </w:pPr>
      <w:r>
        <w:rPr>
          <w:rFonts w:ascii="Courier New" w:hAnsi="Courier New"/>
          <w:sz w:val="19"/>
        </w:rPr>
        <w:t>│   └── index.html          ← Interface web (EN/PT-BR)</w:t>
      </w:r>
    </w:p>
    <w:p>
      <w:pPr>
        <w:spacing w:after="0" w:before="0"/>
      </w:pPr>
      <w:r>
        <w:rPr>
          <w:rFonts w:ascii="Courier New" w:hAnsi="Courier New"/>
          <w:sz w:val="19"/>
        </w:rPr>
        <w:t>│</w:t>
      </w:r>
    </w:p>
    <w:p>
      <w:pPr>
        <w:spacing w:after="0" w:before="0"/>
      </w:pPr>
      <w:r>
        <w:rPr>
          <w:rFonts w:ascii="Courier New" w:hAnsi="Courier New"/>
          <w:sz w:val="19"/>
        </w:rPr>
        <w:t>├── models/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best_models_config.json  ← Config: K, tipo, F1 por patógeno</w:t>
      </w:r>
    </w:p>
    <w:p>
      <w:pPr>
        <w:spacing w:after="0" w:before="0"/>
      </w:pPr>
      <w:r>
        <w:rPr>
          <w:rFonts w:ascii="Courier New" w:hAnsi="Courier New"/>
          <w:sz w:val="19"/>
        </w:rPr>
        <w:t>│   └── saved/              ← Modelos treinados (.pkl)</w:t>
      </w:r>
    </w:p>
    <w:p>
      <w:pPr>
        <w:spacing w:after="0" w:before="0"/>
      </w:pPr>
      <w:r>
        <w:rPr>
          <w:rFonts w:ascii="Courier New" w:hAnsi="Courier New"/>
          <w:sz w:val="19"/>
        </w:rPr>
        <w:t>│       ├── Alternaria_solani_model.pkl</w:t>
      </w:r>
    </w:p>
    <w:p>
      <w:pPr>
        <w:spacing w:after="0" w:before="0"/>
      </w:pPr>
      <w:r>
        <w:rPr>
          <w:rFonts w:ascii="Courier New" w:hAnsi="Courier New"/>
          <w:sz w:val="19"/>
        </w:rPr>
        <w:t>│       ├── Alternaria_solani_selector.pkl</w:t>
      </w:r>
    </w:p>
    <w:p>
      <w:pPr>
        <w:spacing w:after="0" w:before="0"/>
      </w:pPr>
      <w:r>
        <w:rPr>
          <w:rFonts w:ascii="Courier New" w:hAnsi="Courier New"/>
          <w:sz w:val="19"/>
        </w:rPr>
        <w:t>│       ├── Alternaria_solani_pca.pkl</w:t>
      </w:r>
    </w:p>
    <w:p>
      <w:pPr>
        <w:spacing w:after="0" w:before="0"/>
      </w:pPr>
      <w:r>
        <w:rPr>
          <w:rFonts w:ascii="Courier New" w:hAnsi="Courier New"/>
          <w:sz w:val="19"/>
        </w:rPr>
        <w:t>│       ├── Alternaria_solani_scaler.pkl</w:t>
      </w:r>
    </w:p>
    <w:p>
      <w:pPr>
        <w:spacing w:after="0" w:before="0"/>
      </w:pPr>
      <w:r>
        <w:rPr>
          <w:rFonts w:ascii="Courier New" w:hAnsi="Courier New"/>
          <w:sz w:val="19"/>
        </w:rPr>
        <w:t>│       ├── Alternaria_solani_kmer_dict.pkl</w:t>
      </w:r>
    </w:p>
    <w:p>
      <w:pPr>
        <w:spacing w:after="0" w:before="0"/>
      </w:pPr>
      <w:r>
        <w:rPr>
          <w:rFonts w:ascii="Courier New" w:hAnsi="Courier New"/>
          <w:sz w:val="19"/>
        </w:rPr>
        <w:t>│       └── ... (5 arquivos × 12 patógenos = 60 arquivos)</w:t>
      </w:r>
    </w:p>
    <w:p>
      <w:pPr>
        <w:spacing w:after="0" w:before="0"/>
      </w:pPr>
      <w:r>
        <w:rPr>
          <w:rFonts w:ascii="Courier New" w:hAnsi="Courier New"/>
          <w:sz w:val="19"/>
        </w:rPr>
        <w:t>│</w:t>
      </w:r>
    </w:p>
    <w:p>
      <w:pPr>
        <w:spacing w:after="0" w:before="0"/>
      </w:pPr>
      <w:r>
        <w:rPr>
          <w:rFonts w:ascii="Courier New" w:hAnsi="Courier New"/>
          <w:sz w:val="19"/>
        </w:rPr>
        <w:t>├── src/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train.py            ← Script de (re)treino completo</w:t>
      </w:r>
    </w:p>
    <w:p>
      <w:pPr>
        <w:spacing w:after="0" w:before="0"/>
      </w:pPr>
      <w:r>
        <w:rPr>
          <w:rFonts w:ascii="Courier New" w:hAnsi="Courier New"/>
          <w:sz w:val="19"/>
        </w:rPr>
        <w:t>│   └── predict.py          ← Versão alternativa da app</w:t>
      </w:r>
    </w:p>
    <w:p>
      <w:pPr>
        <w:spacing w:after="0" w:before="0"/>
      </w:pPr>
      <w:r>
        <w:rPr>
          <w:rFonts w:ascii="Courier New" w:hAnsi="Courier New"/>
          <w:sz w:val="19"/>
        </w:rPr>
        <w:t>│</w:t>
      </w:r>
    </w:p>
    <w:p>
      <w:pPr>
        <w:spacing w:after="0" w:before="0"/>
      </w:pPr>
      <w:r>
        <w:rPr>
          <w:rFonts w:ascii="Courier New" w:hAnsi="Courier New"/>
          <w:sz w:val="19"/>
        </w:rPr>
        <w:t>├── experiments/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01_baseline_v1.py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02_test_abordagens.py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03_test_fwd_rev.py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04_test_lazy.py</w:t>
      </w:r>
    </w:p>
    <w:p>
      <w:pPr>
        <w:spacing w:after="0" w:before="0"/>
      </w:pPr>
      <w:r>
        <w:rPr>
          <w:rFonts w:ascii="Courier New" w:hAnsi="Courier New"/>
          <w:sz w:val="19"/>
        </w:rPr>
        <w:t>│   └── results/            ← CSVs dos experimentos</w:t>
      </w:r>
    </w:p>
    <w:p>
      <w:pPr>
        <w:spacing w:after="0" w:before="0"/>
      </w:pPr>
      <w:r>
        <w:rPr>
          <w:rFonts w:ascii="Courier New" w:hAnsi="Courier New"/>
          <w:sz w:val="19"/>
        </w:rPr>
        <w:t>│</w:t>
      </w:r>
    </w:p>
    <w:p>
      <w:pPr>
        <w:spacing w:after="0" w:before="0"/>
      </w:pPr>
      <w:r>
        <w:rPr>
          <w:rFonts w:ascii="Courier New" w:hAnsi="Courier New"/>
          <w:sz w:val="19"/>
        </w:rPr>
        <w:t>├── results/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v1/                 ← grid_search_results.csv, melhores_modelos.csv</w:t>
      </w:r>
    </w:p>
    <w:p>
      <w:pPr>
        <w:spacing w:after="0" w:before="0"/>
      </w:pPr>
      <w:r>
        <w:rPr>
          <w:rFonts w:ascii="Courier New" w:hAnsi="Courier New"/>
          <w:sz w:val="19"/>
        </w:rPr>
        <w:t>│   └── v4/                 ← grid_search_results.csv, melhores_modelos.csv</w:t>
      </w:r>
    </w:p>
    <w:p>
      <w:pPr>
        <w:spacing w:after="0" w:before="0"/>
      </w:pPr>
      <w:r>
        <w:rPr>
          <w:rFonts w:ascii="Courier New" w:hAnsi="Courier New"/>
          <w:sz w:val="19"/>
        </w:rPr>
        <w:t>│</w:t>
      </w:r>
    </w:p>
    <w:p>
      <w:pPr>
        <w:spacing w:after="0" w:before="0"/>
      </w:pPr>
      <w:r>
        <w:rPr>
          <w:rFonts w:ascii="Courier New" w:hAnsi="Courier New"/>
          <w:sz w:val="19"/>
        </w:rPr>
        <w:t>├── article/</w:t>
      </w:r>
    </w:p>
    <w:p>
      <w:pPr>
        <w:spacing w:after="0" w:before="0"/>
      </w:pPr>
      <w:r>
        <w:rPr>
          <w:rFonts w:ascii="Courier New" w:hAnsi="Courier New"/>
          <w:sz w:val="19"/>
        </w:rPr>
        <w:t>│   ├── generate_article.py ← Gera o artigo .docx</w:t>
      </w:r>
    </w:p>
    <w:p>
      <w:pPr>
        <w:spacing w:after="0" w:before="0"/>
      </w:pPr>
      <w:r>
        <w:rPr>
          <w:rFonts w:ascii="Courier New" w:hAnsi="Courier New"/>
          <w:sz w:val="19"/>
        </w:rPr>
        <w:t>│   └── artigo_lncrna_potato_stress.docx</w:t>
      </w:r>
    </w:p>
    <w:p>
      <w:pPr>
        <w:spacing w:after="0" w:before="0"/>
      </w:pPr>
      <w:r>
        <w:rPr>
          <w:rFonts w:ascii="Courier New" w:hAnsi="Courier New"/>
          <w:sz w:val="19"/>
        </w:rPr>
        <w:t>│</w:t>
      </w:r>
    </w:p>
    <w:p>
      <w:pPr>
        <w:spacing w:after="0" w:before="0"/>
      </w:pPr>
      <w:r>
        <w:rPr>
          <w:rFonts w:ascii="Courier New" w:hAnsi="Courier New"/>
          <w:sz w:val="19"/>
        </w:rPr>
        <w:t>└── docs/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  ├── gerar_documentacao.py  ← Este script</w:t>
      </w:r>
    </w:p>
    <w:p>
      <w:pPr>
        <w:spacing w:after="0" w:before="0"/>
      </w:pPr>
      <w:r>
        <w:rPr>
          <w:rFonts w:ascii="Courier New" w:hAnsi="Courier New"/>
          <w:sz w:val="19"/>
        </w:rPr>
        <w:t xml:space="preserve">    └── COMO_FUNCIONA.docx     ← Esta documentação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