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BiSPoLP</w:t>
        <w:br/>
        <w:t>Biotic Stress Potato LncRNA Predictor</w:t>
      </w:r>
    </w:p>
    <w:p>
      <w:pPr>
        <w:jc w:val="center"/>
      </w:pPr>
      <w:r>
        <w:rPr>
          <w:i/>
        </w:rPr>
        <w:t>How it works, how it was built, and why the choices were made</w:t>
      </w:r>
    </w:p>
    <w:p/>
    <w:p>
      <w:pPr>
        <w:jc w:val="center"/>
      </w:pPr>
      <w:r>
        <w:t>Christian Domingues Sanchez — June 17, 2026</w:t>
      </w:r>
    </w:p>
    <w:p>
      <w:r>
        <w:br w:type="page"/>
      </w:r>
    </w:p>
    <w:p>
      <w:pPr>
        <w:pStyle w:val="Heading1"/>
        <w:jc w:val="left"/>
      </w:pPr>
      <w:r>
        <w:t>Table of Contents</w:t>
      </w:r>
    </w:p>
    <w:p>
      <w:pPr>
        <w:pStyle w:val="ListBullet"/>
      </w:pPr>
      <w:r>
        <w:rPr>
          <w:sz w:val="22"/>
        </w:rPr>
        <w:t>1. What is BiSPoLP and what is it for</w:t>
      </w:r>
    </w:p>
    <w:p>
      <w:pPr>
        <w:pStyle w:val="ListBullet"/>
      </w:pPr>
      <w:r>
        <w:rPr>
          <w:sz w:val="22"/>
        </w:rPr>
        <w:t>2. Where the data comes from</w:t>
      </w:r>
    </w:p>
    <w:p>
      <w:pPr>
        <w:pStyle w:val="ListBullet"/>
      </w:pPr>
      <w:r>
        <w:rPr>
          <w:sz w:val="22"/>
        </w:rPr>
        <w:t>3. How lncRNAs are converted into numbers (k-mers)</w:t>
      </w:r>
    </w:p>
    <w:p>
      <w:pPr>
        <w:pStyle w:val="ListBullet"/>
      </w:pPr>
      <w:r>
        <w:rPr>
          <w:sz w:val="22"/>
        </w:rPr>
        <w:t>4. Why k-mers and not something else</w:t>
      </w:r>
    </w:p>
    <w:p>
      <w:pPr>
        <w:pStyle w:val="ListBullet"/>
      </w:pPr>
      <w:r>
        <w:rPr>
          <w:sz w:val="22"/>
        </w:rPr>
        <w:t>5. The machine learning pipeline — step by step</w:t>
      </w:r>
    </w:p>
    <w:p>
      <w:pPr>
        <w:pStyle w:val="ListBullet"/>
      </w:pPr>
      <w:r>
        <w:rPr>
          <w:sz w:val="22"/>
        </w:rPr>
        <w:t>6. Classifiers tested and how we chose them</w:t>
      </w:r>
    </w:p>
    <w:p>
      <w:pPr>
        <w:pStyle w:val="ListBullet"/>
      </w:pPr>
      <w:r>
        <w:rPr>
          <w:sz w:val="22"/>
        </w:rPr>
        <w:t>7. Overfitting and underfitting — what they are and how we avoided them</w:t>
      </w:r>
    </w:p>
    <w:p>
      <w:pPr>
        <w:pStyle w:val="ListBullet"/>
      </w:pPr>
      <w:r>
        <w:rPr>
          <w:sz w:val="22"/>
        </w:rPr>
        <w:t>8. Why NEG_RATIO=1 without SMOTE was the turning point</w:t>
      </w:r>
    </w:p>
    <w:p>
      <w:pPr>
        <w:pStyle w:val="ListBullet"/>
      </w:pPr>
      <w:r>
        <w:rPr>
          <w:sz w:val="22"/>
        </w:rPr>
        <w:t>9. Discovering QDA via LazyPredict</w:t>
      </w:r>
    </w:p>
    <w:p>
      <w:pPr>
        <w:pStyle w:val="ListBullet"/>
      </w:pPr>
      <w:r>
        <w:rPr>
          <w:sz w:val="22"/>
        </w:rPr>
        <w:t>10. Probability calibration</w:t>
      </w:r>
    </w:p>
    <w:p>
      <w:pPr>
        <w:pStyle w:val="ListBullet"/>
      </w:pPr>
      <w:r>
        <w:rPr>
          <w:sz w:val="22"/>
        </w:rPr>
        <w:t>11. Final results per pathogen</w:t>
      </w:r>
    </w:p>
    <w:p>
      <w:pPr>
        <w:pStyle w:val="ListBullet"/>
      </w:pPr>
      <w:r>
        <w:rPr>
          <w:sz w:val="22"/>
        </w:rPr>
        <w:t>12. How to run the tool</w:t>
      </w:r>
    </w:p>
    <w:p>
      <w:pPr>
        <w:pStyle w:val="ListBullet"/>
      </w:pPr>
      <w:r>
        <w:rPr>
          <w:sz w:val="22"/>
        </w:rPr>
        <w:t>13. How to retrain the models</w:t>
      </w:r>
    </w:p>
    <w:p>
      <w:pPr>
        <w:pStyle w:val="ListBullet"/>
      </w:pPr>
      <w:r>
        <w:rPr>
          <w:sz w:val="22"/>
        </w:rPr>
        <w:t>14. Project file structure</w:t>
      </w:r>
    </w:p>
    <w:p>
      <w:r>
        <w:br w:type="page"/>
      </w:r>
    </w:p>
    <w:p>
      <w:pPr>
        <w:pStyle w:val="Heading1"/>
        <w:jc w:val="left"/>
      </w:pPr>
      <w:r>
        <w:t>1. What is BiSPoLP and what is it for</w:t>
      </w:r>
    </w:p>
    <w:p>
      <w:pPr>
        <w:spacing w:after="120"/>
      </w:pPr>
      <w:r>
        <w:rPr>
          <w:b w:val="0"/>
          <w:i w:val="0"/>
          <w:sz w:val="22"/>
        </w:rPr>
        <w:t>BiSPoLP is a web prediction tool: you paste a potato lncRNA sequence (long non-coding RNA), and it tells you which of the 12 tested pathogens is most likely to activate that lncRNA during infection, along with the estimated probability.</w:t>
      </w:r>
    </w:p>
    <w:p>
      <w:pPr>
        <w:spacing w:after="120"/>
      </w:pPr>
      <w:r>
        <w:rPr>
          <w:b w:val="0"/>
          <w:i w:val="0"/>
          <w:sz w:val="22"/>
        </w:rPr>
        <w:t>In practice, this is useful for prioritising experiments. Instead of running RNA-Seq for every lncRNA × pathogen combination (expensive and time-consuming), you run BiSPoLP and focus experiments on the candidates the model flagged as most likely.</w:t>
      </w:r>
    </w:p>
    <w:p>
      <w:pPr>
        <w:spacing w:after="120"/>
      </w:pPr>
      <w:r>
        <w:rPr>
          <w:b w:val="0"/>
          <w:i w:val="0"/>
          <w:sz w:val="22"/>
        </w:rPr>
        <w:t>The 12 pathogens covered:</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Pathogen</w:t>
            </w:r>
          </w:p>
        </w:tc>
        <w:tc>
          <w:tcPr>
            <w:tcW w:type="dxa" w:w="4561"/>
          </w:tcPr>
          <w:p>
            <w:r>
              <w:rPr>
                <w:b/>
                <w:sz w:val="20"/>
              </w:rPr>
              <w:t>Type and disease</w:t>
            </w:r>
          </w:p>
        </w:tc>
      </w:tr>
      <w:tr>
        <w:tc>
          <w:tcPr>
            <w:tcW w:type="dxa" w:w="4561"/>
          </w:tcPr>
          <w:p>
            <w:r>
              <w:rPr>
                <w:sz w:val="20"/>
              </w:rPr>
              <w:t>Alternaria solani</w:t>
            </w:r>
          </w:p>
        </w:tc>
        <w:tc>
          <w:tcPr>
            <w:tcW w:type="dxa" w:w="4561"/>
          </w:tcPr>
          <w:p>
            <w:r>
              <w:rPr>
                <w:sz w:val="20"/>
              </w:rPr>
              <w:t>Fungus — early blight</w:t>
            </w:r>
          </w:p>
        </w:tc>
      </w:tr>
      <w:tr>
        <w:tc>
          <w:tcPr>
            <w:tcW w:type="dxa" w:w="4561"/>
          </w:tcPr>
          <w:p>
            <w:r>
              <w:rPr>
                <w:sz w:val="20"/>
              </w:rPr>
              <w:t>Globodera spp</w:t>
            </w:r>
          </w:p>
        </w:tc>
        <w:tc>
          <w:tcPr>
            <w:tcW w:type="dxa" w:w="4561"/>
          </w:tcPr>
          <w:p>
            <w:r>
              <w:rPr>
                <w:sz w:val="20"/>
              </w:rPr>
              <w:t>Nematode — potato cyst nematode</w:t>
            </w:r>
          </w:p>
        </w:tc>
      </w:tr>
      <w:tr>
        <w:tc>
          <w:tcPr>
            <w:tcW w:type="dxa" w:w="4561"/>
          </w:tcPr>
          <w:p>
            <w:r>
              <w:rPr>
                <w:sz w:val="20"/>
              </w:rPr>
              <w:t>Leptinotarsa decemlineata</w:t>
            </w:r>
          </w:p>
        </w:tc>
        <w:tc>
          <w:tcPr>
            <w:tcW w:type="dxa" w:w="4561"/>
          </w:tcPr>
          <w:p>
            <w:r>
              <w:rPr>
                <w:sz w:val="20"/>
              </w:rPr>
              <w:t>Insect — Colorado potato beetle</w:t>
            </w:r>
          </w:p>
        </w:tc>
      </w:tr>
      <w:tr>
        <w:tc>
          <w:tcPr>
            <w:tcW w:type="dxa" w:w="4561"/>
          </w:tcPr>
          <w:p>
            <w:r>
              <w:rPr>
                <w:sz w:val="20"/>
              </w:rPr>
              <w:t>Meloidogyne javanica</w:t>
            </w:r>
          </w:p>
        </w:tc>
        <w:tc>
          <w:tcPr>
            <w:tcW w:type="dxa" w:w="4561"/>
          </w:tcPr>
          <w:p>
            <w:r>
              <w:rPr>
                <w:sz w:val="20"/>
              </w:rPr>
              <w:t>Nematode — root-knot nematode</w:t>
            </w:r>
          </w:p>
        </w:tc>
      </w:tr>
      <w:tr>
        <w:tc>
          <w:tcPr>
            <w:tcW w:type="dxa" w:w="4561"/>
          </w:tcPr>
          <w:p>
            <w:r>
              <w:rPr>
                <w:sz w:val="20"/>
              </w:rPr>
              <w:t>Pectobacterium carotovorum</w:t>
            </w:r>
          </w:p>
        </w:tc>
        <w:tc>
          <w:tcPr>
            <w:tcW w:type="dxa" w:w="4561"/>
          </w:tcPr>
          <w:p>
            <w:r>
              <w:rPr>
                <w:sz w:val="20"/>
              </w:rPr>
              <w:t>Bacterium — soft rot</w:t>
            </w:r>
          </w:p>
        </w:tc>
      </w:tr>
      <w:tr>
        <w:tc>
          <w:tcPr>
            <w:tcW w:type="dxa" w:w="4561"/>
          </w:tcPr>
          <w:p>
            <w:r>
              <w:rPr>
                <w:sz w:val="20"/>
              </w:rPr>
              <w:t>Phytophthora infestans</w:t>
            </w:r>
          </w:p>
        </w:tc>
        <w:tc>
          <w:tcPr>
            <w:tcW w:type="dxa" w:w="4561"/>
          </w:tcPr>
          <w:p>
            <w:r>
              <w:rPr>
                <w:sz w:val="20"/>
              </w:rPr>
              <w:t>Oomycete — late blight</w:t>
            </w:r>
          </w:p>
        </w:tc>
      </w:tr>
      <w:tr>
        <w:tc>
          <w:tcPr>
            <w:tcW w:type="dxa" w:w="4561"/>
          </w:tcPr>
          <w:p>
            <w:r>
              <w:rPr>
                <w:sz w:val="20"/>
              </w:rPr>
              <w:t>Potato virus A</w:t>
            </w:r>
          </w:p>
        </w:tc>
        <w:tc>
          <w:tcPr>
            <w:tcW w:type="dxa" w:w="4561"/>
          </w:tcPr>
          <w:p>
            <w:r>
              <w:rPr>
                <w:sz w:val="20"/>
              </w:rPr>
              <w:t>Virus — PVA</w:t>
            </w:r>
          </w:p>
        </w:tc>
      </w:tr>
      <w:tr>
        <w:tc>
          <w:tcPr>
            <w:tcW w:type="dxa" w:w="4561"/>
          </w:tcPr>
          <w:p>
            <w:r>
              <w:rPr>
                <w:sz w:val="20"/>
              </w:rPr>
              <w:t>Potato virus Y</w:t>
            </w:r>
          </w:p>
        </w:tc>
        <w:tc>
          <w:tcPr>
            <w:tcW w:type="dxa" w:w="4561"/>
          </w:tcPr>
          <w:p>
            <w:r>
              <w:rPr>
                <w:sz w:val="20"/>
              </w:rPr>
              <w:t>Virus — PVY</w:t>
            </w:r>
          </w:p>
        </w:tc>
      </w:tr>
      <w:tr>
        <w:tc>
          <w:tcPr>
            <w:tcW w:type="dxa" w:w="4561"/>
          </w:tcPr>
          <w:p>
            <w:r>
              <w:rPr>
                <w:sz w:val="20"/>
              </w:rPr>
              <w:t>Ralstonia solanacearum</w:t>
            </w:r>
          </w:p>
        </w:tc>
        <w:tc>
          <w:tcPr>
            <w:tcW w:type="dxa" w:w="4561"/>
          </w:tcPr>
          <w:p>
            <w:r>
              <w:rPr>
                <w:sz w:val="20"/>
              </w:rPr>
              <w:t>Bacterium — bacterial wilt</w:t>
            </w:r>
          </w:p>
        </w:tc>
      </w:tr>
      <w:tr>
        <w:tc>
          <w:tcPr>
            <w:tcW w:type="dxa" w:w="4561"/>
          </w:tcPr>
          <w:p>
            <w:r>
              <w:rPr>
                <w:sz w:val="20"/>
              </w:rPr>
              <w:t>Spongospora subterranea</w:t>
            </w:r>
          </w:p>
        </w:tc>
        <w:tc>
          <w:tcPr>
            <w:tcW w:type="dxa" w:w="4561"/>
          </w:tcPr>
          <w:p>
            <w:r>
              <w:rPr>
                <w:sz w:val="20"/>
              </w:rPr>
              <w:t>Protist — powdery scab</w:t>
            </w:r>
          </w:p>
        </w:tc>
      </w:tr>
      <w:tr>
        <w:tc>
          <w:tcPr>
            <w:tcW w:type="dxa" w:w="4561"/>
          </w:tcPr>
          <w:p>
            <w:r>
              <w:rPr>
                <w:sz w:val="20"/>
              </w:rPr>
              <w:t>Streptomyces scabies</w:t>
            </w:r>
          </w:p>
        </w:tc>
        <w:tc>
          <w:tcPr>
            <w:tcW w:type="dxa" w:w="4561"/>
          </w:tcPr>
          <w:p>
            <w:r>
              <w:rPr>
                <w:sz w:val="20"/>
              </w:rPr>
              <w:t>Actinobacterium — common scab</w:t>
            </w:r>
          </w:p>
        </w:tc>
      </w:tr>
      <w:tr>
        <w:tc>
          <w:tcPr>
            <w:tcW w:type="dxa" w:w="4561"/>
          </w:tcPr>
          <w:p>
            <w:r>
              <w:rPr>
                <w:sz w:val="20"/>
              </w:rPr>
              <w:t>Synchytrium endobioticum</w:t>
            </w:r>
          </w:p>
        </w:tc>
        <w:tc>
          <w:tcPr>
            <w:tcW w:type="dxa" w:w="4561"/>
          </w:tcPr>
          <w:p>
            <w:r>
              <w:rPr>
                <w:sz w:val="20"/>
              </w:rPr>
              <w:t>Fungus — potato wart</w:t>
            </w:r>
          </w:p>
        </w:tc>
      </w:tr>
    </w:tbl>
    <w:p/>
    <w:p>
      <w:pPr>
        <w:pStyle w:val="Heading1"/>
        <w:jc w:val="left"/>
      </w:pPr>
      <w:r>
        <w:t>2. Where the data comes from</w:t>
      </w:r>
    </w:p>
    <w:p>
      <w:pPr>
        <w:spacing w:after="120"/>
      </w:pPr>
      <w:r>
        <w:rPr>
          <w:b w:val="0"/>
          <w:i w:val="0"/>
          <w:sz w:val="22"/>
        </w:rPr>
        <w:t>All data come from the PotatoBSLnc database (https://www.sdklab-biophysics-dzu.net/PotatoBSLnc/). The database provides:</w:t>
      </w:r>
    </w:p>
    <w:p>
      <w:pPr>
        <w:pStyle w:val="ListBullet"/>
      </w:pPr>
      <w:r>
        <w:rPr>
          <w:b/>
          <w:sz w:val="22"/>
        </w:rPr>
        <w:t xml:space="preserve">lncRNA.fa: </w:t>
      </w:r>
      <w:r>
        <w:rPr>
          <w:sz w:val="22"/>
        </w:rPr>
        <w:t>FASTA file with sequences of all catalogued potato lncRNAs (~18,000 transcripts).</w:t>
      </w:r>
    </w:p>
    <w:p>
      <w:pPr>
        <w:pStyle w:val="ListBullet"/>
      </w:pPr>
      <w:r>
        <w:rPr>
          <w:b/>
          <w:sz w:val="22"/>
        </w:rPr>
        <w:t xml:space="preserve">CSV tables per pathogen: </w:t>
      </w:r>
      <w:r>
        <w:rPr>
          <w:sz w:val="22"/>
        </w:rPr>
        <w:t>results of differential expression analysis (DESeq2) with columns: lncRNA_id, log2FoldChange, padj (FDR-adjusted p-value).</w:t>
      </w:r>
    </w:p>
    <w:p>
      <w:pPr>
        <w:spacing w:after="120"/>
      </w:pPr>
      <w:r>
        <w:rPr>
          <w:b w:val="0"/>
          <w:i w:val="0"/>
          <w:sz w:val="22"/>
        </w:rPr>
        <w:t>For each pathogen, we split lncRNAs into two groups:</w:t>
        <w:br/>
        <w:t xml:space="preserve">  Positives: log2FoldChange &gt; 1 (upregulated with the pathogen)</w:t>
        <w:br/>
        <w:t xml:space="preserve">  Negatives: lncRNAs not significant in any pathogen</w:t>
      </w:r>
    </w:p>
    <w:p>
      <w:pPr>
        <w:spacing w:after="120"/>
      </w:pPr>
      <w:r>
        <w:rPr>
          <w:b w:val="0"/>
          <w:i/>
          <w:sz w:val="22"/>
        </w:rPr>
        <w:t>Note on padj: early in the project we tried using padj as sample weights (lncRNAs with very low padj = more confident = higher weight). This did not improve results because SMOTE, which we used to balance classes, creates synthetic samples by interpolation and destroys the confidence signal. In the final pipeline (v4) we use neither SMOTE nor padj weights — only the binary FC &gt; 1 criterion to define positives.</w:t>
      </w:r>
    </w:p>
    <w:p>
      <w:pPr>
        <w:pStyle w:val="Heading1"/>
        <w:jc w:val="left"/>
      </w:pPr>
      <w:r>
        <w:t>3. How lncRNAs are converted into numbers (k-mers)</w:t>
      </w:r>
    </w:p>
    <w:p>
      <w:pPr>
        <w:spacing w:after="120"/>
      </w:pPr>
      <w:r>
        <w:rPr>
          <w:b w:val="0"/>
          <w:i w:val="0"/>
          <w:sz w:val="22"/>
        </w:rPr>
        <w:t>A k-mer is a substring of k nucleotides. For K=2 (dimers), the possible ones are: AA, AT, AC, AG, TA, TT, TC, TG, CA, CT, CC, CG, GA, GT, GC, GG (16 total for K=2, 64 for K=3, 256 for K=4, 1024 for K=5, 4096 for K=6).</w:t>
      </w:r>
    </w:p>
    <w:p>
      <w:pPr>
        <w:spacing w:after="120"/>
      </w:pPr>
      <w:r>
        <w:rPr>
          <w:b w:val="0"/>
          <w:i w:val="0"/>
          <w:sz w:val="22"/>
        </w:rPr>
        <w:t>For each lncRNA, we count how many times each k-mer appears and divide by the total — this gives the relative frequency:</w:t>
      </w:r>
    </w:p>
    <w:p>
      <w:pPr>
        <w:spacing w:after="0" w:before="0"/>
      </w:pPr>
      <w:r>
        <w:rPr>
          <w:rFonts w:ascii="Courier New" w:hAnsi="Courier New"/>
          <w:sz w:val="19"/>
        </w:rPr>
        <w:t xml:space="preserve">  sequence:     ATGCAT</w:t>
      </w:r>
    </w:p>
    <w:p>
      <w:pPr>
        <w:spacing w:after="0" w:before="0"/>
      </w:pPr>
      <w:r>
        <w:rPr>
          <w:rFonts w:ascii="Courier New" w:hAnsi="Courier New"/>
          <w:sz w:val="19"/>
        </w:rPr>
        <w:t xml:space="preserve">  k-mers K=2:   AT, TG, GC, CA, AT  →  total=5</w:t>
      </w:r>
    </w:p>
    <w:p>
      <w:pPr>
        <w:spacing w:after="0" w:before="0"/>
      </w:pPr>
      <w:r>
        <w:rPr>
          <w:rFonts w:ascii="Courier New" w:hAnsi="Courier New"/>
          <w:sz w:val="19"/>
        </w:rPr>
        <w:t xml:space="preserve">  freq(AT) = 2/5 = 0.40</w:t>
      </w:r>
    </w:p>
    <w:p>
      <w:pPr>
        <w:spacing w:after="0" w:before="0"/>
      </w:pPr>
      <w:r>
        <w:rPr>
          <w:rFonts w:ascii="Courier New" w:hAnsi="Courier New"/>
          <w:sz w:val="19"/>
        </w:rPr>
        <w:t xml:space="preserve">  freq(TG) = 1/5 = 0.20</w:t>
      </w:r>
    </w:p>
    <w:p>
      <w:pPr>
        <w:spacing w:after="0" w:before="0"/>
      </w:pPr>
      <w:r>
        <w:rPr>
          <w:rFonts w:ascii="Courier New" w:hAnsi="Courier New"/>
          <w:sz w:val="19"/>
        </w:rPr>
        <w:t xml:space="preserve">  freq(GC) = 1/5 = 0.20</w:t>
      </w:r>
    </w:p>
    <w:p>
      <w:pPr>
        <w:spacing w:after="0" w:before="0"/>
      </w:pPr>
      <w:r>
        <w:rPr>
          <w:rFonts w:ascii="Courier New" w:hAnsi="Courier New"/>
          <w:sz w:val="19"/>
        </w:rPr>
        <w:t xml:space="preserve">  freq(CA) = 1/5 = 0.20</w:t>
      </w:r>
    </w:p>
    <w:p>
      <w:pPr>
        <w:spacing w:after="0" w:before="0"/>
      </w:pPr>
      <w:r>
        <w:rPr>
          <w:rFonts w:ascii="Courier New" w:hAnsi="Courier New"/>
          <w:sz w:val="19"/>
        </w:rPr>
        <w:t xml:space="preserve">  freq(others) = 0.00</w:t>
      </w:r>
    </w:p>
    <w:p>
      <w:pPr>
        <w:spacing w:after="120"/>
      </w:pPr>
      <w:r>
        <w:rPr>
          <w:b w:val="0"/>
          <w:i w:val="0"/>
          <w:sz w:val="22"/>
        </w:rPr>
        <w:t>The result is a vector of length 4^k. For K=4 that is 256 numbers per lncRNA. This vector is the classifier input. We tested K from 2 to 6 — the best K differs per pathogen (found via grid search).</w:t>
      </w:r>
    </w:p>
    <w:p>
      <w:pPr>
        <w:pStyle w:val="Heading1"/>
        <w:jc w:val="left"/>
      </w:pPr>
      <w:r>
        <w:t>4. Why k-mers and not something else</w:t>
      </w:r>
    </w:p>
    <w:p>
      <w:pPr>
        <w:spacing w:after="120"/>
      </w:pPr>
      <w:r>
        <w:rPr>
          <w:b w:val="0"/>
          <w:i w:val="0"/>
          <w:sz w:val="22"/>
        </w:rPr>
        <w:t>Advantages of k-mers for lncRNAs:</w:t>
        <w:br/>
        <w:t>• No annotation required — work directly from FASTA sequence.</w:t>
        <w:br/>
        <w:t>• Capture local nucleotide composition that may reflect binding motifs for regulatory proteins.</w:t>
        <w:br/>
        <w:t>• Fast to compute (O(n) in sequence length).</w:t>
        <w:br/>
        <w:t>• Work with variable-length sequences (unlike embeddings that require padding).</w:t>
      </w:r>
    </w:p>
    <w:p>
      <w:pPr>
        <w:spacing w:after="120"/>
      </w:pPr>
      <w:r>
        <w:rPr>
          <w:b w:val="0"/>
          <w:i/>
          <w:sz w:val="22"/>
        </w:rPr>
        <w:t>What we did not test (future work): secondary structure (RNA folding), transformer-based embeddings such as DNABERT, and codon bias features. These approaches would be computationally heavier and would require more data to train.</w:t>
      </w:r>
    </w:p>
    <w:p>
      <w:pPr>
        <w:pStyle w:val="Heading1"/>
        <w:jc w:val="left"/>
      </w:pPr>
      <w:r>
        <w:t>5. The machine learning pipeline — step by step</w:t>
      </w:r>
    </w:p>
    <w:p>
      <w:pPr>
        <w:spacing w:after="120"/>
      </w:pPr>
      <w:r>
        <w:rPr>
          <w:b w:val="0"/>
          <w:i w:val="0"/>
          <w:sz w:val="22"/>
        </w:rPr>
        <w:t>Each pathogen has its own independently trained model. The pipeline is the same for all, but with different parameters (K, classifier type) chosen by grid search with 5-fold stratified cross-validation.</w:t>
      </w:r>
    </w:p>
    <w:p>
      <w:pPr>
        <w:spacing w:after="120"/>
      </w:pPr>
      <w:r>
        <w:rPr>
          <w:b w:val="0"/>
          <w:i w:val="0"/>
          <w:sz w:val="22"/>
        </w:rPr>
        <w:t>The pipeline inside each CV fold:</w:t>
      </w:r>
    </w:p>
    <w:p>
      <w:pPr>
        <w:pStyle w:val="ListNumber"/>
      </w:pPr>
      <w:r>
        <w:rPr>
          <w:sz w:val="22"/>
        </w:rPr>
        <w:t>Build dataset: positives (FC &gt; 1) + negatives sampled 1:1</w:t>
      </w:r>
    </w:p>
    <w:p>
      <w:pPr>
        <w:pStyle w:val="ListNumber"/>
      </w:pPr>
      <w:r>
        <w:rPr>
          <w:sz w:val="22"/>
        </w:rPr>
        <w:t>SelectKBest(f_classif, k=100): selects the 100 features (k-mers) with the highest ANOVA F-statistic between positives and negatives. Removes noise and reduces dimensionality from 256–4096 to 100.</w:t>
      </w:r>
    </w:p>
    <w:p>
      <w:pPr>
        <w:pStyle w:val="ListNumber"/>
      </w:pPr>
      <w:r>
        <w:rPr>
          <w:sz w:val="22"/>
        </w:rPr>
        <w:t>PCA(n_components=50): further reduction to 50 principal components, capturing the most variance and making features orthogonal (uncorrelated).</w:t>
      </w:r>
    </w:p>
    <w:p>
      <w:pPr>
        <w:pStyle w:val="ListNumber"/>
      </w:pPr>
      <w:r>
        <w:rPr>
          <w:sz w:val="22"/>
        </w:rPr>
        <w:t>StandardScaler: normalises each PCA component to mean=0 and std=1. Important for SVM and KNN which are scale-sensitive.</w:t>
      </w:r>
    </w:p>
    <w:p>
      <w:pPr>
        <w:pStyle w:val="ListNumber"/>
      </w:pPr>
      <w:r>
        <w:rPr>
          <w:sz w:val="22"/>
        </w:rPr>
        <w:t>Classifier: learns the decision boundary in the 50-component space.</w:t>
      </w:r>
    </w:p>
    <w:p>
      <w:pPr>
        <w:spacing w:after="120"/>
      </w:pPr>
      <w:r>
        <w:rPr>
          <w:b w:val="0"/>
          <w:i/>
          <w:sz w:val="22"/>
        </w:rPr>
        <w:t>Important: steps 2, 3, and 4 are fitted ONLY on the training set of each fold and then applied (transform) to the test set. This prevents data leakage, which would artificially inflate scores.</w:t>
      </w:r>
    </w:p>
    <w:p>
      <w:pPr>
        <w:spacing w:after="120"/>
      </w:pPr>
      <w:r>
        <w:rPr>
          <w:b w:val="0"/>
          <w:i w:val="0"/>
          <w:sz w:val="22"/>
        </w:rPr>
        <w:t>In the final model (saved as pkl and used in the web app):</w:t>
      </w:r>
    </w:p>
    <w:p>
      <w:pPr>
        <w:pStyle w:val="ListNumber"/>
      </w:pPr>
      <w:r>
        <w:rPr>
          <w:sz w:val="22"/>
        </w:rPr>
        <w:t>The full dataset of the pathogen is used (no train/test split).</w:t>
      </w:r>
    </w:p>
    <w:p>
      <w:pPr>
        <w:pStyle w:val="ListNumber"/>
      </w:pPr>
      <w:r>
        <w:rPr>
          <w:sz w:val="22"/>
        </w:rPr>
        <w:t>The raw classifier is wrapped with CalibratedClassifierCV(method=sigmoid) to calibrate probabilities (see section 10).</w:t>
      </w:r>
    </w:p>
    <w:p>
      <w:pPr>
        <w:pStyle w:val="ListNumber"/>
      </w:pPr>
      <w:r>
        <w:rPr>
          <w:sz w:val="22"/>
        </w:rPr>
        <w:t>The 5 objects (selector, pca, scaler, kmer_dict, model) are saved to disk.</w:t>
      </w:r>
    </w:p>
    <w:p>
      <w:pPr>
        <w:pStyle w:val="Heading1"/>
        <w:jc w:val="left"/>
      </w:pPr>
      <w:r>
        <w:t>6. Classifiers tested and how we chose them</w:t>
      </w:r>
    </w:p>
    <w:p>
      <w:pPr>
        <w:spacing w:after="120"/>
      </w:pPr>
      <w:r>
        <w:rPr>
          <w:b w:val="0"/>
          <w:i w:val="0"/>
          <w:sz w:val="22"/>
        </w:rPr>
        <w:t>9 classifiers were tested in pipeline v4 (final):</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Classifier</w:t>
            </w:r>
          </w:p>
        </w:tc>
        <w:tc>
          <w:tcPr>
            <w:tcW w:type="dxa" w:w="4561"/>
          </w:tcPr>
          <w:p>
            <w:r>
              <w:rPr>
                <w:b/>
                <w:sz w:val="20"/>
              </w:rPr>
              <w:t>How it works and when it performs best</w:t>
            </w:r>
          </w:p>
        </w:tc>
      </w:tr>
      <w:tr>
        <w:tc>
          <w:tcPr>
            <w:tcW w:type="dxa" w:w="4561"/>
          </w:tcPr>
          <w:p>
            <w:r>
              <w:rPr>
                <w:sz w:val="20"/>
              </w:rPr>
              <w:t>GaussianNB</w:t>
            </w:r>
          </w:p>
        </w:tc>
        <w:tc>
          <w:tcPr>
            <w:tcW w:type="dxa" w:w="4561"/>
          </w:tcPr>
          <w:p>
            <w:r>
              <w:rPr>
                <w:sz w:val="20"/>
              </w:rPr>
              <w:t>Gaussian Naive Bayes. Assumes independent features with normal distribution per class. Fast, interpretable, works well with little data.</w:t>
            </w:r>
          </w:p>
        </w:tc>
      </w:tr>
      <w:tr>
        <w:tc>
          <w:tcPr>
            <w:tcW w:type="dxa" w:w="4561"/>
          </w:tcPr>
          <w:p>
            <w:r>
              <w:rPr>
                <w:sz w:val="20"/>
              </w:rPr>
              <w:t>BernoulliNB</w:t>
            </w:r>
          </w:p>
        </w:tc>
        <w:tc>
          <w:tcPr>
            <w:tcW w:type="dxa" w:w="4561"/>
          </w:tcPr>
          <w:p>
            <w:r>
              <w:rPr>
                <w:sz w:val="20"/>
              </w:rPr>
              <w:t>Naive Bayes for binary/sparse features. Less suited for continuous frequencies.</w:t>
            </w:r>
          </w:p>
        </w:tc>
      </w:tr>
      <w:tr>
        <w:tc>
          <w:tcPr>
            <w:tcW w:type="dxa" w:w="4561"/>
          </w:tcPr>
          <w:p>
            <w:r>
              <w:rPr>
                <w:sz w:val="20"/>
              </w:rPr>
              <w:t>QDA</w:t>
            </w:r>
          </w:p>
        </w:tc>
        <w:tc>
          <w:tcPr>
            <w:tcW w:type="dxa" w:w="4561"/>
          </w:tcPr>
          <w:p>
            <w:r>
              <w:rPr>
                <w:sz w:val="20"/>
              </w:rPr>
              <w:t>Quadratic Discriminant Analysis. Estimates separate covariance matrices per class — more flexible decision boundary than GaussianNB.</w:t>
            </w:r>
          </w:p>
        </w:tc>
      </w:tr>
      <w:tr>
        <w:tc>
          <w:tcPr>
            <w:tcW w:type="dxa" w:w="4561"/>
          </w:tcPr>
          <w:p>
            <w:r>
              <w:rPr>
                <w:sz w:val="20"/>
              </w:rPr>
              <w:t>SVC (RBF)</w:t>
            </w:r>
          </w:p>
        </w:tc>
        <w:tc>
          <w:tcPr>
            <w:tcW w:type="dxa" w:w="4561"/>
          </w:tcPr>
          <w:p>
            <w:r>
              <w:rPr>
                <w:sz w:val="20"/>
              </w:rPr>
              <w:t>Support Vector Machine with radial kernel. Good separation margin, but scale-sensitive and slow on large datasets.</w:t>
            </w:r>
          </w:p>
        </w:tc>
      </w:tr>
      <w:tr>
        <w:tc>
          <w:tcPr>
            <w:tcW w:type="dxa" w:w="4561"/>
          </w:tcPr>
          <w:p>
            <w:r>
              <w:rPr>
                <w:sz w:val="20"/>
              </w:rPr>
              <w:t>NuSVC (RBF)</w:t>
            </w:r>
          </w:p>
        </w:tc>
        <w:tc>
          <w:tcPr>
            <w:tcW w:type="dxa" w:w="4561"/>
          </w:tcPr>
          <w:p>
            <w:r>
              <w:rPr>
                <w:sz w:val="20"/>
              </w:rPr>
              <w:t>SVC variant with nu parameter instead of C.</w:t>
            </w:r>
          </w:p>
        </w:tc>
      </w:tr>
      <w:tr>
        <w:tc>
          <w:tcPr>
            <w:tcW w:type="dxa" w:w="4561"/>
          </w:tcPr>
          <w:p>
            <w:r>
              <w:rPr>
                <w:sz w:val="20"/>
              </w:rPr>
              <w:t>Logistic Regression</w:t>
            </w:r>
          </w:p>
        </w:tc>
        <w:tc>
          <w:tcPr>
            <w:tcW w:type="dxa" w:w="4561"/>
          </w:tcPr>
          <w:p>
            <w:r>
              <w:rPr>
                <w:sz w:val="20"/>
              </w:rPr>
              <w:t>Linear model with L2 regularisation. Interprets linear combination of features. Good for linear boundaries in PCA space.</w:t>
            </w:r>
          </w:p>
        </w:tc>
      </w:tr>
      <w:tr>
        <w:tc>
          <w:tcPr>
            <w:tcW w:type="dxa" w:w="4561"/>
          </w:tcPr>
          <w:p>
            <w:r>
              <w:rPr>
                <w:sz w:val="20"/>
              </w:rPr>
              <w:t>KNN (k=5)</w:t>
            </w:r>
          </w:p>
        </w:tc>
        <w:tc>
          <w:tcPr>
            <w:tcW w:type="dxa" w:w="4561"/>
          </w:tcPr>
          <w:p>
            <w:r>
              <w:rPr>
                <w:sz w:val="20"/>
              </w:rPr>
              <w:t>K nearest neighbours. No distributional assumption — purely similarity-based. Scale-sensitive (hence StandardScaler).</w:t>
            </w:r>
          </w:p>
        </w:tc>
      </w:tr>
      <w:tr>
        <w:tc>
          <w:tcPr>
            <w:tcW w:type="dxa" w:w="4561"/>
          </w:tcPr>
          <w:p>
            <w:r>
              <w:rPr>
                <w:sz w:val="20"/>
              </w:rPr>
              <w:t>Random Forest (100)</w:t>
            </w:r>
          </w:p>
        </w:tc>
        <w:tc>
          <w:tcPr>
            <w:tcW w:type="dxa" w:w="4561"/>
          </w:tcPr>
          <w:p>
            <w:r>
              <w:rPr>
                <w:sz w:val="20"/>
              </w:rPr>
              <w:t>Ensemble of 100 decision trees. Robust, but with 50 features and small data it tends to overfit.</w:t>
            </w:r>
          </w:p>
        </w:tc>
      </w:tr>
      <w:tr>
        <w:tc>
          <w:tcPr>
            <w:tcW w:type="dxa" w:w="4561"/>
          </w:tcPr>
          <w:p>
            <w:r>
              <w:rPr>
                <w:sz w:val="20"/>
              </w:rPr>
              <w:t>MLP (100 neurons)</w:t>
            </w:r>
          </w:p>
        </w:tc>
        <w:tc>
          <w:tcPr>
            <w:tcW w:type="dxa" w:w="4561"/>
          </w:tcPr>
          <w:p>
            <w:r>
              <w:rPr>
                <w:sz w:val="20"/>
              </w:rPr>
              <w:t>Shallow neural network with one hidden layer. More capacity, but needs more data and training time.</w:t>
            </w:r>
          </w:p>
        </w:tc>
      </w:tr>
    </w:tbl>
    <w:p/>
    <w:p>
      <w:pPr>
        <w:spacing w:after="120"/>
      </w:pPr>
      <w:r>
        <w:rPr>
          <w:b w:val="0"/>
          <w:i w:val="0"/>
          <w:sz w:val="22"/>
        </w:rPr>
        <w:t>The best classifier for each pathogen is selected automatically: grid search tests all combinations (K × classifier) and picks the one maximising CV F1-score, with anti-overfitting penalty (see section 7).</w:t>
      </w:r>
    </w:p>
    <w:p>
      <w:pPr>
        <w:spacing w:after="120"/>
      </w:pPr>
      <w:r>
        <w:rPr>
          <w:b w:val="0"/>
          <w:i/>
          <w:sz w:val="22"/>
        </w:rPr>
        <w:t>QDA was discovered later, via LazyPredict — a package that tests ~30 classifiers at once. See section 9.</w:t>
      </w:r>
    </w:p>
    <w:p>
      <w:pPr>
        <w:pStyle w:val="Heading1"/>
        <w:jc w:val="left"/>
      </w:pPr>
      <w:r>
        <w:t>7. Overfitting and underfitting — what they are and how we avoided them</w:t>
      </w:r>
    </w:p>
    <w:p>
      <w:pPr>
        <w:pStyle w:val="Heading2"/>
        <w:jc w:val="left"/>
      </w:pPr>
      <w:r>
        <w:t>7.1 What is overfitting</w:t>
      </w:r>
    </w:p>
    <w:p>
      <w:pPr>
        <w:spacing w:after="120"/>
      </w:pPr>
      <w:r>
        <w:rPr>
          <w:b w:val="0"/>
          <w:i w:val="0"/>
          <w:sz w:val="22"/>
        </w:rPr>
        <w:t>Overfitting occurs when the model "memorises" the training set instead of learning generalisable patterns. Symptom: F1 on training = 1.0, F1 on test (CV) much lower. The model works perfectly on data it has seen, but fails on new data.</w:t>
      </w:r>
    </w:p>
    <w:p>
      <w:pPr>
        <w:spacing w:after="120"/>
      </w:pPr>
      <w:r>
        <w:rPr>
          <w:b w:val="0"/>
          <w:i w:val="0"/>
          <w:sz w:val="22"/>
        </w:rPr>
        <w:t>Real example from this project:</w:t>
      </w:r>
    </w:p>
    <w:p>
      <w:pPr>
        <w:spacing w:after="0" w:before="0"/>
      </w:pPr>
      <w:r>
        <w:rPr>
          <w:rFonts w:ascii="Courier New" w:hAnsi="Courier New"/>
          <w:sz w:val="19"/>
        </w:rPr>
        <w:t xml:space="preserve">  Meloidogyne javanica — SVC_RBF K=5</w:t>
      </w:r>
    </w:p>
    <w:p>
      <w:pPr>
        <w:spacing w:after="0" w:before="0"/>
      </w:pPr>
      <w:r>
        <w:rPr>
          <w:rFonts w:ascii="Courier New" w:hAnsi="Courier New"/>
          <w:sz w:val="19"/>
        </w:rPr>
        <w:t xml:space="preserve">  Train F1 = 1.0000   (perfect — memorised the 47 positives)</w:t>
      </w:r>
    </w:p>
    <w:p>
      <w:pPr>
        <w:spacing w:after="0" w:before="0"/>
      </w:pPr>
      <w:r>
        <w:rPr>
          <w:rFonts w:ascii="Courier New" w:hAnsi="Courier New"/>
          <w:sz w:val="19"/>
        </w:rPr>
        <w:t xml:space="preserve">  CV F1    = 0.7137   (good, but misleading)</w:t>
      </w:r>
    </w:p>
    <w:p>
      <w:pPr>
        <w:spacing w:after="0" w:before="0"/>
      </w:pPr>
      <w:r>
        <w:rPr>
          <w:rFonts w:ascii="Courier New" w:hAnsi="Courier New"/>
          <w:sz w:val="19"/>
        </w:rPr>
        <w:t xml:space="preserve">  Gap      = 0.2863   → OVERFIT!</w:t>
      </w:r>
    </w:p>
    <w:p>
      <w:pPr>
        <w:spacing w:after="120"/>
      </w:pPr>
      <w:r>
        <w:rPr>
          <w:b w:val="0"/>
          <w:i w:val="0"/>
          <w:sz w:val="22"/>
        </w:rPr>
        <w:t>This model seemed great by CV F1, but the huge gap showed it was memorising. With only 47 positives, SVC can perfectly separate the training data — but does not generalise.</w:t>
      </w:r>
    </w:p>
    <w:p>
      <w:pPr>
        <w:pStyle w:val="Heading2"/>
        <w:jc w:val="left"/>
      </w:pPr>
      <w:r>
        <w:t>7.2 What is underfitting</w:t>
      </w:r>
    </w:p>
    <w:p>
      <w:pPr>
        <w:spacing w:after="120"/>
      </w:pPr>
      <w:r>
        <w:rPr>
          <w:b w:val="0"/>
          <w:i w:val="0"/>
          <w:sz w:val="22"/>
        </w:rPr>
        <w:t>Underfitting occurs when the model is too simple to capture the data patterns. Symptom: low F1 on both training and test. In our case, pipeline v1 had generalised underfitting (mean F1 ≈ 0.47) because SMOTE was distorting the training data with synthetic samples.</w:t>
      </w:r>
    </w:p>
    <w:p>
      <w:pPr>
        <w:pStyle w:val="Heading2"/>
        <w:jc w:val="left"/>
      </w:pPr>
      <w:r>
        <w:t>7.3 How we detected and corrected it</w:t>
      </w:r>
    </w:p>
    <w:p>
      <w:pPr>
        <w:spacing w:after="120"/>
      </w:pPr>
      <w:r>
        <w:rPr>
          <w:b w:val="0"/>
          <w:i w:val="0"/>
          <w:sz w:val="22"/>
        </w:rPr>
        <w:t>We implemented 3 mechanisms:</w:t>
      </w:r>
    </w:p>
    <w:p>
      <w:pPr>
        <w:pStyle w:val="ListBullet"/>
      </w:pPr>
      <w:r>
        <w:rPr>
          <w:b/>
          <w:sz w:val="22"/>
        </w:rPr>
        <w:t xml:space="preserve">Gap diagnostic: </w:t>
      </w:r>
      <w:r>
        <w:rPr>
          <w:sz w:val="22"/>
        </w:rPr>
        <w:t>within each CV fold, we compute F1 on training AND test. gap = F1_train − F1_CV. gap &gt; 0.15 signals overfitting.</w:t>
      </w:r>
    </w:p>
    <w:p>
      <w:pPr>
        <w:pStyle w:val="ListBullet"/>
      </w:pPr>
      <w:r>
        <w:rPr>
          <w:b/>
          <w:sz w:val="22"/>
        </w:rPr>
        <w:t xml:space="preserve">Selection penalty: </w:t>
      </w:r>
      <w:r>
        <w:rPr>
          <w:sz w:val="22"/>
        </w:rPr>
        <w:t>when selecting the best model per pathogen, we use F1_adjusted = F1_CV − max(0, gap − 0.15) × 0.5. This penalises models with high gap, even if CV F1 looks good.</w:t>
      </w:r>
    </w:p>
    <w:p>
      <w:pPr>
        <w:pStyle w:val="ListBullet"/>
      </w:pPr>
      <w:r>
        <w:rPr>
          <w:b/>
          <w:sz w:val="22"/>
        </w:rPr>
        <w:t xml:space="preserve">Calibration (CalibratedClassifierCV): </w:t>
      </w:r>
      <w:r>
        <w:rPr>
          <w:sz w:val="22"/>
        </w:rPr>
        <w:t>in the final model, we wrap the classifier with sigmoid calibration. This does not change F1, but stabilises probabilities.</w:t>
      </w:r>
    </w:p>
    <w:p>
      <w:pPr>
        <w:spacing w:after="0" w:before="0"/>
      </w:pPr>
      <w:r>
        <w:rPr>
          <w:rFonts w:ascii="Courier New" w:hAnsi="Courier New"/>
          <w:sz w:val="19"/>
        </w:rPr>
        <w:t xml:space="preserve">  # Anti-overfitting penalty formula</w:t>
      </w:r>
    </w:p>
    <w:p>
      <w:pPr>
        <w:spacing w:after="0" w:before="0"/>
      </w:pPr>
      <w:r>
        <w:rPr>
          <w:rFonts w:ascii="Courier New" w:hAnsi="Courier New"/>
          <w:sz w:val="19"/>
        </w:rPr>
        <w:t xml:space="preserve">  gap = f1_train - f1_cv</w:t>
      </w:r>
    </w:p>
    <w:p>
      <w:pPr>
        <w:spacing w:after="0" w:before="0"/>
      </w:pPr>
      <w:r>
        <w:rPr>
          <w:rFonts w:ascii="Courier New" w:hAnsi="Courier New"/>
          <w:sz w:val="19"/>
        </w:rPr>
        <w:t xml:space="preserve">  if gap &gt; 0.15:</w:t>
      </w:r>
    </w:p>
    <w:p>
      <w:pPr>
        <w:spacing w:after="0" w:before="0"/>
      </w:pPr>
      <w:r>
        <w:rPr>
          <w:rFonts w:ascii="Courier New" w:hAnsi="Courier New"/>
          <w:sz w:val="19"/>
        </w:rPr>
        <w:t xml:space="preserve">      f1_adjusted = f1_cv - (gap - 0.15) * 0.5</w:t>
      </w:r>
    </w:p>
    <w:p>
      <w:pPr>
        <w:spacing w:after="0" w:before="0"/>
      </w:pPr>
      <w:r>
        <w:rPr>
          <w:rFonts w:ascii="Courier New" w:hAnsi="Courier New"/>
          <w:sz w:val="19"/>
        </w:rPr>
        <w:t xml:space="preserve">  else:</w:t>
      </w:r>
    </w:p>
    <w:p>
      <w:pPr>
        <w:spacing w:after="0" w:before="0"/>
      </w:pPr>
      <w:r>
        <w:rPr>
          <w:rFonts w:ascii="Courier New" w:hAnsi="Courier New"/>
          <w:sz w:val="19"/>
        </w:rPr>
        <w:t xml:space="preserve">      f1_adjusted = f1_cv</w:t>
      </w:r>
    </w:p>
    <w:p>
      <w:pPr>
        <w:spacing w:after="0" w:before="0"/>
      </w:pPr>
      <w:r>
        <w:rPr>
          <w:rFonts w:ascii="Courier New" w:hAnsi="Courier New"/>
          <w:sz w:val="19"/>
        </w:rPr>
      </w:r>
    </w:p>
    <w:p>
      <w:pPr>
        <w:spacing w:after="0" w:before="0"/>
      </w:pPr>
      <w:r>
        <w:rPr>
          <w:rFonts w:ascii="Courier New" w:hAnsi="Courier New"/>
          <w:sz w:val="19"/>
        </w:rPr>
        <w:t xml:space="preserve">  # Final model calibration</w:t>
      </w:r>
    </w:p>
    <w:p>
      <w:pPr>
        <w:spacing w:after="0" w:before="0"/>
      </w:pPr>
      <w:r>
        <w:rPr>
          <w:rFonts w:ascii="Courier New" w:hAnsi="Courier New"/>
          <w:sz w:val="19"/>
        </w:rPr>
        <w:t xml:space="preserve">  from sklearn.calibration import CalibratedClassifierCV</w:t>
      </w:r>
    </w:p>
    <w:p>
      <w:pPr>
        <w:spacing w:after="0" w:before="0"/>
      </w:pPr>
      <w:r>
        <w:rPr>
          <w:rFonts w:ascii="Courier New" w:hAnsi="Courier New"/>
          <w:sz w:val="19"/>
        </w:rPr>
        <w:t xml:space="preserve">  clf_final = CalibratedClassifierCV(raw_clf, method="sigmoid", cv=max(2, n_cv))</w:t>
      </w:r>
    </w:p>
    <w:p>
      <w:pPr>
        <w:spacing w:after="0" w:before="0"/>
      </w:pPr>
      <w:r>
        <w:rPr>
          <w:rFonts w:ascii="Courier New" w:hAnsi="Courier New"/>
          <w:sz w:val="19"/>
        </w:rPr>
        <w:t xml:space="preserve">  clf_final.fit(X_full, y_full)</w:t>
      </w:r>
    </w:p>
    <w:p>
      <w:pPr>
        <w:spacing w:after="120"/>
      </w:pPr>
      <w:r>
        <w:rPr>
          <w:b w:val="0"/>
          <w:i w:val="0"/>
          <w:sz w:val="22"/>
        </w:rPr>
        <w:t>Result: all 12 final pipeline v4 models have gap &lt; 0.15. For Meloidogyne, KNN K=2 (gap=0.06) was chosen over SVC_RBF K=5 (gap=0.28).</w:t>
      </w:r>
    </w:p>
    <w:p>
      <w:pPr>
        <w:pStyle w:val="Heading2"/>
        <w:jc w:val="left"/>
      </w:pPr>
      <w:r>
        <w:t>7.4 Why 5-fold CV and not simple holdout</w:t>
      </w:r>
    </w:p>
    <w:p>
      <w:pPr>
        <w:spacing w:after="120"/>
      </w:pPr>
      <w:r>
        <w:rPr>
          <w:b w:val="0"/>
          <w:i w:val="0"/>
          <w:sz w:val="22"/>
        </w:rPr>
        <w:t>With small datasets (e.g. Meloidogyne with 47 positives), a single 20% holdout would have only ~9 positives in the test — very noisy. 5-fold cross-validation uses 80% for training and 20% for testing in each round, doing this 5 times with different splits. The final F1 is the mean of the 5 rounds — a much more stable estimate.</w:t>
      </w:r>
    </w:p>
    <w:p>
      <w:pPr>
        <w:pStyle w:val="Heading1"/>
        <w:jc w:val="left"/>
      </w:pPr>
      <w:r>
        <w:t>8. Why NEG_RATIO=1 without SMOTE was the turning point</w:t>
      </w:r>
    </w:p>
    <w:p>
      <w:pPr>
        <w:pStyle w:val="Heading2"/>
        <w:jc w:val="left"/>
      </w:pPr>
      <w:r>
        <w:t>8.1 What pipeline v1 (baseline) looked like</w:t>
      </w:r>
    </w:p>
    <w:p>
      <w:pPr>
        <w:spacing w:after="120"/>
      </w:pPr>
      <w:r>
        <w:rPr>
          <w:b w:val="0"/>
          <w:i w:val="0"/>
          <w:sz w:val="22"/>
        </w:rPr>
        <w:t>The original pipeline (v1) used:</w:t>
        <w:br/>
        <w:t xml:space="preserve">  NEG_RATIO=3: for each positive, 3 negatives.</w:t>
        <w:br/>
        <w:t xml:space="preserve">  SMOTE: generated synthetic positives by interpolation to balance classes.</w:t>
        <w:br/>
        <w:t xml:space="preserve">  Result: mean F1 = 0.47 (range 0.42–0.58).</w:t>
      </w:r>
    </w:p>
    <w:p>
      <w:pPr>
        <w:pStyle w:val="Heading2"/>
        <w:jc w:val="left"/>
      </w:pPr>
      <w:r>
        <w:t>8.2 The problem of SMOTE with k-mers</w:t>
      </w:r>
    </w:p>
    <w:p>
      <w:pPr>
        <w:spacing w:after="120"/>
      </w:pPr>
      <w:r>
        <w:rPr>
          <w:b w:val="0"/>
          <w:i w:val="0"/>
          <w:sz w:val="22"/>
        </w:rPr>
        <w:t>SMOTE creates new samples by interpolating pairs of real positives in feature space. For example, with two positive lncRNAs A and B, SMOTE creates C = A × 0.6 + B × 0.4. But C is a k-mer frequency vector that corresponds to no real biological sequence — it is a mathematical artefact. This "blurred" the distribution that GaussianNB was trying to learn.</w:t>
      </w:r>
    </w:p>
    <w:p>
      <w:pPr>
        <w:pStyle w:val="Heading2"/>
        <w:jc w:val="left"/>
      </w:pPr>
      <w:r>
        <w:t>8.3 The solution: 1:1 with real samples</w:t>
      </w:r>
    </w:p>
    <w:p>
      <w:pPr>
        <w:spacing w:after="120"/>
      </w:pPr>
      <w:r>
        <w:rPr>
          <w:b w:val="0"/>
          <w:i w:val="0"/>
          <w:sz w:val="22"/>
        </w:rPr>
        <w:t>With NEG_RATIO=1 (1 negative per positive) and no SMOTE, all samples are real biological sequences. GaussianNB can model the real distribution of k-mer frequencies of positives without interference from synthetic data. The result was a jump of +0.16 to +0.22 in F1 for all 12 pathogens.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Approach</w:t>
            </w:r>
          </w:p>
        </w:tc>
        <w:tc>
          <w:tcPr>
            <w:tcW w:type="dxa" w:w="4561"/>
          </w:tcPr>
          <w:p>
            <w:r>
              <w:rPr>
                <w:b/>
                <w:sz w:val="20"/>
              </w:rPr>
              <w:t>Result</w:t>
            </w:r>
          </w:p>
        </w:tc>
      </w:tr>
      <w:tr>
        <w:tc>
          <w:tcPr>
            <w:tcW w:type="dxa" w:w="4561"/>
          </w:tcPr>
          <w:p>
            <w:r>
              <w:rPr>
                <w:sz w:val="20"/>
              </w:rPr>
              <w:t>v1: NEG_RATIO=3 + SMOTE</w:t>
            </w:r>
          </w:p>
        </w:tc>
        <w:tc>
          <w:tcPr>
            <w:tcW w:type="dxa" w:w="4561"/>
          </w:tcPr>
          <w:p>
            <w:r>
              <w:rPr>
                <w:sz w:val="20"/>
              </w:rPr>
              <w:t>Mean F1 = 0.47</w:t>
            </w:r>
          </w:p>
        </w:tc>
      </w:tr>
      <w:tr>
        <w:tc>
          <w:tcPr>
            <w:tcW w:type="dxa" w:w="4561"/>
          </w:tcPr>
          <w:p>
            <w:r>
              <w:rPr>
                <w:sz w:val="20"/>
              </w:rPr>
              <w:t>v4: NEG_RATIO=1, no SMOTE</w:t>
            </w:r>
          </w:p>
        </w:tc>
        <w:tc>
          <w:tcPr>
            <w:tcW w:type="dxa" w:w="4561"/>
          </w:tcPr>
          <w:p>
            <w:r>
              <w:rPr>
                <w:sz w:val="20"/>
              </w:rPr>
              <w:t>Mean F1 = 0.67 (+0.20)</w:t>
            </w:r>
          </w:p>
        </w:tc>
      </w:tr>
    </w:tbl>
    <w:p/>
    <w:p>
      <w:pPr>
        <w:pStyle w:val="Heading1"/>
        <w:jc w:val="left"/>
      </w:pPr>
      <w:r>
        <w:t>9. Discovering QDA via LazyPredict</w:t>
      </w:r>
    </w:p>
    <w:p>
      <w:pPr>
        <w:spacing w:after="120"/>
      </w:pPr>
      <w:r>
        <w:rPr>
          <w:b w:val="0"/>
          <w:i w:val="0"/>
          <w:sz w:val="22"/>
        </w:rPr>
        <w:t>After establishing pipeline v4 with GaussianNB as dominant, we ran LazyPredict to check for even better classifiers. LazyPredict tests ~30 sklearn classifiers at once, with the same honest CV.</w:t>
      </w:r>
    </w:p>
    <w:p>
      <w:pPr>
        <w:spacing w:after="120"/>
      </w:pPr>
      <w:r>
        <w:rPr>
          <w:b w:val="0"/>
          <w:i w:val="0"/>
          <w:sz w:val="22"/>
        </w:rPr>
        <w:t>How we ran it (script: experiments/04_test_lazy.py):</w:t>
      </w:r>
    </w:p>
    <w:p>
      <w:pPr>
        <w:spacing w:after="0" w:before="0"/>
      </w:pPr>
      <w:r>
        <w:rPr>
          <w:rFonts w:ascii="Courier New" w:hAnsi="Courier New"/>
          <w:sz w:val="19"/>
        </w:rPr>
        <w:t xml:space="preserve">  from lazypredict.Supervised import LazyClassifier</w:t>
      </w:r>
    </w:p>
    <w:p>
      <w:pPr>
        <w:spacing w:after="0" w:before="0"/>
      </w:pPr>
      <w:r>
        <w:rPr>
          <w:rFonts w:ascii="Courier New" w:hAnsi="Courier New"/>
          <w:sz w:val="19"/>
        </w:rPr>
        <w:t xml:space="preserve">  clf = LazyClassifier(predictions=True)</w:t>
      </w:r>
    </w:p>
    <w:p>
      <w:pPr>
        <w:spacing w:after="0" w:before="0"/>
      </w:pPr>
      <w:r>
        <w:rPr>
          <w:rFonts w:ascii="Courier New" w:hAnsi="Courier New"/>
          <w:sz w:val="19"/>
        </w:rPr>
        <w:t xml:space="preserve">  models, preds = clf.fit(X_train_fold, X_test_fold, y_train, y_test)</w:t>
      </w:r>
    </w:p>
    <w:p>
      <w:pPr>
        <w:spacing w:after="120"/>
      </w:pPr>
      <w:r>
        <w:rPr>
          <w:b w:val="0"/>
          <w:i w:val="0"/>
          <w:sz w:val="22"/>
        </w:rPr>
        <w:t>Result: QuadraticDiscriminantAnalysis (QDA) appeared in the top-3 for 8/12 pathogens at fixed K=4. We then ran a specific grid of QDA × K=2..6 for each pathogen, and confirmed gains in 3 of them:</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Pathogen</w:t>
            </w:r>
          </w:p>
        </w:tc>
        <w:tc>
          <w:tcPr>
            <w:tcW w:type="dxa" w:w="4561"/>
          </w:tcPr>
          <w:p>
            <w:r>
              <w:rPr>
                <w:b/>
                <w:sz w:val="20"/>
              </w:rPr>
              <w:t>Before → After (QDA)</w:t>
            </w:r>
          </w:p>
        </w:tc>
      </w:tr>
      <w:tr>
        <w:tc>
          <w:tcPr>
            <w:tcW w:type="dxa" w:w="4561"/>
          </w:tcPr>
          <w:p>
            <w:r>
              <w:rPr>
                <w:sz w:val="20"/>
              </w:rPr>
              <w:t>Potato virus Y</w:t>
            </w:r>
          </w:p>
        </w:tc>
        <w:tc>
          <w:tcPr>
            <w:tcW w:type="dxa" w:w="4561"/>
          </w:tcPr>
          <w:p>
            <w:r>
              <w:rPr>
                <w:sz w:val="20"/>
              </w:rPr>
              <w:t>GaussianNB K=4: 0.663 → QDA K=5: 0.675 (+0.012)</w:t>
            </w:r>
          </w:p>
        </w:tc>
      </w:tr>
      <w:tr>
        <w:tc>
          <w:tcPr>
            <w:tcW w:type="dxa" w:w="4561"/>
          </w:tcPr>
          <w:p>
            <w:r>
              <w:rPr>
                <w:sz w:val="20"/>
              </w:rPr>
              <w:t>Ralstonia solanacearum</w:t>
            </w:r>
          </w:p>
        </w:tc>
        <w:tc>
          <w:tcPr>
            <w:tcW w:type="dxa" w:w="4561"/>
          </w:tcPr>
          <w:p>
            <w:r>
              <w:rPr>
                <w:sz w:val="20"/>
              </w:rPr>
              <w:t>GaussianNB K=4: 0.634 → QDA K=5: 0.681 (+0.047)</w:t>
            </w:r>
          </w:p>
        </w:tc>
      </w:tr>
      <w:tr>
        <w:tc>
          <w:tcPr>
            <w:tcW w:type="dxa" w:w="4561"/>
          </w:tcPr>
          <w:p>
            <w:r>
              <w:rPr>
                <w:sz w:val="20"/>
              </w:rPr>
              <w:t>Streptomyces scabies</w:t>
            </w:r>
          </w:p>
        </w:tc>
        <w:tc>
          <w:tcPr>
            <w:tcW w:type="dxa" w:w="4561"/>
          </w:tcPr>
          <w:p>
            <w:r>
              <w:rPr>
                <w:sz w:val="20"/>
              </w:rPr>
              <w:t>GaussianNB K=3: 0.655 → QDA K=4: 0.676 (+0.021)</w:t>
            </w:r>
          </w:p>
        </w:tc>
      </w:tr>
    </w:tbl>
    <w:p/>
    <w:p>
      <w:pPr>
        <w:spacing w:after="120"/>
      </w:pPr>
      <w:r>
        <w:rPr>
          <w:b w:val="0"/>
          <w:i w:val="0"/>
          <w:sz w:val="22"/>
        </w:rPr>
        <w:t>Why does QDA work for these 3? QDA estimates a covariance matrix per class, unlike GaussianNB which assumes full independence. For viruses and systemic bacteria, the k-mer frequency pattern of responsive lncRNAs seems to have inter-position correlations that QDA captures better. For pathogens with few positives (e.g. Meloidogyne, 47 samples), QDA overfits — GaussianNB is more robust.</w:t>
      </w:r>
    </w:p>
    <w:p>
      <w:pPr>
        <w:pStyle w:val="Heading1"/>
        <w:jc w:val="left"/>
      </w:pPr>
      <w:r>
        <w:t>10. Probability calibration</w:t>
      </w:r>
    </w:p>
    <w:p>
      <w:pPr>
        <w:spacing w:after="120"/>
      </w:pPr>
      <w:r>
        <w:rPr>
          <w:b w:val="0"/>
          <w:i w:val="0"/>
          <w:sz w:val="22"/>
        </w:rPr>
        <w:t>Before calibration, the web tool sometimes showed probabilities of 100% or 0% for many pathogens at once — which is biologically implausible. This happened because GaussianNB, when very confident, pushes probabilities to the extremes.</w:t>
      </w:r>
    </w:p>
    <w:p>
      <w:pPr>
        <w:spacing w:after="120"/>
      </w:pPr>
      <w:r>
        <w:rPr>
          <w:b w:val="0"/>
          <w:i w:val="0"/>
          <w:sz w:val="22"/>
        </w:rPr>
        <w:t>Solution: CalibratedClassifierCV with sigmoid method (Platt scaling). This adds a logistic regression on top of the raw classifier outputs to map them to calibrated probabilities. Applied only to the final model — does not affect CV or F1.</w:t>
      </w:r>
    </w:p>
    <w:p>
      <w:pPr>
        <w:spacing w:after="0" w:before="0"/>
      </w:pPr>
      <w:r>
        <w:rPr>
          <w:rFonts w:ascii="Courier New" w:hAnsi="Courier New"/>
          <w:sz w:val="19"/>
        </w:rPr>
        <w:t xml:space="preserve">  from sklearn.calibration import CalibratedClassifierCV</w:t>
      </w:r>
    </w:p>
    <w:p>
      <w:pPr>
        <w:spacing w:after="0" w:before="0"/>
      </w:pPr>
      <w:r>
        <w:rPr>
          <w:rFonts w:ascii="Courier New" w:hAnsi="Courier New"/>
          <w:sz w:val="19"/>
        </w:rPr>
      </w:r>
    </w:p>
    <w:p>
      <w:pPr>
        <w:spacing w:after="0" w:before="0"/>
      </w:pPr>
      <w:r>
        <w:rPr>
          <w:rFonts w:ascii="Courier New" w:hAnsi="Courier New"/>
          <w:sz w:val="19"/>
        </w:rPr>
        <w:t xml:space="preserve">  raw_clf = GaussianNB()   # or QDA, KNN, etc.</w:t>
      </w:r>
    </w:p>
    <w:p>
      <w:pPr>
        <w:spacing w:after="0" w:before="0"/>
      </w:pPr>
      <w:r>
        <w:rPr>
          <w:rFonts w:ascii="Courier New" w:hAnsi="Courier New"/>
          <w:sz w:val="19"/>
        </w:rPr>
        <w:t xml:space="preserve">  clf = CalibratedClassifierCV(raw_clf, method="sigmoid", cv=max(2, n_cv))</w:t>
      </w:r>
    </w:p>
    <w:p>
      <w:pPr>
        <w:spacing w:after="0" w:before="0"/>
      </w:pPr>
      <w:r>
        <w:rPr>
          <w:rFonts w:ascii="Courier New" w:hAnsi="Courier New"/>
          <w:sz w:val="19"/>
        </w:rPr>
        <w:t xml:space="preserve">  clf.fit(X_all, y_all)    # train on full dataset</w:t>
      </w:r>
    </w:p>
    <w:p>
      <w:pPr>
        <w:spacing w:after="0" w:before="0"/>
      </w:pPr>
      <w:r>
        <w:rPr>
          <w:rFonts w:ascii="Courier New" w:hAnsi="Courier New"/>
          <w:sz w:val="19"/>
        </w:rPr>
      </w:r>
    </w:p>
    <w:p>
      <w:pPr>
        <w:spacing w:after="0" w:before="0"/>
      </w:pPr>
      <w:r>
        <w:rPr>
          <w:rFonts w:ascii="Courier New" w:hAnsi="Courier New"/>
          <w:sz w:val="19"/>
        </w:rPr>
        <w:t xml:space="preserve">  # Now predict_proba() returns calibrated probabilities</w:t>
      </w:r>
    </w:p>
    <w:p>
      <w:pPr>
        <w:spacing w:after="0" w:before="0"/>
      </w:pPr>
      <w:r>
        <w:rPr>
          <w:rFonts w:ascii="Courier New" w:hAnsi="Courier New"/>
          <w:sz w:val="19"/>
        </w:rPr>
        <w:t xml:space="preserve">  prob = clf.predict_proba(X_new)[0][1]  # prob. of positive class</w:t>
      </w:r>
    </w:p>
    <w:p>
      <w:pPr>
        <w:spacing w:after="120"/>
      </w:pPr>
      <w:r>
        <w:rPr>
          <w:b w:val="0"/>
          <w:i w:val="0"/>
          <w:sz w:val="22"/>
        </w:rPr>
        <w:t>Result: instead of 0%/100%, probabilities became distributed (e.g. 33%, 51%, 28%), much more useful for prioritisation.</w:t>
      </w:r>
    </w:p>
    <w:p>
      <w:pPr>
        <w:pStyle w:val="Heading1"/>
        <w:jc w:val="left"/>
      </w:pPr>
      <w:r>
        <w:t>11. Final results per pathogen (pipeline v4)</w:t>
      </w:r>
    </w:p>
    <w:p>
      <w:pPr>
        <w:spacing w:after="120"/>
      </w:pPr>
      <w:r>
        <w:rPr>
          <w:b w:val="0"/>
          <w:i w:val="0"/>
          <w:sz w:val="22"/>
        </w:rPr>
        <w:t>Complete metrics table for each model — all computed via 5-fold stratified cross-validation. MCC = Matthews Correlation Coefficient (ranges from -1 to +1; 0 = random prediction, 1 = perfect).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565C0"/>
          </w:tcPr>
          <w:p>
            <w:pPr>
              <w:jc w:val="center"/>
            </w:pPr>
            <w:r/>
            <w:r>
              <w:rPr>
                <w:b/>
                <w:color w:val="FFFFFF"/>
                <w:sz w:val="18"/>
              </w:rPr>
              <w:t>Pathogen</w:t>
            </w:r>
          </w:p>
        </w:tc>
        <w:tc>
          <w:tcPr>
            <w:tcW w:type="dxa" w:w="1140"/>
            <w:shd w:val="clear" w:color="auto" w:fill="1565C0"/>
          </w:tcPr>
          <w:p>
            <w:pPr>
              <w:jc w:val="center"/>
            </w:pPr>
            <w:r/>
            <w:r>
              <w:rPr>
                <w:b/>
                <w:color w:val="FFFFFF"/>
                <w:sz w:val="18"/>
              </w:rPr>
              <w:t>K / Model</w:t>
            </w:r>
          </w:p>
        </w:tc>
        <w:tc>
          <w:tcPr>
            <w:tcW w:type="dxa" w:w="1140"/>
            <w:shd w:val="clear" w:color="auto" w:fill="1565C0"/>
          </w:tcPr>
          <w:p>
            <w:pPr>
              <w:jc w:val="center"/>
            </w:pPr>
            <w:r/>
            <w:r>
              <w:rPr>
                <w:b/>
                <w:color w:val="FFFFFF"/>
                <w:sz w:val="18"/>
              </w:rPr>
              <w:t>F1</w:t>
            </w:r>
          </w:p>
        </w:tc>
        <w:tc>
          <w:tcPr>
            <w:tcW w:type="dxa" w:w="1140"/>
            <w:shd w:val="clear" w:color="auto" w:fill="1565C0"/>
          </w:tcPr>
          <w:p>
            <w:pPr>
              <w:jc w:val="center"/>
            </w:pPr>
            <w:r/>
            <w:r>
              <w:rPr>
                <w:b/>
                <w:color w:val="FFFFFF"/>
                <w:sz w:val="18"/>
              </w:rPr>
              <w:t>Precision</w:t>
            </w:r>
          </w:p>
        </w:tc>
        <w:tc>
          <w:tcPr>
            <w:tcW w:type="dxa" w:w="1140"/>
            <w:shd w:val="clear" w:color="auto" w:fill="1565C0"/>
          </w:tcPr>
          <w:p>
            <w:pPr>
              <w:jc w:val="center"/>
            </w:pPr>
            <w:r/>
            <w:r>
              <w:rPr>
                <w:b/>
                <w:color w:val="FFFFFF"/>
                <w:sz w:val="18"/>
              </w:rPr>
              <w:t>Recall</w:t>
            </w:r>
          </w:p>
        </w:tc>
        <w:tc>
          <w:tcPr>
            <w:tcW w:type="dxa" w:w="1140"/>
            <w:shd w:val="clear" w:color="auto" w:fill="1565C0"/>
          </w:tcPr>
          <w:p>
            <w:pPr>
              <w:jc w:val="center"/>
            </w:pPr>
            <w:r/>
            <w:r>
              <w:rPr>
                <w:b/>
                <w:color w:val="FFFFFF"/>
                <w:sz w:val="18"/>
              </w:rPr>
              <w:t>ROC-AUC</w:t>
            </w:r>
          </w:p>
        </w:tc>
        <w:tc>
          <w:tcPr>
            <w:tcW w:type="dxa" w:w="1140"/>
            <w:shd w:val="clear" w:color="auto" w:fill="1565C0"/>
          </w:tcPr>
          <w:p>
            <w:pPr>
              <w:jc w:val="center"/>
            </w:pPr>
            <w:r/>
            <w:r>
              <w:rPr>
                <w:b/>
                <w:color w:val="FFFFFF"/>
                <w:sz w:val="18"/>
              </w:rPr>
              <w:t>Accuracy</w:t>
            </w:r>
          </w:p>
        </w:tc>
        <w:tc>
          <w:tcPr>
            <w:tcW w:type="dxa" w:w="1140"/>
            <w:shd w:val="clear" w:color="auto" w:fill="1565C0"/>
          </w:tcPr>
          <w:p>
            <w:pPr>
              <w:jc w:val="center"/>
            </w:pPr>
            <w:r/>
            <w:r>
              <w:rPr>
                <w:b/>
                <w:color w:val="FFFFFF"/>
                <w:sz w:val="18"/>
              </w:rPr>
              <w:t>MCC</w:t>
            </w:r>
          </w:p>
        </w:tc>
      </w:tr>
      <w:tr>
        <w:tc>
          <w:tcPr>
            <w:tcW w:type="dxa" w:w="1140"/>
          </w:tcPr>
          <w:p>
            <w:pPr>
              <w:jc w:val="left"/>
            </w:pPr>
            <w:r/>
            <w:r>
              <w:rPr>
                <w:sz w:val="17"/>
              </w:rPr>
              <w:t>Alternaria solani</w:t>
            </w:r>
          </w:p>
        </w:tc>
        <w:tc>
          <w:tcPr>
            <w:tcW w:type="dxa" w:w="1140"/>
          </w:tcPr>
          <w:p>
            <w:pPr>
              <w:jc w:val="left"/>
            </w:pPr>
            <w:r/>
            <w:r>
              <w:rPr>
                <w:sz w:val="17"/>
              </w:rPr>
              <w:t>K=3  GaussianNB</w:t>
            </w:r>
          </w:p>
        </w:tc>
        <w:tc>
          <w:tcPr>
            <w:tcW w:type="dxa" w:w="1140"/>
          </w:tcPr>
          <w:p>
            <w:pPr>
              <w:jc w:val="center"/>
            </w:pPr>
            <w:r/>
            <w:r>
              <w:rPr>
                <w:sz w:val="17"/>
              </w:rPr>
              <w:t>0.6735</w:t>
            </w:r>
          </w:p>
        </w:tc>
        <w:tc>
          <w:tcPr>
            <w:tcW w:type="dxa" w:w="1140"/>
          </w:tcPr>
          <w:p>
            <w:pPr>
              <w:jc w:val="center"/>
            </w:pPr>
            <w:r/>
            <w:r>
              <w:rPr>
                <w:sz w:val="17"/>
              </w:rPr>
              <w:t>0.6670</w:t>
            </w:r>
          </w:p>
        </w:tc>
        <w:tc>
          <w:tcPr>
            <w:tcW w:type="dxa" w:w="1140"/>
          </w:tcPr>
          <w:p>
            <w:pPr>
              <w:jc w:val="center"/>
            </w:pPr>
            <w:r/>
            <w:r>
              <w:rPr>
                <w:sz w:val="17"/>
              </w:rPr>
              <w:t>0.6933</w:t>
            </w:r>
          </w:p>
        </w:tc>
        <w:tc>
          <w:tcPr>
            <w:tcW w:type="dxa" w:w="1140"/>
            <w:shd w:val="clear" w:color="auto" w:fill="C8E6C9"/>
          </w:tcPr>
          <w:p>
            <w:pPr>
              <w:jc w:val="center"/>
            </w:pPr>
            <w:r/>
            <w:r>
              <w:rPr>
                <w:sz w:val="17"/>
              </w:rPr>
              <w:t>0.7433</w:t>
            </w:r>
          </w:p>
        </w:tc>
        <w:tc>
          <w:tcPr>
            <w:tcW w:type="dxa" w:w="1140"/>
          </w:tcPr>
          <w:p>
            <w:pPr>
              <w:jc w:val="center"/>
            </w:pPr>
            <w:r/>
            <w:r>
              <w:rPr>
                <w:sz w:val="17"/>
              </w:rPr>
              <w:t>0.6669</w:t>
            </w:r>
          </w:p>
        </w:tc>
        <w:tc>
          <w:tcPr>
            <w:tcW w:type="dxa" w:w="1140"/>
          </w:tcPr>
          <w:p>
            <w:pPr>
              <w:jc w:val="center"/>
            </w:pPr>
            <w:r/>
            <w:r>
              <w:rPr>
                <w:sz w:val="17"/>
              </w:rPr>
              <w:t>0.3447</w:t>
            </w:r>
          </w:p>
        </w:tc>
      </w:tr>
      <w:tr>
        <w:tc>
          <w:tcPr>
            <w:tcW w:type="dxa" w:w="1140"/>
          </w:tcPr>
          <w:p>
            <w:pPr>
              <w:jc w:val="left"/>
            </w:pPr>
            <w:r/>
            <w:r>
              <w:rPr>
                <w:sz w:val="17"/>
              </w:rPr>
              <w:t>Globodera spp</w:t>
            </w:r>
          </w:p>
        </w:tc>
        <w:tc>
          <w:tcPr>
            <w:tcW w:type="dxa" w:w="1140"/>
          </w:tcPr>
          <w:p>
            <w:pPr>
              <w:jc w:val="left"/>
            </w:pPr>
            <w:r/>
            <w:r>
              <w:rPr>
                <w:sz w:val="17"/>
              </w:rPr>
              <w:t>K=4  GaussianNB</w:t>
            </w:r>
          </w:p>
        </w:tc>
        <w:tc>
          <w:tcPr>
            <w:tcW w:type="dxa" w:w="1140"/>
          </w:tcPr>
          <w:p>
            <w:pPr>
              <w:jc w:val="center"/>
            </w:pPr>
            <w:r/>
            <w:r>
              <w:rPr>
                <w:sz w:val="17"/>
              </w:rPr>
              <w:t>0.6875</w:t>
            </w:r>
          </w:p>
        </w:tc>
        <w:tc>
          <w:tcPr>
            <w:tcW w:type="dxa" w:w="1140"/>
          </w:tcPr>
          <w:p>
            <w:pPr>
              <w:jc w:val="center"/>
            </w:pPr>
            <w:r/>
            <w:r>
              <w:rPr>
                <w:sz w:val="17"/>
              </w:rPr>
              <w:t>0.6159</w:t>
            </w:r>
          </w:p>
        </w:tc>
        <w:tc>
          <w:tcPr>
            <w:tcW w:type="dxa" w:w="1140"/>
          </w:tcPr>
          <w:p>
            <w:pPr>
              <w:jc w:val="center"/>
            </w:pPr>
            <w:r/>
            <w:r>
              <w:rPr>
                <w:sz w:val="17"/>
              </w:rPr>
              <w:t>0.7786</w:t>
            </w:r>
          </w:p>
        </w:tc>
        <w:tc>
          <w:tcPr>
            <w:tcW w:type="dxa" w:w="1140"/>
            <w:shd w:val="clear" w:color="auto" w:fill="C8E6C9"/>
          </w:tcPr>
          <w:p>
            <w:pPr>
              <w:jc w:val="center"/>
            </w:pPr>
            <w:r/>
            <w:r>
              <w:rPr>
                <w:sz w:val="17"/>
              </w:rPr>
              <w:t>0.7141</w:t>
            </w:r>
          </w:p>
        </w:tc>
        <w:tc>
          <w:tcPr>
            <w:tcW w:type="dxa" w:w="1140"/>
          </w:tcPr>
          <w:p>
            <w:pPr>
              <w:jc w:val="center"/>
            </w:pPr>
            <w:r/>
            <w:r>
              <w:rPr>
                <w:sz w:val="17"/>
              </w:rPr>
              <w:t>0.6463</w:t>
            </w:r>
          </w:p>
        </w:tc>
        <w:tc>
          <w:tcPr>
            <w:tcW w:type="dxa" w:w="1140"/>
          </w:tcPr>
          <w:p>
            <w:pPr>
              <w:jc w:val="center"/>
            </w:pPr>
            <w:r/>
            <w:r>
              <w:rPr>
                <w:sz w:val="17"/>
              </w:rPr>
              <w:t>0.3038</w:t>
            </w:r>
          </w:p>
        </w:tc>
      </w:tr>
      <w:tr>
        <w:tc>
          <w:tcPr>
            <w:tcW w:type="dxa" w:w="1140"/>
          </w:tcPr>
          <w:p>
            <w:pPr>
              <w:jc w:val="left"/>
            </w:pPr>
            <w:r/>
            <w:r>
              <w:rPr>
                <w:sz w:val="17"/>
              </w:rPr>
              <w:t>Leptinotarsa decemlineata</w:t>
            </w:r>
          </w:p>
        </w:tc>
        <w:tc>
          <w:tcPr>
            <w:tcW w:type="dxa" w:w="1140"/>
          </w:tcPr>
          <w:p>
            <w:pPr>
              <w:jc w:val="left"/>
            </w:pPr>
            <w:r/>
            <w:r>
              <w:rPr>
                <w:sz w:val="17"/>
              </w:rPr>
              <w:t>K=4  GaussianNB</w:t>
            </w:r>
          </w:p>
        </w:tc>
        <w:tc>
          <w:tcPr>
            <w:tcW w:type="dxa" w:w="1140"/>
          </w:tcPr>
          <w:p>
            <w:pPr>
              <w:jc w:val="center"/>
            </w:pPr>
            <w:r/>
            <w:r>
              <w:rPr>
                <w:sz w:val="17"/>
              </w:rPr>
              <w:t>0.6543</w:t>
            </w:r>
          </w:p>
        </w:tc>
        <w:tc>
          <w:tcPr>
            <w:tcW w:type="dxa" w:w="1140"/>
          </w:tcPr>
          <w:p>
            <w:pPr>
              <w:jc w:val="center"/>
            </w:pPr>
            <w:r/>
            <w:r>
              <w:rPr>
                <w:sz w:val="17"/>
              </w:rPr>
              <w:t>0.5821</w:t>
            </w:r>
          </w:p>
        </w:tc>
        <w:tc>
          <w:tcPr>
            <w:tcW w:type="dxa" w:w="1140"/>
          </w:tcPr>
          <w:p>
            <w:pPr>
              <w:jc w:val="center"/>
            </w:pPr>
            <w:r/>
            <w:r>
              <w:rPr>
                <w:sz w:val="17"/>
              </w:rPr>
              <w:t>0.7475</w:t>
            </w:r>
          </w:p>
        </w:tc>
        <w:tc>
          <w:tcPr>
            <w:tcW w:type="dxa" w:w="1140"/>
          </w:tcPr>
          <w:p>
            <w:pPr>
              <w:jc w:val="center"/>
            </w:pPr>
            <w:r/>
            <w:r>
              <w:rPr>
                <w:sz w:val="17"/>
              </w:rPr>
              <w:t>0.6369</w:t>
            </w:r>
          </w:p>
        </w:tc>
        <w:tc>
          <w:tcPr>
            <w:tcW w:type="dxa" w:w="1140"/>
          </w:tcPr>
          <w:p>
            <w:pPr>
              <w:jc w:val="center"/>
            </w:pPr>
            <w:r/>
            <w:r>
              <w:rPr>
                <w:sz w:val="17"/>
              </w:rPr>
              <w:t>0.6054</w:t>
            </w:r>
          </w:p>
        </w:tc>
        <w:tc>
          <w:tcPr>
            <w:tcW w:type="dxa" w:w="1140"/>
          </w:tcPr>
          <w:p>
            <w:pPr>
              <w:jc w:val="center"/>
            </w:pPr>
            <w:r/>
            <w:r>
              <w:rPr>
                <w:sz w:val="17"/>
              </w:rPr>
              <w:t>0.2204</w:t>
            </w:r>
          </w:p>
        </w:tc>
      </w:tr>
      <w:tr>
        <w:tc>
          <w:tcPr>
            <w:tcW w:type="dxa" w:w="1140"/>
          </w:tcPr>
          <w:p>
            <w:pPr>
              <w:jc w:val="left"/>
            </w:pPr>
            <w:r/>
            <w:r>
              <w:rPr>
                <w:sz w:val="17"/>
              </w:rPr>
              <w:t>Meloidogyne javanica</w:t>
            </w:r>
          </w:p>
        </w:tc>
        <w:tc>
          <w:tcPr>
            <w:tcW w:type="dxa" w:w="1140"/>
          </w:tcPr>
          <w:p>
            <w:pPr>
              <w:jc w:val="left"/>
            </w:pPr>
            <w:r/>
            <w:r>
              <w:rPr>
                <w:sz w:val="17"/>
              </w:rPr>
              <w:t>K=2  KNN</w:t>
            </w:r>
          </w:p>
        </w:tc>
        <w:tc>
          <w:tcPr>
            <w:tcW w:type="dxa" w:w="1140"/>
          </w:tcPr>
          <w:p>
            <w:pPr>
              <w:jc w:val="center"/>
            </w:pPr>
            <w:r/>
            <w:r>
              <w:rPr>
                <w:sz w:val="17"/>
              </w:rPr>
              <w:t>0.5879</w:t>
            </w:r>
          </w:p>
        </w:tc>
        <w:tc>
          <w:tcPr>
            <w:tcW w:type="dxa" w:w="1140"/>
          </w:tcPr>
          <w:p>
            <w:pPr>
              <w:jc w:val="center"/>
            </w:pPr>
            <w:r/>
            <w:r>
              <w:rPr>
                <w:sz w:val="17"/>
              </w:rPr>
              <w:t>0.5147</w:t>
            </w:r>
          </w:p>
        </w:tc>
        <w:tc>
          <w:tcPr>
            <w:tcW w:type="dxa" w:w="1140"/>
          </w:tcPr>
          <w:p>
            <w:pPr>
              <w:jc w:val="center"/>
            </w:pPr>
            <w:r/>
            <w:r>
              <w:rPr>
                <w:sz w:val="17"/>
              </w:rPr>
              <w:t>0.7022</w:t>
            </w:r>
          </w:p>
        </w:tc>
        <w:tc>
          <w:tcPr>
            <w:tcW w:type="dxa" w:w="1140"/>
          </w:tcPr>
          <w:p>
            <w:pPr>
              <w:jc w:val="center"/>
            </w:pPr>
            <w:r/>
            <w:r>
              <w:rPr>
                <w:sz w:val="17"/>
              </w:rPr>
              <w:t>0.5610</w:t>
            </w:r>
          </w:p>
        </w:tc>
        <w:tc>
          <w:tcPr>
            <w:tcW w:type="dxa" w:w="1140"/>
          </w:tcPr>
          <w:p>
            <w:pPr>
              <w:jc w:val="center"/>
            </w:pPr>
            <w:r/>
            <w:r>
              <w:rPr>
                <w:sz w:val="17"/>
              </w:rPr>
              <w:t>0.5222</w:t>
            </w:r>
          </w:p>
        </w:tc>
        <w:tc>
          <w:tcPr>
            <w:tcW w:type="dxa" w:w="1140"/>
          </w:tcPr>
          <w:p>
            <w:pPr>
              <w:jc w:val="center"/>
            </w:pPr>
            <w:r/>
            <w:r>
              <w:rPr>
                <w:sz w:val="17"/>
              </w:rPr>
              <w:t>0.0519</w:t>
            </w:r>
          </w:p>
        </w:tc>
      </w:tr>
      <w:tr>
        <w:tc>
          <w:tcPr>
            <w:tcW w:type="dxa" w:w="1140"/>
          </w:tcPr>
          <w:p>
            <w:pPr>
              <w:jc w:val="left"/>
            </w:pPr>
            <w:r/>
            <w:r>
              <w:rPr>
                <w:sz w:val="17"/>
              </w:rPr>
              <w:t>Pectobacterium carotovorum</w:t>
            </w:r>
          </w:p>
        </w:tc>
        <w:tc>
          <w:tcPr>
            <w:tcW w:type="dxa" w:w="1140"/>
          </w:tcPr>
          <w:p>
            <w:pPr>
              <w:jc w:val="left"/>
            </w:pPr>
            <w:r/>
            <w:r>
              <w:rPr>
                <w:sz w:val="17"/>
              </w:rPr>
              <w:t>K=4  Logistic Reg.</w:t>
            </w:r>
          </w:p>
        </w:tc>
        <w:tc>
          <w:tcPr>
            <w:tcW w:type="dxa" w:w="1140"/>
          </w:tcPr>
          <w:p>
            <w:pPr>
              <w:jc w:val="center"/>
            </w:pPr>
            <w:r/>
            <w:r>
              <w:rPr>
                <w:sz w:val="17"/>
              </w:rPr>
              <w:t>0.6167</w:t>
            </w:r>
          </w:p>
        </w:tc>
        <w:tc>
          <w:tcPr>
            <w:tcW w:type="dxa" w:w="1140"/>
          </w:tcPr>
          <w:p>
            <w:pPr>
              <w:jc w:val="center"/>
            </w:pPr>
            <w:r/>
            <w:r>
              <w:rPr>
                <w:sz w:val="17"/>
              </w:rPr>
              <w:t>0.6153</w:t>
            </w:r>
          </w:p>
        </w:tc>
        <w:tc>
          <w:tcPr>
            <w:tcW w:type="dxa" w:w="1140"/>
          </w:tcPr>
          <w:p>
            <w:pPr>
              <w:jc w:val="center"/>
            </w:pPr>
            <w:r/>
            <w:r>
              <w:rPr>
                <w:sz w:val="17"/>
              </w:rPr>
              <w:t>0.6256</w:t>
            </w:r>
          </w:p>
        </w:tc>
        <w:tc>
          <w:tcPr>
            <w:tcW w:type="dxa" w:w="1140"/>
          </w:tcPr>
          <w:p>
            <w:pPr>
              <w:jc w:val="center"/>
            </w:pPr>
            <w:r/>
            <w:r>
              <w:rPr>
                <w:sz w:val="17"/>
              </w:rPr>
              <w:t>0.6838</w:t>
            </w:r>
          </w:p>
        </w:tc>
        <w:tc>
          <w:tcPr>
            <w:tcW w:type="dxa" w:w="1140"/>
          </w:tcPr>
          <w:p>
            <w:pPr>
              <w:jc w:val="center"/>
            </w:pPr>
            <w:r/>
            <w:r>
              <w:rPr>
                <w:sz w:val="17"/>
              </w:rPr>
              <w:t>0.6171</w:t>
            </w:r>
          </w:p>
        </w:tc>
        <w:tc>
          <w:tcPr>
            <w:tcW w:type="dxa" w:w="1140"/>
          </w:tcPr>
          <w:p>
            <w:pPr>
              <w:jc w:val="center"/>
            </w:pPr>
            <w:r/>
            <w:r>
              <w:rPr>
                <w:sz w:val="17"/>
              </w:rPr>
              <w:t>0.2386</w:t>
            </w:r>
          </w:p>
        </w:tc>
      </w:tr>
      <w:tr>
        <w:tc>
          <w:tcPr>
            <w:tcW w:type="dxa" w:w="1140"/>
          </w:tcPr>
          <w:p>
            <w:pPr>
              <w:jc w:val="left"/>
            </w:pPr>
            <w:r/>
            <w:r>
              <w:rPr>
                <w:sz w:val="17"/>
              </w:rPr>
              <w:t>Phytophthora infestans</w:t>
            </w:r>
          </w:p>
        </w:tc>
        <w:tc>
          <w:tcPr>
            <w:tcW w:type="dxa" w:w="1140"/>
          </w:tcPr>
          <w:p>
            <w:pPr>
              <w:jc w:val="left"/>
            </w:pPr>
            <w:r/>
            <w:r>
              <w:rPr>
                <w:sz w:val="17"/>
              </w:rPr>
              <w:t>K=2  SVC_RBF</w:t>
            </w:r>
          </w:p>
        </w:tc>
        <w:tc>
          <w:tcPr>
            <w:tcW w:type="dxa" w:w="1140"/>
          </w:tcPr>
          <w:p>
            <w:pPr>
              <w:jc w:val="center"/>
            </w:pPr>
            <w:r/>
            <w:r>
              <w:rPr>
                <w:sz w:val="17"/>
              </w:rPr>
              <w:t>0.6626</w:t>
            </w:r>
          </w:p>
        </w:tc>
        <w:tc>
          <w:tcPr>
            <w:tcW w:type="dxa" w:w="1140"/>
          </w:tcPr>
          <w:p>
            <w:pPr>
              <w:jc w:val="center"/>
            </w:pPr>
            <w:r/>
            <w:r>
              <w:rPr>
                <w:sz w:val="17"/>
              </w:rPr>
              <w:t>0.6049</w:t>
            </w:r>
          </w:p>
        </w:tc>
        <w:tc>
          <w:tcPr>
            <w:tcW w:type="dxa" w:w="1140"/>
          </w:tcPr>
          <w:p>
            <w:pPr>
              <w:jc w:val="center"/>
            </w:pPr>
            <w:r/>
            <w:r>
              <w:rPr>
                <w:sz w:val="17"/>
              </w:rPr>
              <w:t>0.7342</w:t>
            </w:r>
          </w:p>
        </w:tc>
        <w:tc>
          <w:tcPr>
            <w:tcW w:type="dxa" w:w="1140"/>
          </w:tcPr>
          <w:p>
            <w:pPr>
              <w:jc w:val="center"/>
            </w:pPr>
            <w:r/>
            <w:r>
              <w:rPr>
                <w:sz w:val="17"/>
              </w:rPr>
              <w:t>0.6758</w:t>
            </w:r>
          </w:p>
        </w:tc>
        <w:tc>
          <w:tcPr>
            <w:tcW w:type="dxa" w:w="1140"/>
          </w:tcPr>
          <w:p>
            <w:pPr>
              <w:jc w:val="center"/>
            </w:pPr>
            <w:r/>
            <w:r>
              <w:rPr>
                <w:sz w:val="17"/>
              </w:rPr>
              <w:t>0.6272</w:t>
            </w:r>
          </w:p>
        </w:tc>
        <w:tc>
          <w:tcPr>
            <w:tcW w:type="dxa" w:w="1140"/>
          </w:tcPr>
          <w:p>
            <w:pPr>
              <w:jc w:val="center"/>
            </w:pPr>
            <w:r/>
            <w:r>
              <w:rPr>
                <w:sz w:val="17"/>
              </w:rPr>
              <w:t>0.2615</w:t>
            </w:r>
          </w:p>
        </w:tc>
      </w:tr>
      <w:tr>
        <w:tc>
          <w:tcPr>
            <w:tcW w:type="dxa" w:w="1140"/>
          </w:tcPr>
          <w:p>
            <w:pPr>
              <w:jc w:val="left"/>
            </w:pPr>
            <w:r/>
            <w:r>
              <w:rPr>
                <w:sz w:val="17"/>
              </w:rPr>
              <w:t>Potato virus A</w:t>
            </w:r>
          </w:p>
        </w:tc>
        <w:tc>
          <w:tcPr>
            <w:tcW w:type="dxa" w:w="1140"/>
          </w:tcPr>
          <w:p>
            <w:pPr>
              <w:jc w:val="left"/>
            </w:pPr>
            <w:r/>
            <w:r>
              <w:rPr>
                <w:sz w:val="17"/>
              </w:rPr>
              <w:t>K=2  GaussianNB</w:t>
            </w:r>
          </w:p>
        </w:tc>
        <w:tc>
          <w:tcPr>
            <w:tcW w:type="dxa" w:w="1140"/>
          </w:tcPr>
          <w:p>
            <w:pPr>
              <w:jc w:val="center"/>
            </w:pPr>
            <w:r/>
            <w:r>
              <w:rPr>
                <w:sz w:val="17"/>
              </w:rPr>
              <w:t>0.6283</w:t>
            </w:r>
          </w:p>
        </w:tc>
        <w:tc>
          <w:tcPr>
            <w:tcW w:type="dxa" w:w="1140"/>
          </w:tcPr>
          <w:p>
            <w:pPr>
              <w:jc w:val="center"/>
            </w:pPr>
            <w:r/>
            <w:r>
              <w:rPr>
                <w:sz w:val="17"/>
              </w:rPr>
              <w:t>0.5472</w:t>
            </w:r>
          </w:p>
        </w:tc>
        <w:tc>
          <w:tcPr>
            <w:tcW w:type="dxa" w:w="1140"/>
          </w:tcPr>
          <w:p>
            <w:pPr>
              <w:jc w:val="center"/>
            </w:pPr>
            <w:r/>
            <w:r>
              <w:rPr>
                <w:sz w:val="17"/>
              </w:rPr>
              <w:t>0.7381</w:t>
            </w:r>
          </w:p>
        </w:tc>
        <w:tc>
          <w:tcPr>
            <w:tcW w:type="dxa" w:w="1140"/>
          </w:tcPr>
          <w:p>
            <w:pPr>
              <w:jc w:val="center"/>
            </w:pPr>
            <w:r/>
            <w:r>
              <w:rPr>
                <w:sz w:val="17"/>
              </w:rPr>
              <w:t>0.5881</w:t>
            </w:r>
          </w:p>
        </w:tc>
        <w:tc>
          <w:tcPr>
            <w:tcW w:type="dxa" w:w="1140"/>
          </w:tcPr>
          <w:p>
            <w:pPr>
              <w:jc w:val="center"/>
            </w:pPr>
            <w:r/>
            <w:r>
              <w:rPr>
                <w:sz w:val="17"/>
              </w:rPr>
              <w:t>0.5636</w:t>
            </w:r>
          </w:p>
        </w:tc>
        <w:tc>
          <w:tcPr>
            <w:tcW w:type="dxa" w:w="1140"/>
          </w:tcPr>
          <w:p>
            <w:pPr>
              <w:jc w:val="center"/>
            </w:pPr>
            <w:r/>
            <w:r>
              <w:rPr>
                <w:sz w:val="17"/>
              </w:rPr>
              <w:t>0.1358</w:t>
            </w:r>
          </w:p>
        </w:tc>
      </w:tr>
      <w:tr>
        <w:tc>
          <w:tcPr>
            <w:tcW w:type="dxa" w:w="1140"/>
          </w:tcPr>
          <w:p>
            <w:pPr>
              <w:jc w:val="left"/>
            </w:pPr>
            <w:r/>
            <w:r>
              <w:rPr>
                <w:sz w:val="17"/>
              </w:rPr>
              <w:t>Potato virus Y</w:t>
            </w:r>
          </w:p>
        </w:tc>
        <w:tc>
          <w:tcPr>
            <w:tcW w:type="dxa" w:w="1140"/>
          </w:tcPr>
          <w:p>
            <w:pPr>
              <w:jc w:val="left"/>
            </w:pPr>
            <w:r/>
            <w:r>
              <w:rPr>
                <w:sz w:val="17"/>
              </w:rPr>
              <w:t>K=5  QDA</w:t>
            </w:r>
          </w:p>
        </w:tc>
        <w:tc>
          <w:tcPr>
            <w:tcW w:type="dxa" w:w="1140"/>
          </w:tcPr>
          <w:p>
            <w:pPr>
              <w:jc w:val="center"/>
            </w:pPr>
            <w:r/>
            <w:r>
              <w:rPr>
                <w:sz w:val="17"/>
              </w:rPr>
              <w:t>0.6613</w:t>
            </w:r>
          </w:p>
        </w:tc>
        <w:tc>
          <w:tcPr>
            <w:tcW w:type="dxa" w:w="1140"/>
          </w:tcPr>
          <w:p>
            <w:pPr>
              <w:jc w:val="center"/>
            </w:pPr>
            <w:r/>
            <w:r>
              <w:rPr>
                <w:sz w:val="17"/>
              </w:rPr>
              <w:t>0.5626</w:t>
            </w:r>
          </w:p>
        </w:tc>
        <w:tc>
          <w:tcPr>
            <w:tcW w:type="dxa" w:w="1140"/>
          </w:tcPr>
          <w:p>
            <w:pPr>
              <w:jc w:val="center"/>
            </w:pPr>
            <w:r/>
            <w:r>
              <w:rPr>
                <w:sz w:val="17"/>
              </w:rPr>
              <w:t>0.8032</w:t>
            </w:r>
          </w:p>
        </w:tc>
        <w:tc>
          <w:tcPr>
            <w:tcW w:type="dxa" w:w="1140"/>
          </w:tcPr>
          <w:p>
            <w:pPr>
              <w:jc w:val="center"/>
            </w:pPr>
            <w:r/>
            <w:r>
              <w:rPr>
                <w:sz w:val="17"/>
              </w:rPr>
              <w:t>0.6270</w:t>
            </w:r>
          </w:p>
        </w:tc>
        <w:tc>
          <w:tcPr>
            <w:tcW w:type="dxa" w:w="1140"/>
          </w:tcPr>
          <w:p>
            <w:pPr>
              <w:jc w:val="center"/>
            </w:pPr>
            <w:r/>
            <w:r>
              <w:rPr>
                <w:sz w:val="17"/>
              </w:rPr>
              <w:t>0.5895</w:t>
            </w:r>
          </w:p>
        </w:tc>
        <w:tc>
          <w:tcPr>
            <w:tcW w:type="dxa" w:w="1140"/>
          </w:tcPr>
          <w:p>
            <w:pPr>
              <w:jc w:val="center"/>
            </w:pPr>
            <w:r/>
            <w:r>
              <w:rPr>
                <w:sz w:val="17"/>
              </w:rPr>
              <w:t>0.1997</w:t>
            </w:r>
          </w:p>
        </w:tc>
      </w:tr>
      <w:tr>
        <w:tc>
          <w:tcPr>
            <w:tcW w:type="dxa" w:w="1140"/>
          </w:tcPr>
          <w:p>
            <w:pPr>
              <w:jc w:val="left"/>
            </w:pPr>
            <w:r/>
            <w:r>
              <w:rPr>
                <w:sz w:val="17"/>
              </w:rPr>
              <w:t>Ralstonia solanacearum</w:t>
            </w:r>
          </w:p>
        </w:tc>
        <w:tc>
          <w:tcPr>
            <w:tcW w:type="dxa" w:w="1140"/>
          </w:tcPr>
          <w:p>
            <w:pPr>
              <w:jc w:val="left"/>
            </w:pPr>
            <w:r/>
            <w:r>
              <w:rPr>
                <w:sz w:val="17"/>
              </w:rPr>
              <w:t>K=5  QDA</w:t>
            </w:r>
          </w:p>
        </w:tc>
        <w:tc>
          <w:tcPr>
            <w:tcW w:type="dxa" w:w="1140"/>
          </w:tcPr>
          <w:p>
            <w:pPr>
              <w:jc w:val="center"/>
            </w:pPr>
            <w:r/>
            <w:r>
              <w:rPr>
                <w:sz w:val="17"/>
              </w:rPr>
              <w:t>0.6644</w:t>
            </w:r>
          </w:p>
        </w:tc>
        <w:tc>
          <w:tcPr>
            <w:tcW w:type="dxa" w:w="1140"/>
          </w:tcPr>
          <w:p>
            <w:pPr>
              <w:jc w:val="center"/>
            </w:pPr>
            <w:r/>
            <w:r>
              <w:rPr>
                <w:sz w:val="17"/>
              </w:rPr>
              <w:t>0.5858</w:t>
            </w:r>
          </w:p>
        </w:tc>
        <w:tc>
          <w:tcPr>
            <w:tcW w:type="dxa" w:w="1140"/>
          </w:tcPr>
          <w:p>
            <w:pPr>
              <w:jc w:val="center"/>
            </w:pPr>
            <w:r/>
            <w:r>
              <w:rPr>
                <w:sz w:val="17"/>
              </w:rPr>
              <w:t>0.7685</w:t>
            </w:r>
          </w:p>
        </w:tc>
        <w:tc>
          <w:tcPr>
            <w:tcW w:type="dxa" w:w="1140"/>
          </w:tcPr>
          <w:p>
            <w:pPr>
              <w:jc w:val="center"/>
            </w:pPr>
            <w:r/>
            <w:r>
              <w:rPr>
                <w:sz w:val="17"/>
              </w:rPr>
              <w:t>0.6495</w:t>
            </w:r>
          </w:p>
        </w:tc>
        <w:tc>
          <w:tcPr>
            <w:tcW w:type="dxa" w:w="1140"/>
          </w:tcPr>
          <w:p>
            <w:pPr>
              <w:jc w:val="center"/>
            </w:pPr>
            <w:r/>
            <w:r>
              <w:rPr>
                <w:sz w:val="17"/>
              </w:rPr>
              <w:t>0.6123</w:t>
            </w:r>
          </w:p>
        </w:tc>
        <w:tc>
          <w:tcPr>
            <w:tcW w:type="dxa" w:w="1140"/>
          </w:tcPr>
          <w:p>
            <w:pPr>
              <w:jc w:val="center"/>
            </w:pPr>
            <w:r/>
            <w:r>
              <w:rPr>
                <w:sz w:val="17"/>
              </w:rPr>
              <w:t>0.2371</w:t>
            </w:r>
          </w:p>
        </w:tc>
      </w:tr>
      <w:tr>
        <w:tc>
          <w:tcPr>
            <w:tcW w:type="dxa" w:w="1140"/>
          </w:tcPr>
          <w:p>
            <w:pPr>
              <w:jc w:val="left"/>
            </w:pPr>
            <w:r/>
            <w:r>
              <w:rPr>
                <w:sz w:val="17"/>
              </w:rPr>
              <w:t>Spongospora subterranea</w:t>
            </w:r>
          </w:p>
        </w:tc>
        <w:tc>
          <w:tcPr>
            <w:tcW w:type="dxa" w:w="1140"/>
          </w:tcPr>
          <w:p>
            <w:pPr>
              <w:jc w:val="left"/>
            </w:pPr>
            <w:r/>
            <w:r>
              <w:rPr>
                <w:sz w:val="17"/>
              </w:rPr>
              <w:t>K=4  GaussianNB</w:t>
            </w:r>
          </w:p>
        </w:tc>
        <w:tc>
          <w:tcPr>
            <w:tcW w:type="dxa" w:w="1140"/>
          </w:tcPr>
          <w:p>
            <w:pPr>
              <w:jc w:val="center"/>
            </w:pPr>
            <w:r/>
            <w:r>
              <w:rPr>
                <w:sz w:val="17"/>
              </w:rPr>
              <w:t>0.6519</w:t>
            </w:r>
          </w:p>
        </w:tc>
        <w:tc>
          <w:tcPr>
            <w:tcW w:type="dxa" w:w="1140"/>
          </w:tcPr>
          <w:p>
            <w:pPr>
              <w:jc w:val="center"/>
            </w:pPr>
            <w:r/>
            <w:r>
              <w:rPr>
                <w:sz w:val="17"/>
              </w:rPr>
              <w:t>0.5903</w:t>
            </w:r>
          </w:p>
        </w:tc>
        <w:tc>
          <w:tcPr>
            <w:tcW w:type="dxa" w:w="1140"/>
          </w:tcPr>
          <w:p>
            <w:pPr>
              <w:jc w:val="center"/>
            </w:pPr>
            <w:r/>
            <w:r>
              <w:rPr>
                <w:sz w:val="17"/>
              </w:rPr>
              <w:t>0.7286</w:t>
            </w:r>
          </w:p>
        </w:tc>
        <w:tc>
          <w:tcPr>
            <w:tcW w:type="dxa" w:w="1140"/>
          </w:tcPr>
          <w:p>
            <w:pPr>
              <w:jc w:val="center"/>
            </w:pPr>
            <w:r/>
            <w:r>
              <w:rPr>
                <w:sz w:val="17"/>
              </w:rPr>
              <w:t>0.6544</w:t>
            </w:r>
          </w:p>
        </w:tc>
        <w:tc>
          <w:tcPr>
            <w:tcW w:type="dxa" w:w="1140"/>
          </w:tcPr>
          <w:p>
            <w:pPr>
              <w:jc w:val="center"/>
            </w:pPr>
            <w:r/>
            <w:r>
              <w:rPr>
                <w:sz w:val="17"/>
              </w:rPr>
              <w:t>0.6114</w:t>
            </w:r>
          </w:p>
        </w:tc>
        <w:tc>
          <w:tcPr>
            <w:tcW w:type="dxa" w:w="1140"/>
          </w:tcPr>
          <w:p>
            <w:pPr>
              <w:jc w:val="center"/>
            </w:pPr>
            <w:r/>
            <w:r>
              <w:rPr>
                <w:sz w:val="17"/>
              </w:rPr>
              <w:t>0.2291</w:t>
            </w:r>
          </w:p>
        </w:tc>
      </w:tr>
      <w:tr>
        <w:tc>
          <w:tcPr>
            <w:tcW w:type="dxa" w:w="1140"/>
          </w:tcPr>
          <w:p>
            <w:pPr>
              <w:jc w:val="left"/>
            </w:pPr>
            <w:r/>
            <w:r>
              <w:rPr>
                <w:sz w:val="17"/>
              </w:rPr>
              <w:t>Streptomyces scabies</w:t>
            </w:r>
          </w:p>
        </w:tc>
        <w:tc>
          <w:tcPr>
            <w:tcW w:type="dxa" w:w="1140"/>
          </w:tcPr>
          <w:p>
            <w:pPr>
              <w:jc w:val="left"/>
            </w:pPr>
            <w:r/>
            <w:r>
              <w:rPr>
                <w:sz w:val="17"/>
              </w:rPr>
              <w:t>K=4  QDA</w:t>
            </w:r>
          </w:p>
        </w:tc>
        <w:tc>
          <w:tcPr>
            <w:tcW w:type="dxa" w:w="1140"/>
          </w:tcPr>
          <w:p>
            <w:pPr>
              <w:jc w:val="center"/>
            </w:pPr>
            <w:r/>
            <w:r>
              <w:rPr>
                <w:sz w:val="17"/>
              </w:rPr>
              <w:t>0.6619</w:t>
            </w:r>
          </w:p>
        </w:tc>
        <w:tc>
          <w:tcPr>
            <w:tcW w:type="dxa" w:w="1140"/>
          </w:tcPr>
          <w:p>
            <w:pPr>
              <w:jc w:val="center"/>
            </w:pPr>
            <w:r/>
            <w:r>
              <w:rPr>
                <w:sz w:val="17"/>
              </w:rPr>
              <w:t>0.5865</w:t>
            </w:r>
          </w:p>
        </w:tc>
        <w:tc>
          <w:tcPr>
            <w:tcW w:type="dxa" w:w="1140"/>
          </w:tcPr>
          <w:p>
            <w:pPr>
              <w:jc w:val="center"/>
            </w:pPr>
            <w:r/>
            <w:r>
              <w:rPr>
                <w:sz w:val="17"/>
              </w:rPr>
              <w:t>0.7625</w:t>
            </w:r>
          </w:p>
        </w:tc>
        <w:tc>
          <w:tcPr>
            <w:tcW w:type="dxa" w:w="1140"/>
          </w:tcPr>
          <w:p>
            <w:pPr>
              <w:jc w:val="center"/>
            </w:pPr>
            <w:r/>
            <w:r>
              <w:rPr>
                <w:sz w:val="17"/>
              </w:rPr>
              <w:t>0.6626</w:t>
            </w:r>
          </w:p>
        </w:tc>
        <w:tc>
          <w:tcPr>
            <w:tcW w:type="dxa" w:w="1140"/>
          </w:tcPr>
          <w:p>
            <w:pPr>
              <w:jc w:val="center"/>
            </w:pPr>
            <w:r/>
            <w:r>
              <w:rPr>
                <w:sz w:val="17"/>
              </w:rPr>
              <w:t>0.6115</w:t>
            </w:r>
          </w:p>
        </w:tc>
        <w:tc>
          <w:tcPr>
            <w:tcW w:type="dxa" w:w="1140"/>
          </w:tcPr>
          <w:p>
            <w:pPr>
              <w:jc w:val="center"/>
            </w:pPr>
            <w:r/>
            <w:r>
              <w:rPr>
                <w:sz w:val="17"/>
              </w:rPr>
              <w:t>0.2352</w:t>
            </w:r>
          </w:p>
        </w:tc>
      </w:tr>
      <w:tr>
        <w:tc>
          <w:tcPr>
            <w:tcW w:type="dxa" w:w="1140"/>
          </w:tcPr>
          <w:p>
            <w:pPr>
              <w:jc w:val="left"/>
            </w:pPr>
            <w:r/>
            <w:r>
              <w:rPr>
                <w:sz w:val="17"/>
              </w:rPr>
              <w:t>Synchytrium endobioticum</w:t>
            </w:r>
          </w:p>
        </w:tc>
        <w:tc>
          <w:tcPr>
            <w:tcW w:type="dxa" w:w="1140"/>
          </w:tcPr>
          <w:p>
            <w:pPr>
              <w:jc w:val="left"/>
            </w:pPr>
            <w:r/>
            <w:r>
              <w:rPr>
                <w:sz w:val="17"/>
              </w:rPr>
              <w:t>K=3  GaussianNB</w:t>
            </w:r>
          </w:p>
        </w:tc>
        <w:tc>
          <w:tcPr>
            <w:tcW w:type="dxa" w:w="1140"/>
          </w:tcPr>
          <w:p>
            <w:pPr>
              <w:jc w:val="center"/>
            </w:pPr>
            <w:r/>
            <w:r>
              <w:rPr>
                <w:sz w:val="17"/>
              </w:rPr>
              <w:t>0.6518</w:t>
            </w:r>
          </w:p>
        </w:tc>
        <w:tc>
          <w:tcPr>
            <w:tcW w:type="dxa" w:w="1140"/>
          </w:tcPr>
          <w:p>
            <w:pPr>
              <w:jc w:val="center"/>
            </w:pPr>
            <w:r/>
            <w:r>
              <w:rPr>
                <w:sz w:val="17"/>
              </w:rPr>
              <w:t>0.6057</w:t>
            </w:r>
          </w:p>
        </w:tc>
        <w:tc>
          <w:tcPr>
            <w:tcW w:type="dxa" w:w="1140"/>
          </w:tcPr>
          <w:p>
            <w:pPr>
              <w:jc w:val="center"/>
            </w:pPr>
            <w:r/>
            <w:r>
              <w:rPr>
                <w:sz w:val="17"/>
              </w:rPr>
              <w:t>0.7090</w:t>
            </w:r>
          </w:p>
        </w:tc>
        <w:tc>
          <w:tcPr>
            <w:tcW w:type="dxa" w:w="1140"/>
          </w:tcPr>
          <w:p>
            <w:pPr>
              <w:jc w:val="center"/>
            </w:pPr>
            <w:r/>
            <w:r>
              <w:rPr>
                <w:sz w:val="17"/>
              </w:rPr>
              <w:t>0.6543</w:t>
            </w:r>
          </w:p>
        </w:tc>
        <w:tc>
          <w:tcPr>
            <w:tcW w:type="dxa" w:w="1140"/>
          </w:tcPr>
          <w:p>
            <w:pPr>
              <w:jc w:val="center"/>
            </w:pPr>
            <w:r/>
            <w:r>
              <w:rPr>
                <w:sz w:val="17"/>
              </w:rPr>
              <w:t>0.6242</w:t>
            </w:r>
          </w:p>
        </w:tc>
        <w:tc>
          <w:tcPr>
            <w:tcW w:type="dxa" w:w="1140"/>
          </w:tcPr>
          <w:p>
            <w:pPr>
              <w:jc w:val="center"/>
            </w:pPr>
            <w:r/>
            <w:r>
              <w:rPr>
                <w:sz w:val="17"/>
              </w:rPr>
              <w:t>0.2550</w:t>
            </w:r>
          </w:p>
        </w:tc>
      </w:tr>
    </w:tbl>
    <w:p/>
    <w:p>
      <w:pPr>
        <w:spacing w:after="120"/>
      </w:pPr>
      <w:r>
        <w:rPr>
          <w:b/>
          <w:i w:val="0"/>
          <w:sz w:val="22"/>
        </w:rPr>
        <w:t>What each metric means:</w:t>
      </w:r>
    </w:p>
    <w:p>
      <w:pPr>
        <w:pStyle w:val="ListBullet"/>
      </w:pPr>
      <w:r>
        <w:rPr>
          <w:b/>
          <w:sz w:val="22"/>
        </w:rPr>
        <w:t xml:space="preserve">F1-score: </w:t>
      </w:r>
      <w:r>
        <w:rPr>
          <w:sz w:val="22"/>
        </w:rPr>
        <w:t>harmonic mean of precision and recall. Balances both — good for imbalanced classes.</w:t>
      </w:r>
    </w:p>
    <w:p>
      <w:pPr>
        <w:pStyle w:val="ListBullet"/>
      </w:pPr>
      <w:r>
        <w:rPr>
          <w:b/>
          <w:sz w:val="22"/>
        </w:rPr>
        <w:t xml:space="preserve">Precision: </w:t>
      </w:r>
      <w:r>
        <w:rPr>
          <w:sz w:val="22"/>
        </w:rPr>
        <w:t>of the lncRNAs the model called "responsive", how many actually are? High precision = fewer false positives.</w:t>
      </w:r>
    </w:p>
    <w:p>
      <w:pPr>
        <w:pStyle w:val="ListBullet"/>
      </w:pPr>
      <w:r>
        <w:rPr>
          <w:b/>
          <w:sz w:val="22"/>
        </w:rPr>
        <w:t xml:space="preserve">Recall: </w:t>
      </w:r>
      <w:r>
        <w:rPr>
          <w:sz w:val="22"/>
        </w:rPr>
        <w:t>of the lncRNAs that are truly responsive, how many did the model detect? High recall = fewer false negatives.</w:t>
      </w:r>
    </w:p>
    <w:p>
      <w:pPr>
        <w:pStyle w:val="ListBullet"/>
      </w:pPr>
      <w:r>
        <w:rPr>
          <w:b/>
          <w:sz w:val="22"/>
        </w:rPr>
        <w:t xml:space="preserve">ROC-AUC: </w:t>
      </w:r>
      <w:r>
        <w:rPr>
          <w:sz w:val="22"/>
        </w:rPr>
        <w:t>area under the ROC curve. Measures class separability regardless of threshold. 0.5 = random, 1.0 = perfect.</w:t>
      </w:r>
    </w:p>
    <w:p>
      <w:pPr>
        <w:pStyle w:val="ListBullet"/>
      </w:pPr>
      <w:r>
        <w:rPr>
          <w:b/>
          <w:sz w:val="22"/>
        </w:rPr>
        <w:t xml:space="preserve">Accuracy: </w:t>
      </w:r>
      <w:r>
        <w:rPr>
          <w:sz w:val="22"/>
        </w:rPr>
        <w:t>total proportion of correct predictions (positives + negatives).</w:t>
      </w:r>
    </w:p>
    <w:p>
      <w:pPr>
        <w:pStyle w:val="ListBullet"/>
      </w:pPr>
      <w:r>
        <w:rPr>
          <w:b/>
          <w:sz w:val="22"/>
        </w:rPr>
        <w:t xml:space="preserve">MCC: </w:t>
      </w:r>
      <w:r>
        <w:rPr>
          <w:sz w:val="22"/>
        </w:rPr>
        <w:t>Matthews Correlation Coefficient. Robust metric considering all four cells of the confusion matrix. Ranges from -1 to +1.</w:t>
      </w:r>
    </w:p>
    <w:p>
      <w:pPr>
        <w:pStyle w:val="Heading1"/>
        <w:jc w:val="left"/>
      </w:pPr>
      <w:r>
        <w:t>12. How to run the tool</w:t>
      </w:r>
    </w:p>
    <w:p>
      <w:pPr>
        <w:spacing w:after="120"/>
      </w:pPr>
      <w:r>
        <w:rPr>
          <w:b w:val="0"/>
          <w:i w:val="0"/>
          <w:sz w:val="22"/>
        </w:rPr>
        <w:t>Requirements: Python 3.10+, install dependencies with:</w:t>
      </w:r>
    </w:p>
    <w:p>
      <w:pPr>
        <w:spacing w:after="0" w:before="0"/>
      </w:pPr>
      <w:r>
        <w:rPr>
          <w:rFonts w:ascii="Courier New" w:hAnsi="Courier New"/>
          <w:sz w:val="19"/>
        </w:rPr>
        <w:t xml:space="preserve">  pip install -r requirements.txt</w:t>
      </w:r>
    </w:p>
    <w:p>
      <w:pPr>
        <w:spacing w:after="120"/>
      </w:pPr>
      <w:r>
        <w:rPr>
          <w:b w:val="0"/>
          <w:i w:val="0"/>
          <w:sz w:val="22"/>
        </w:rPr>
        <w:t>Start the web application:</w:t>
      </w:r>
    </w:p>
    <w:p>
      <w:pPr>
        <w:spacing w:after="0" w:before="0"/>
      </w:pPr>
      <w:r>
        <w:rPr>
          <w:rFonts w:ascii="Courier New" w:hAnsi="Courier New"/>
          <w:sz w:val="19"/>
        </w:rPr>
        <w:t xml:space="preserve">  # Linux/Mac</w:t>
      </w:r>
    </w:p>
    <w:p>
      <w:pPr>
        <w:spacing w:after="0" w:before="0"/>
      </w:pPr>
      <w:r>
        <w:rPr>
          <w:rFonts w:ascii="Courier New" w:hAnsi="Courier New"/>
          <w:sz w:val="19"/>
        </w:rPr>
        <w:t xml:space="preserve">  ./run.sh</w:t>
      </w:r>
    </w:p>
    <w:p>
      <w:pPr>
        <w:spacing w:after="0" w:before="0"/>
      </w:pPr>
      <w:r>
        <w:rPr>
          <w:rFonts w:ascii="Courier New" w:hAnsi="Courier New"/>
          <w:sz w:val="19"/>
        </w:rPr>
      </w:r>
    </w:p>
    <w:p>
      <w:pPr>
        <w:spacing w:after="0" w:before="0"/>
      </w:pPr>
      <w:r>
        <w:rPr>
          <w:rFonts w:ascii="Courier New" w:hAnsi="Courier New"/>
          <w:sz w:val="19"/>
        </w:rPr>
        <w:t xml:space="preserve">  # Windows</w:t>
      </w:r>
    </w:p>
    <w:p>
      <w:pPr>
        <w:spacing w:after="0" w:before="0"/>
      </w:pPr>
      <w:r>
        <w:rPr>
          <w:rFonts w:ascii="Courier New" w:hAnsi="Courier New"/>
          <w:sz w:val="19"/>
        </w:rPr>
        <w:t xml:space="preserve">  run.bat</w:t>
      </w:r>
    </w:p>
    <w:p>
      <w:pPr>
        <w:spacing w:after="0" w:before="0"/>
      </w:pPr>
      <w:r>
        <w:rPr>
          <w:rFonts w:ascii="Courier New" w:hAnsi="Courier New"/>
          <w:sz w:val="19"/>
        </w:rPr>
      </w:r>
    </w:p>
    <w:p>
      <w:pPr>
        <w:spacing w:after="0" w:before="0"/>
      </w:pPr>
      <w:r>
        <w:rPr>
          <w:rFonts w:ascii="Courier New" w:hAnsi="Courier New"/>
          <w:sz w:val="19"/>
        </w:rPr>
        <w:t xml:space="preserve">  # Or directly:</w:t>
      </w:r>
    </w:p>
    <w:p>
      <w:pPr>
        <w:spacing w:after="0" w:before="0"/>
      </w:pPr>
      <w:r>
        <w:rPr>
          <w:rFonts w:ascii="Courier New" w:hAnsi="Courier New"/>
          <w:sz w:val="19"/>
        </w:rPr>
        <w:t xml:space="preserve">  python app.py</w:t>
      </w:r>
    </w:p>
    <w:p>
      <w:pPr>
        <w:spacing w:after="120"/>
      </w:pPr>
      <w:r>
        <w:rPr>
          <w:b w:val="0"/>
          <w:i w:val="0"/>
          <w:sz w:val="22"/>
        </w:rPr>
        <w:t>Open http://localhost:5000 in your browser.</w:t>
      </w:r>
    </w:p>
    <w:p>
      <w:pPr>
        <w:spacing w:after="120"/>
      </w:pPr>
      <w:r>
        <w:rPr>
          <w:b w:val="0"/>
          <w:i w:val="0"/>
          <w:sz w:val="22"/>
        </w:rPr>
        <w:t>If the sequence database (lncRNA.fa) is in a different location, set the BISPOLP_DATA_PATH environment variable:</w:t>
      </w:r>
    </w:p>
    <w:p>
      <w:pPr>
        <w:spacing w:after="0" w:before="0"/>
      </w:pPr>
      <w:r>
        <w:rPr>
          <w:rFonts w:ascii="Courier New" w:hAnsi="Courier New"/>
          <w:sz w:val="19"/>
        </w:rPr>
        <w:t xml:space="preserve">  BISPOLP_DATA_PATH=/my/path/to/potato_data python app.py</w:t>
      </w:r>
    </w:p>
    <w:p>
      <w:pPr>
        <w:spacing w:after="120"/>
      </w:pPr>
      <w:r>
        <w:rPr>
          <w:b w:val="0"/>
          <w:i w:val="0"/>
          <w:sz w:val="22"/>
        </w:rPr>
        <w:t>Without the FASTA file, the tool works normally for predictions — only the "random sequence" button is disabled.</w:t>
      </w:r>
    </w:p>
    <w:p>
      <w:pPr>
        <w:pStyle w:val="Heading1"/>
        <w:jc w:val="left"/>
      </w:pPr>
      <w:r>
        <w:t>13. How to retrain the models</w:t>
      </w:r>
    </w:p>
    <w:p>
      <w:pPr>
        <w:spacing w:after="120"/>
      </w:pPr>
      <w:r>
        <w:rPr>
          <w:b w:val="0"/>
          <w:i w:val="0"/>
          <w:sz w:val="22"/>
        </w:rPr>
        <w:t>The main training script is src/train.py. It uses the raw PotatoBSLnc data to retrain all 12 models from scratch.</w:t>
      </w:r>
    </w:p>
    <w:p>
      <w:pPr>
        <w:spacing w:after="0" w:before="0"/>
      </w:pPr>
      <w:r>
        <w:rPr>
          <w:rFonts w:ascii="Courier New" w:hAnsi="Courier New"/>
          <w:sz w:val="19"/>
        </w:rPr>
        <w:t xml:space="preserve">  # Run from BiSPoLP-ML/ directory</w:t>
      </w:r>
    </w:p>
    <w:p>
      <w:pPr>
        <w:spacing w:after="0" w:before="0"/>
      </w:pPr>
      <w:r>
        <w:rPr>
          <w:rFonts w:ascii="Courier New" w:hAnsi="Courier New"/>
          <w:sz w:val="19"/>
        </w:rPr>
        <w:t xml:space="preserve">  python src/train.py</w:t>
      </w:r>
    </w:p>
    <w:p>
      <w:pPr>
        <w:spacing w:after="0" w:before="0"/>
      </w:pPr>
      <w:r>
        <w:rPr>
          <w:rFonts w:ascii="Courier New" w:hAnsi="Courier New"/>
          <w:sz w:val="19"/>
        </w:rPr>
      </w:r>
    </w:p>
    <w:p>
      <w:pPr>
        <w:spacing w:after="0" w:before="0"/>
      </w:pPr>
      <w:r>
        <w:rPr>
          <w:rFonts w:ascii="Courier New" w:hAnsi="Courier New"/>
          <w:sz w:val="19"/>
        </w:rPr>
        <w:t xml:space="preserve">  # Models will be saved in models/saved/</w:t>
      </w:r>
    </w:p>
    <w:p>
      <w:pPr>
        <w:spacing w:after="0" w:before="0"/>
      </w:pPr>
      <w:r>
        <w:rPr>
          <w:rFonts w:ascii="Courier New" w:hAnsi="Courier New"/>
          <w:sz w:val="19"/>
        </w:rPr>
        <w:t xml:space="preserve">  # Grid search results in results/v4/</w:t>
      </w:r>
    </w:p>
    <w:p>
      <w:pPr>
        <w:spacing w:after="0" w:before="0"/>
      </w:pPr>
      <w:r>
        <w:rPr>
          <w:rFonts w:ascii="Courier New" w:hAnsi="Courier New"/>
          <w:sz w:val="19"/>
        </w:rPr>
        <w:t xml:space="preserve">  # Config JSON updated in models/best_models_config.json</w:t>
      </w:r>
    </w:p>
    <w:p>
      <w:pPr>
        <w:spacing w:after="120"/>
      </w:pPr>
      <w:r>
        <w:rPr>
          <w:b w:val="0"/>
          <w:i w:val="0"/>
          <w:sz w:val="22"/>
        </w:rPr>
        <w:t>Estimated time: 30–60 minutes total, depending on hardware.</w:t>
      </w:r>
    </w:p>
    <w:p>
      <w:pPr>
        <w:spacing w:after="120"/>
      </w:pPr>
      <w:r>
        <w:rPr>
          <w:b w:val="0"/>
          <w:i w:val="0"/>
          <w:sz w:val="22"/>
        </w:rPr>
        <w:t>The experiments that led to pipeline v4 are in experiments/: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Script</w:t>
            </w:r>
          </w:p>
        </w:tc>
        <w:tc>
          <w:tcPr>
            <w:tcW w:type="dxa" w:w="4561"/>
          </w:tcPr>
          <w:p>
            <w:r>
              <w:rPr>
                <w:b/>
                <w:sz w:val="20"/>
              </w:rPr>
              <w:t>What it does</w:t>
            </w:r>
          </w:p>
        </w:tc>
      </w:tr>
      <w:tr>
        <w:tc>
          <w:tcPr>
            <w:tcW w:type="dxa" w:w="4561"/>
          </w:tcPr>
          <w:p>
            <w:r>
              <w:rPr>
                <w:sz w:val="20"/>
              </w:rPr>
              <w:t>01_baseline_v1.py</w:t>
            </w:r>
          </w:p>
        </w:tc>
        <w:tc>
          <w:tcPr>
            <w:tcW w:type="dxa" w:w="4561"/>
          </w:tcPr>
          <w:p>
            <w:r>
              <w:rPr>
                <w:sz w:val="20"/>
              </w:rPr>
              <w:t>Original pipeline (v1) with NEG_RATIO=3 + SMOTE — baseline reference.</w:t>
            </w:r>
          </w:p>
        </w:tc>
      </w:tr>
      <w:tr>
        <w:tc>
          <w:tcPr>
            <w:tcW w:type="dxa" w:w="4561"/>
          </w:tcPr>
          <w:p>
            <w:r>
              <w:rPr>
                <w:sz w:val="20"/>
              </w:rPr>
              <w:t>02_test_abordagens.py</w:t>
            </w:r>
          </w:p>
        </w:tc>
        <w:tc>
          <w:tcPr>
            <w:tcW w:type="dxa" w:w="4561"/>
          </w:tcPr>
          <w:p>
            <w:r>
              <w:rPr>
                <w:sz w:val="20"/>
              </w:rPr>
              <w:t>Systematically tests 8 different approaches to try to improve F1.</w:t>
            </w:r>
          </w:p>
        </w:tc>
      </w:tr>
      <w:tr>
        <w:tc>
          <w:tcPr>
            <w:tcW w:type="dxa" w:w="4561"/>
          </w:tcPr>
          <w:p>
            <w:r>
              <w:rPr>
                <w:sz w:val="20"/>
              </w:rPr>
              <w:t>03_test_fwd_rev.py</w:t>
            </w:r>
          </w:p>
        </w:tc>
        <w:tc>
          <w:tcPr>
            <w:tcW w:type="dxa" w:w="4561"/>
          </w:tcPr>
          <w:p>
            <w:r>
              <w:rPr>
                <w:sz w:val="20"/>
              </w:rPr>
              <w:t>Experiments with forward + reverse complement k-mers — no improvement.</w:t>
            </w:r>
          </w:p>
        </w:tc>
      </w:tr>
      <w:tr>
        <w:tc>
          <w:tcPr>
            <w:tcW w:type="dxa" w:w="4561"/>
          </w:tcPr>
          <w:p>
            <w:r>
              <w:rPr>
                <w:sz w:val="20"/>
              </w:rPr>
              <w:t>04_test_lazy.py</w:t>
            </w:r>
          </w:p>
        </w:tc>
        <w:tc>
          <w:tcPr>
            <w:tcW w:type="dxa" w:w="4561"/>
          </w:tcPr>
          <w:p>
            <w:r>
              <w:rPr>
                <w:sz w:val="20"/>
              </w:rPr>
              <w:t>LazyPredict: screens ~30 classifiers + QDA × K=2..6 grid.</w:t>
            </w:r>
          </w:p>
        </w:tc>
      </w:tr>
    </w:tbl>
    <w:p/>
    <w:p>
      <w:pPr>
        <w:pStyle w:val="Heading1"/>
        <w:jc w:val="left"/>
      </w:pPr>
      <w:r>
        <w:t>14. Project file structure</w:t>
      </w:r>
    </w:p>
    <w:p>
      <w:pPr>
        <w:spacing w:after="0" w:before="0"/>
      </w:pPr>
      <w:r>
        <w:rPr>
          <w:rFonts w:ascii="Courier New" w:hAnsi="Courier New"/>
          <w:sz w:val="19"/>
        </w:rPr>
        <w:t>BiSPoLP-ML/</w:t>
      </w:r>
    </w:p>
    <w:p>
      <w:pPr>
        <w:spacing w:after="0" w:before="0"/>
      </w:pPr>
      <w:r>
        <w:rPr>
          <w:rFonts w:ascii="Courier New" w:hAnsi="Courier New"/>
          <w:sz w:val="19"/>
        </w:rPr>
        <w:t>├── app.py                  ← Flask web application (run this)</w:t>
      </w:r>
    </w:p>
    <w:p>
      <w:pPr>
        <w:spacing w:after="0" w:before="0"/>
      </w:pPr>
      <w:r>
        <w:rPr>
          <w:rFonts w:ascii="Courier New" w:hAnsi="Courier New"/>
          <w:sz w:val="19"/>
        </w:rPr>
        <w:t>├── run.sh / run.bat        ← Shortcuts to start</w:t>
      </w:r>
    </w:p>
    <w:p>
      <w:pPr>
        <w:spacing w:after="0" w:before="0"/>
      </w:pPr>
      <w:r>
        <w:rPr>
          <w:rFonts w:ascii="Courier New" w:hAnsi="Courier New"/>
          <w:sz w:val="19"/>
        </w:rPr>
        <w:t>├── requirements.txt        ← Python dependencies</w:t>
      </w:r>
    </w:p>
    <w:p>
      <w:pPr>
        <w:spacing w:after="0" w:before="0"/>
      </w:pPr>
      <w:r>
        <w:rPr>
          <w:rFonts w:ascii="Courier New" w:hAnsi="Courier New"/>
          <w:sz w:val="19"/>
        </w:rPr>
        <w:t>├── .gitignore</w:t>
      </w:r>
    </w:p>
    <w:p>
      <w:pPr>
        <w:spacing w:after="0" w:before="0"/>
      </w:pPr>
      <w:r>
        <w:rPr>
          <w:rFonts w:ascii="Courier New" w:hAnsi="Courier New"/>
          <w:sz w:val="19"/>
        </w:rPr>
        <w:t>│</w:t>
      </w:r>
    </w:p>
    <w:p>
      <w:pPr>
        <w:spacing w:after="0" w:before="0"/>
      </w:pPr>
      <w:r>
        <w:rPr>
          <w:rFonts w:ascii="Courier New" w:hAnsi="Courier New"/>
          <w:sz w:val="19"/>
        </w:rPr>
        <w:t>├── templates/</w:t>
      </w:r>
    </w:p>
    <w:p>
      <w:pPr>
        <w:spacing w:after="0" w:before="0"/>
      </w:pPr>
      <w:r>
        <w:rPr>
          <w:rFonts w:ascii="Courier New" w:hAnsi="Courier New"/>
          <w:sz w:val="19"/>
        </w:rPr>
        <w:t>│   └── index.html          ← Web interface (EN/PT-BR)</w:t>
      </w:r>
    </w:p>
    <w:p>
      <w:pPr>
        <w:spacing w:after="0" w:before="0"/>
      </w:pPr>
      <w:r>
        <w:rPr>
          <w:rFonts w:ascii="Courier New" w:hAnsi="Courier New"/>
          <w:sz w:val="19"/>
        </w:rPr>
        <w:t>│</w:t>
      </w:r>
    </w:p>
    <w:p>
      <w:pPr>
        <w:spacing w:after="0" w:before="0"/>
      </w:pPr>
      <w:r>
        <w:rPr>
          <w:rFonts w:ascii="Courier New" w:hAnsi="Courier New"/>
          <w:sz w:val="19"/>
        </w:rPr>
        <w:t>├── models/</w:t>
      </w:r>
    </w:p>
    <w:p>
      <w:pPr>
        <w:spacing w:after="0" w:before="0"/>
      </w:pPr>
      <w:r>
        <w:rPr>
          <w:rFonts w:ascii="Courier New" w:hAnsi="Courier New"/>
          <w:sz w:val="19"/>
        </w:rPr>
        <w:t>│   ├── best_models_config.json  ← Config: K, type, metrics per pathogen</w:t>
      </w:r>
    </w:p>
    <w:p>
      <w:pPr>
        <w:spacing w:after="0" w:before="0"/>
      </w:pPr>
      <w:r>
        <w:rPr>
          <w:rFonts w:ascii="Courier New" w:hAnsi="Courier New"/>
          <w:sz w:val="19"/>
        </w:rPr>
        <w:t>│   └── saved/              ← Trained models (.pkl)</w:t>
      </w:r>
    </w:p>
    <w:p>
      <w:pPr>
        <w:spacing w:after="0" w:before="0"/>
      </w:pPr>
      <w:r>
        <w:rPr>
          <w:rFonts w:ascii="Courier New" w:hAnsi="Courier New"/>
          <w:sz w:val="19"/>
        </w:rPr>
        <w:t>│       ├── Alternaria_solani_model.pkl</w:t>
      </w:r>
    </w:p>
    <w:p>
      <w:pPr>
        <w:spacing w:after="0" w:before="0"/>
      </w:pPr>
      <w:r>
        <w:rPr>
          <w:rFonts w:ascii="Courier New" w:hAnsi="Courier New"/>
          <w:sz w:val="19"/>
        </w:rPr>
        <w:t>│       ├── Alternaria_solani_selector.pkl</w:t>
      </w:r>
    </w:p>
    <w:p>
      <w:pPr>
        <w:spacing w:after="0" w:before="0"/>
      </w:pPr>
      <w:r>
        <w:rPr>
          <w:rFonts w:ascii="Courier New" w:hAnsi="Courier New"/>
          <w:sz w:val="19"/>
        </w:rPr>
        <w:t>│       ├── Alternaria_solani_pca.pkl</w:t>
      </w:r>
    </w:p>
    <w:p>
      <w:pPr>
        <w:spacing w:after="0" w:before="0"/>
      </w:pPr>
      <w:r>
        <w:rPr>
          <w:rFonts w:ascii="Courier New" w:hAnsi="Courier New"/>
          <w:sz w:val="19"/>
        </w:rPr>
        <w:t>│       ├── Alternaria_solani_scaler.pkl</w:t>
      </w:r>
    </w:p>
    <w:p>
      <w:pPr>
        <w:spacing w:after="0" w:before="0"/>
      </w:pPr>
      <w:r>
        <w:rPr>
          <w:rFonts w:ascii="Courier New" w:hAnsi="Courier New"/>
          <w:sz w:val="19"/>
        </w:rPr>
        <w:t>│       ├── Alternaria_solani_kmer_dict.pkl</w:t>
      </w:r>
    </w:p>
    <w:p>
      <w:pPr>
        <w:spacing w:after="0" w:before="0"/>
      </w:pPr>
      <w:r>
        <w:rPr>
          <w:rFonts w:ascii="Courier New" w:hAnsi="Courier New"/>
          <w:sz w:val="19"/>
        </w:rPr>
        <w:t>│       └── ... (5 files × 12 pathogens = 60 files)</w:t>
      </w:r>
    </w:p>
    <w:p>
      <w:pPr>
        <w:spacing w:after="0" w:before="0"/>
      </w:pPr>
      <w:r>
        <w:rPr>
          <w:rFonts w:ascii="Courier New" w:hAnsi="Courier New"/>
          <w:sz w:val="19"/>
        </w:rPr>
        <w:t>│</w:t>
      </w:r>
    </w:p>
    <w:p>
      <w:pPr>
        <w:spacing w:after="0" w:before="0"/>
      </w:pPr>
      <w:r>
        <w:rPr>
          <w:rFonts w:ascii="Courier New" w:hAnsi="Courier New"/>
          <w:sz w:val="19"/>
        </w:rPr>
        <w:t>├── src/</w:t>
      </w:r>
    </w:p>
    <w:p>
      <w:pPr>
        <w:spacing w:after="0" w:before="0"/>
      </w:pPr>
      <w:r>
        <w:rPr>
          <w:rFonts w:ascii="Courier New" w:hAnsi="Courier New"/>
          <w:sz w:val="19"/>
        </w:rPr>
        <w:t>│   ├── train.py            ← Full (re)training script</w:t>
      </w:r>
    </w:p>
    <w:p>
      <w:pPr>
        <w:spacing w:after="0" w:before="0"/>
      </w:pPr>
      <w:r>
        <w:rPr>
          <w:rFonts w:ascii="Courier New" w:hAnsi="Courier New"/>
          <w:sz w:val="19"/>
        </w:rPr>
        <w:t>│   └── predict.py          ← Alternative app version</w:t>
      </w:r>
    </w:p>
    <w:p>
      <w:pPr>
        <w:spacing w:after="0" w:before="0"/>
      </w:pPr>
      <w:r>
        <w:rPr>
          <w:rFonts w:ascii="Courier New" w:hAnsi="Courier New"/>
          <w:sz w:val="19"/>
        </w:rPr>
        <w:t>│</w:t>
      </w:r>
    </w:p>
    <w:p>
      <w:pPr>
        <w:spacing w:after="0" w:before="0"/>
      </w:pPr>
      <w:r>
        <w:rPr>
          <w:rFonts w:ascii="Courier New" w:hAnsi="Courier New"/>
          <w:sz w:val="19"/>
        </w:rPr>
        <w:t>├── experiments/</w:t>
      </w:r>
    </w:p>
    <w:p>
      <w:pPr>
        <w:spacing w:after="0" w:before="0"/>
      </w:pPr>
      <w:r>
        <w:rPr>
          <w:rFonts w:ascii="Courier New" w:hAnsi="Courier New"/>
          <w:sz w:val="19"/>
        </w:rPr>
        <w:t>│   ├── 01_baseline_v1.py</w:t>
      </w:r>
    </w:p>
    <w:p>
      <w:pPr>
        <w:spacing w:after="0" w:before="0"/>
      </w:pPr>
      <w:r>
        <w:rPr>
          <w:rFonts w:ascii="Courier New" w:hAnsi="Courier New"/>
          <w:sz w:val="19"/>
        </w:rPr>
        <w:t>│   ├── 02_test_abordagens.py</w:t>
      </w:r>
    </w:p>
    <w:p>
      <w:pPr>
        <w:spacing w:after="0" w:before="0"/>
      </w:pPr>
      <w:r>
        <w:rPr>
          <w:rFonts w:ascii="Courier New" w:hAnsi="Courier New"/>
          <w:sz w:val="19"/>
        </w:rPr>
        <w:t>│   ├── 03_test_fwd_rev.py</w:t>
      </w:r>
    </w:p>
    <w:p>
      <w:pPr>
        <w:spacing w:after="0" w:before="0"/>
      </w:pPr>
      <w:r>
        <w:rPr>
          <w:rFonts w:ascii="Courier New" w:hAnsi="Courier New"/>
          <w:sz w:val="19"/>
        </w:rPr>
        <w:t>│   ├── 04_test_lazy.py</w:t>
      </w:r>
    </w:p>
    <w:p>
      <w:pPr>
        <w:spacing w:after="0" w:before="0"/>
      </w:pPr>
      <w:r>
        <w:rPr>
          <w:rFonts w:ascii="Courier New" w:hAnsi="Courier New"/>
          <w:sz w:val="19"/>
        </w:rPr>
        <w:t>│   └── results/            ← Experiment CSVs</w:t>
      </w:r>
    </w:p>
    <w:p>
      <w:pPr>
        <w:spacing w:after="0" w:before="0"/>
      </w:pPr>
      <w:r>
        <w:rPr>
          <w:rFonts w:ascii="Courier New" w:hAnsi="Courier New"/>
          <w:sz w:val="19"/>
        </w:rPr>
        <w:t>│</w:t>
      </w:r>
    </w:p>
    <w:p>
      <w:pPr>
        <w:spacing w:after="0" w:before="0"/>
      </w:pPr>
      <w:r>
        <w:rPr>
          <w:rFonts w:ascii="Courier New" w:hAnsi="Courier New"/>
          <w:sz w:val="19"/>
        </w:rPr>
        <w:t>├── results/</w:t>
      </w:r>
    </w:p>
    <w:p>
      <w:pPr>
        <w:spacing w:after="0" w:before="0"/>
      </w:pPr>
      <w:r>
        <w:rPr>
          <w:rFonts w:ascii="Courier New" w:hAnsi="Courier New"/>
          <w:sz w:val="19"/>
        </w:rPr>
        <w:t>│   ├── v1/                 ← grid_search_results.csv, best_models.csv</w:t>
      </w:r>
    </w:p>
    <w:p>
      <w:pPr>
        <w:spacing w:after="0" w:before="0"/>
      </w:pPr>
      <w:r>
        <w:rPr>
          <w:rFonts w:ascii="Courier New" w:hAnsi="Courier New"/>
          <w:sz w:val="19"/>
        </w:rPr>
        <w:t>│   └── v4/                 ← grid_search_results.csv, best_models.csv</w:t>
      </w:r>
    </w:p>
    <w:p>
      <w:pPr>
        <w:spacing w:after="0" w:before="0"/>
      </w:pPr>
      <w:r>
        <w:rPr>
          <w:rFonts w:ascii="Courier New" w:hAnsi="Courier New"/>
          <w:sz w:val="19"/>
        </w:rPr>
        <w:t>│</w:t>
      </w:r>
    </w:p>
    <w:p>
      <w:pPr>
        <w:spacing w:after="0" w:before="0"/>
      </w:pPr>
      <w:r>
        <w:rPr>
          <w:rFonts w:ascii="Courier New" w:hAnsi="Courier New"/>
          <w:sz w:val="19"/>
        </w:rPr>
        <w:t>├── article/</w:t>
      </w:r>
    </w:p>
    <w:p>
      <w:pPr>
        <w:spacing w:after="0" w:before="0"/>
      </w:pPr>
      <w:r>
        <w:rPr>
          <w:rFonts w:ascii="Courier New" w:hAnsi="Courier New"/>
          <w:sz w:val="19"/>
        </w:rPr>
        <w:t>│   ├── generate_article.py</w:t>
      </w:r>
    </w:p>
    <w:p>
      <w:pPr>
        <w:spacing w:after="0" w:before="0"/>
      </w:pPr>
      <w:r>
        <w:rPr>
          <w:rFonts w:ascii="Courier New" w:hAnsi="Courier New"/>
          <w:sz w:val="19"/>
        </w:rPr>
        <w:t>│   ├── artigo_lncrna_potato_stress.docx  ← PT-BR article</w:t>
      </w:r>
    </w:p>
    <w:p>
      <w:pPr>
        <w:spacing w:after="0" w:before="0"/>
      </w:pPr>
      <w:r>
        <w:rPr>
          <w:rFonts w:ascii="Courier New" w:hAnsi="Courier New"/>
          <w:sz w:val="19"/>
        </w:rPr>
        <w:t>│   └── bispolp_article_en.docx            ← EN article</w:t>
      </w:r>
    </w:p>
    <w:p>
      <w:pPr>
        <w:spacing w:after="0" w:before="0"/>
      </w:pPr>
      <w:r>
        <w:rPr>
          <w:rFonts w:ascii="Courier New" w:hAnsi="Courier New"/>
          <w:sz w:val="19"/>
        </w:rPr>
        <w:t>│</w:t>
      </w:r>
    </w:p>
    <w:p>
      <w:pPr>
        <w:spacing w:after="0" w:before="0"/>
      </w:pPr>
      <w:r>
        <w:rPr>
          <w:rFonts w:ascii="Courier New" w:hAnsi="Courier New"/>
          <w:sz w:val="19"/>
        </w:rPr>
        <w:t>└── docs/</w:t>
      </w:r>
    </w:p>
    <w:p>
      <w:pPr>
        <w:spacing w:after="0" w:before="0"/>
      </w:pPr>
      <w:r>
        <w:rPr>
          <w:rFonts w:ascii="Courier New" w:hAnsi="Courier New"/>
          <w:sz w:val="19"/>
        </w:rPr>
        <w:t xml:space="preserve">    ├── gerar_documentacao.py</w:t>
      </w:r>
    </w:p>
    <w:p>
      <w:pPr>
        <w:spacing w:after="0" w:before="0"/>
      </w:pPr>
      <w:r>
        <w:rPr>
          <w:rFonts w:ascii="Courier New" w:hAnsi="Courier New"/>
          <w:sz w:val="19"/>
        </w:rPr>
        <w:t xml:space="preserve">    ├── COMO_FUNCIONA.docx    ← PT-BR documentation</w:t>
      </w:r>
    </w:p>
    <w:p>
      <w:pPr>
        <w:spacing w:after="0" w:before="0"/>
      </w:pPr>
      <w:r>
        <w:rPr>
          <w:rFonts w:ascii="Courier New" w:hAnsi="Courier New"/>
          <w:sz w:val="19"/>
        </w:rPr>
        <w:t xml:space="preserve">    └── HOW_IT_WORKS.docx     ← EN documentation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