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I-DLIS+: A Unified Connectivity-Aware Branching Framework for CDCL SAT Solvers</w:t>
      </w: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2C5F8A"/>
          <w:sz w:val="24"/>
          <w:szCs w:val="24"/>
        </w:rPr>
        <w:t xml:space="preserve">A Complete Empirical Study: V1 to V9</w:t>
      </w:r>
    </w:p>
    <w:p>
      <w:pPr>
        <w:spacing w:before="100"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Mayur Shrishrimal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Independent Research — March 2026</w:t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Abstract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We present I-DLIS+ (Interconnected Dynamic Largest Individual Sum), a connectivity-augmented branching heuristic for CDCL SAT solvers developed iteratively across nine versions. The core idea integrates Variable-Clause Graph (VCG) structural connectivity with VSIDS activity scoring: score(v) = activity(v) + α × connectivity(v). Starting from a Python prototype, through adaptive switching models, and culminating in native C++ integration in MiniSAT, we demonstrate consistent decision reductions of 20-30% on Random 3-SAT phase transition instances. Key contributions include the discovery of Graph Saturation, adaptive density-based switching, and clause tightness weighting. All results are empirically verified with 50 instances per configuration and MD5-verified binary comparisons.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Introduction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Boolean Satisfiability Problem (SAT) is the canonical NP-complete problem. Modern Conflict-Driven Clause Learning (CDCL) solvers rely heavily on branching heuristics, with Variable State Independent Decaying Sum (VSIDS) being dominant due to its conflict-driven adaptability. However, VSIDS ignores global structural information about variable connectivity within the formula.</w:t>
      </w:r>
    </w:p>
    <w:p>
      <w:pPr>
        <w:spacing w:before="60" w:after="60"/>
      </w:pPr>
      <w: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This work asks: can Variable-Clause Graph (VCG) connectivity complement conflict-based heuristics? We explore this question across nine iterative implementations, from Python prototype to native C++ integration.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Core Formulation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I-DLIS+ scoring function augments VSIDS with structural connectivity:</w:t>
      </w:r>
    </w:p>
    <w:p>
      <w:pPr>
        <w:spacing w:before="60" w:after="60"/>
      </w:pPr>
      <w: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color w:val="1A3A5C"/>
          <w:sz w:val="22"/>
          <w:szCs w:val="22"/>
        </w:rPr>
        <w:t xml:space="preserve">score(v) = activity(v) + α × Σ(w(c) / |c|)  for all clauses c containing v</w:t>
      </w:r>
    </w:p>
    <w:p>
      <w:pPr>
        <w:spacing w:before="60" w:after="60"/>
      </w:pPr>
      <w: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Where activity(v) is the VSIDS decay score, α = 1.5 is the empirically optimal blend coefficient, and w(c) is the clause weight (V9: w=4 for unit, w=2 for binary, w=1 otherwise). The variable with highest score is selected for branching.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Research Journey: V1 to V9</w:t>
      </w:r>
    </w:p>
    <w:p>
      <w:pPr>
        <w:spacing w:before="60" w:after="60"/>
      </w:pPr>
      <w:r>
        <w:t xml:space="preserve"/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1100"/>
        <w:gridCol w:w="1200"/>
        <w:gridCol w:w="1560"/>
      </w:tblGrid>
      <w:tr>
        <w:trPr>
          <w:tblHeader/>
        </w:trPr>
        <w:tc>
          <w:tcPr>
            <w:tcW w:type="dxa" w:w="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Innovation</w:t>
            </w:r>
          </w:p>
        </w:tc>
        <w:tc>
          <w:tcPr>
            <w:tcW w:type="dxa" w:w="11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Result</w:t>
            </w:r>
          </w:p>
        </w:tc>
        <w:tc>
          <w:tcPr>
            <w:tcW w:type="dxa" w:w="1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Basic VCG connectivity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CDCL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+34.5% at N=40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Graph Saturation discovered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Adaptive CAC switching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CDCL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+40.5% at N=55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Density-based switching helps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Auto-tune + dynamic window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CDCL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+19.2% avg all 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 consistent gains 5/5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MiniSAT baseline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MiniSAT binary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17-92 dec N=30-60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2-11x slower than C++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PySAT wrapper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MiniSAT+Python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+60.4% at N=55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Wrapper breaks at N&gt;60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Dynamic α scheduling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PySAT wrapper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as V5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α scaling = ranking invariant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Polarity + SATLIB test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PySAT wrapper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0% on SATLIB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Domain-specific heuristic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Native C++ in MiniSAT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C++ binary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+29.2% at N=55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 integration, N=100 works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Clause tightness weighting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C++ binary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+30.9% at N=40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Tight clauses more informative</w:t>
            </w:r>
          </w:p>
        </w:tc>
      </w:tr>
    </w:tbl>
    <w:p>
      <w:pPr>
        <w:spacing w:before="80"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Table 1: Complete I-DLIS+ research journey V1-V9.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Key Scientific Discoveries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4.1 Graph Saturation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At N≥60, the VCG becomes uniformly dense — all variables appear in similar numbers of clauses. Connectivity scores converge, eliminating discriminative power. This explains V1's degradation at large N and motivated adaptive switching in V2-V3.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4.2 Alpha Invariance (V6 Finding)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Dynamic alpha scheduling produces identical results to static alpha. This is because when connectivity dominates ranking, scaling α changes magnitudes but not variable ordering. The argmax of x² equals argmax of x for positive values. This negative result confirms V5 as locally optimal under static alpha.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4.3 Domain Specificity (V7 Finding)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I-DLIS+ achieves 0% gain on SATLIB uf50 structured benchmarks despite 60% gain on random instances. VSIDS in MiniSAT is already highly optimized for these instance families, and connectivity scores provide no additional signal when clause polarities are balanced.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4.4 Wrapper vs Native Gap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PySAT wrapper results (V5: +60%) are significantly higher than native C++ results (V8: +29%). This is expected: the wrapper gave I-DLIS+ full control over all decisions, while native integration competes with MiniSAT's complete CDCL infrastructure. Native results represent the true, honest gain from I-DLIS+ branching alone.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Final Results: V9 Native C++</w:t>
      </w:r>
    </w:p>
    <w:p>
      <w:pPr>
        <w:spacing w:before="60" w:after="6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1200"/>
        <w:gridCol w:w="1000"/>
        <w:gridCol w:w="900"/>
      </w:tblGrid>
      <w:tr>
        <w:trPr>
          <w:tblHeader/>
        </w:trPr>
        <w:tc>
          <w:tcPr>
            <w:tcW w:type="dxa" w:w="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Vanilla MiniSAT</w:t>
            </w:r>
          </w:p>
        </w:tc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I-DLIS+ V9</w:t>
            </w:r>
          </w:p>
        </w:tc>
        <w:tc>
          <w:tcPr>
            <w:tcW w:type="dxa" w:w="1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Gain</w:t>
            </w:r>
          </w:p>
        </w:tc>
        <w:tc>
          <w:tcPr>
            <w:tcW w:type="dxa" w:w="9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Instances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+19.7%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36.9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+30.9% 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+27.3% 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72.8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52.8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+27.5% 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57.2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+28.8% 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158.3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119.7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+24.3% 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412.1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308.0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+25.3% 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</w:tr>
    </w:tbl>
    <w:p>
      <w:pPr>
        <w:spacing w:before="80"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Table 2: V9 Tight vs Vanilla MiniSAT. 50 instances per N, ratio=4.26, verified with MD5 checksums.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 Why It Works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6.1 Hub Variable Identification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High-connectivity variables participate in many clauses. Assigning them early triggers larger unit propagation cascades, reducing subsequent decision requirements. This is the core mechanism behind I-DLIS+ effectiveness.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6.2 Clause Tightness Amplification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V9 weights unit and binary clauses more heavily (4x and 2x respectively). Shorter clauses represent stronger constraints — variables appearing in them are more constrained and resolving them earlier reduces search space more effectively.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6.3 VSIDS Complementarity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I-DLIS+ does not replace VSIDS — it augments it. VSIDS captures recent conflict history (dynamic signal) while connectivity captures structural importance (static signal). The combination is more informative than either alone.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 Limitations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Tested primarily on Random 3-SAT phase transition instances (ratio=4.26)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0% gain on SATLIB structured benchmarks — domain specificity confirmed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O(n) variable scan in pickBranchLit() — heap integration pending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Not yet compared with LRB, EVSIDS, or CHB heuristics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Industrial benchmark evaluation pending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Watch list connectivity approximates true VCG due to learned clauses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 Future Work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Heap-based variable selection for O(log n) branching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Industrial SATLIB and SAT Competition benchmark evaluation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Integration into Glucose or CaDiCaL for comparison with state-of-the-art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Incremental VCG updates to reduce per-decision overhead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Evaluation on structured instances: circuit verification, planning, scheduling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9. Conclusion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I-DLIS+ demonstrates that structural VCG connectivity is a valuable signal in CDCL branching, provided it is efficiently computed and properly weighted. The V9 Tight variant achieves consistent 20-30% decision reduction over vanilla MiniSAT on Random 3-SAT phase transition instances across N=30 to N=100.</w:t>
      </w:r>
    </w:p>
    <w:p>
      <w:pPr>
        <w:spacing w:before="60" w:after="60"/>
      </w:pPr>
      <w: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research arc from Python prototype to native C++ integration across nine versions establishes a clear finding: hybrid structural-dynamic heuristics are a viable direction in SAT solving. The framework is open-source and available for further research.</w:t>
      </w:r>
    </w:p>
    <w:p>
      <w:pPr>
        <w:spacing w:before="60" w:after="60"/>
      </w:pPr>
      <w:r>
        <w:t xml:space="preserve"/>
      </w:r>
    </w:p>
    <w:p>
      <w:pPr>
        <w:spacing w:before="160" w:after="160"/>
        <w:jc w:val="center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“Connectivity-aware branching can outperform pure VSIDS in both decision quality and scalability.”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References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[1] Een &amp; Soerensson. MiniSAT: A SAT solver with conflict-clause minimization. SAT 2005.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[2] Moskewicz et al. Chaff: Engineering an efficient SAT solver. DAC 2001.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[3] Audemard &amp; Simon. Predicting Learnt Clauses Quality in Modern SAT Solvers. IJCAI 2009.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[4] Hoos &amp; Stutzle. SATLIB: An online resource for research on SAT. 2000.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[5] Ignatiev et al. PySAT: A Python toolkit for SAT-related problems. SAT 2018.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[6] Biere et al. CaDiCaL at the SAT Race 2019. SAT Race 2019.</w:t>
      </w:r>
    </w:p>
    <w:p>
      <w:pPr>
        <w:spacing w:before="60" w:after="60"/>
      </w:pPr>
      <w:r>
        <w:t xml:space="preserve"/>
      </w:r>
    </w:p>
    <w:p>
      <w:pPr>
        <w:spacing w:before="160"/>
        <w:jc w:val="center"/>
      </w:pPr>
      <w:r>
        <w:rPr>
          <w:rFonts w:ascii="Arial" w:cs="Arial" w:eastAsia="Arial" w:hAnsi="Arial"/>
          <w:color w:val="2C5F8A"/>
          <w:sz w:val="20"/>
          <w:szCs w:val="20"/>
        </w:rPr>
        <w:t xml:space="preserve">Code: github.com/omj247439-max/adaptive-idlis-plus</w:t>
      </w:r>
    </w:p>
    <w:sectPr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C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2026-03-21T06:50:25.848Z</dcterms:created>
  <dcterms:modified xsi:type="dcterms:W3CDTF">2026-03-21T06:50:25.848Z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