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A3A5C"/>
          <w:sz w:val="34"/>
          <w:szCs w:val="34"/>
        </w:rPr>
        <w:t xml:space="preserve">I-DLIS+ V6: Dynamic Alpha Investigation</w:t>
      </w:r>
    </w:p>
    <w:p>
      <w:pPr>
        <w:spacing w:before="0" w:after="100"/>
        <w:jc w:val="center"/>
      </w:pPr>
      <w:r>
        <w:rPr>
          <w:rFonts w:ascii="Arial" w:cs="Arial" w:eastAsia="Arial" w:hAnsi="Arial"/>
          <w:i/>
          <w:iCs/>
          <w:color w:val="2C5F8A"/>
          <w:sz w:val="22"/>
          <w:szCs w:val="22"/>
        </w:rPr>
        <w:t xml:space="preserve">Why Static Alpha is Already Optimal</w:t>
      </w:r>
    </w:p>
    <w:p>
      <w:pPr>
        <w:spacing w:before="100" w:after="60"/>
        <w:jc w:val="center"/>
      </w:pPr>
      <w:r>
        <w:rPr>
          <w:rFonts w:ascii="Arial" w:cs="Arial" w:eastAsia="Arial" w:hAnsi="Arial"/>
          <w:b/>
          <w:bCs/>
          <w:sz w:val="22"/>
          <w:szCs w:val="22"/>
        </w:rPr>
        <w:t xml:space="preserve">Mayur Shrishrimal &amp; Claude</w:t>
      </w:r>
    </w:p>
    <w:p>
      <w:pPr>
        <w:spacing w:before="0" w:after="480"/>
        <w:jc w:val="center"/>
      </w:pPr>
      <w:r>
        <w:rPr>
          <w:rFonts w:ascii="Arial" w:cs="Arial" w:eastAsia="Arial" w:hAnsi="Arial"/>
          <w:color w:val="888888"/>
          <w:sz w:val="20"/>
          <w:szCs w:val="20"/>
        </w:rPr>
        <w:t xml:space="preserve">Independent Research, March 2026</w:t>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Abstract</w:t>
      </w:r>
    </w:p>
    <w:p>
      <w:pPr>
        <w:spacing w:before="80" w:after="80" w:line="276"/>
        <w:jc w:val="both"/>
      </w:pPr>
      <w:r>
        <w:rPr>
          <w:rFonts w:ascii="Arial" w:cs="Arial" w:eastAsia="Arial" w:hAnsi="Arial"/>
          <w:sz w:val="22"/>
          <w:szCs w:val="22"/>
        </w:rPr>
        <w:t xml:space="preserve">This report investigates dynamic alpha scheduling as an extension to I-DLIS+ V5. We hypothesized that adjusting the connectivity blend coefficient alpha based on search progress would improve performance. Empirical testing revealed that dynamic alpha produces identical results to static alpha=1.5, confirming that V5's static configuration is already at an optimal operating point for Random 3-SAT phase transition instances.</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1. Motivation</w:t>
      </w:r>
    </w:p>
    <w:p>
      <w:pPr>
        <w:spacing w:before="80" w:after="80" w:line="276"/>
        <w:jc w:val="both"/>
      </w:pPr>
      <w:r>
        <w:rPr>
          <w:rFonts w:ascii="Arial" w:cs="Arial" w:eastAsia="Arial" w:hAnsi="Arial"/>
          <w:sz w:val="22"/>
          <w:szCs w:val="22"/>
        </w:rPr>
        <w:t xml:space="preserve">V5 achieved 60% decision reduction using static alpha=1.5. The question arose: could adaptive alpha scheduling further improve performance? Specifically, increasing alpha (favoring connectivity) during deep search phases and decreasing it during early exploration.</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2. Dynamic Alpha Formula</w:t>
      </w:r>
    </w:p>
    <w:p>
      <w:pPr>
        <w:spacing w:before="80" w:after="80" w:line="276"/>
        <w:jc w:val="both"/>
      </w:pPr>
      <w:r>
        <w:rPr>
          <w:rFonts w:ascii="Arial" w:cs="Arial" w:eastAsia="Arial" w:hAnsi="Arial"/>
          <w:sz w:val="22"/>
          <w:szCs w:val="22"/>
        </w:rPr>
        <w:t xml:space="preserve">The V6 dynamic schedule:</w:t>
      </w:r>
    </w:p>
    <w:p>
      <w:pPr>
        <w:spacing w:before="60" w:after="60"/>
      </w:pPr>
      <w:r>
        <w:t xml:space="preserve"/>
      </w:r>
    </w:p>
    <w:p>
      <w:pPr>
        <w:spacing w:before="60" w:after="60"/>
        <w:ind w:left="560"/>
      </w:pPr>
      <w:r>
        <w:rPr>
          <w:rFonts w:ascii="Courier New" w:cs="Courier New" w:eastAsia="Courier New" w:hAnsi="Courier New"/>
          <w:color w:val="1A3A5C"/>
          <w:sz w:val="20"/>
          <w:szCs w:val="20"/>
        </w:rPr>
        <w:t xml:space="preserve">α(step) = min(3.0, 1.5 + (decisions/N) × 0.5)</w:t>
      </w:r>
    </w:p>
    <w:p>
      <w:pPr>
        <w:spacing w:before="60" w:after="60"/>
      </w:pPr>
      <w:r>
        <w:t xml:space="preserve"/>
      </w:r>
    </w:p>
    <w:p>
      <w:pPr>
        <w:spacing w:before="80" w:after="80" w:line="276"/>
        <w:jc w:val="both"/>
      </w:pPr>
      <w:r>
        <w:rPr>
          <w:rFonts w:ascii="Arial" w:cs="Arial" w:eastAsia="Arial" w:hAnsi="Arial"/>
          <w:sz w:val="22"/>
          <w:szCs w:val="22"/>
        </w:rPr>
        <w:t xml:space="preserve">Alpha starts at 1.5 and grows proportionally with decision count, capped at 3.0.</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3. Results</w:t>
      </w:r>
    </w:p>
    <w:p>
      <w:pPr>
        <w:spacing w:before="60" w:after="60"/>
      </w:pPr>
      <w:r>
        <w:t xml:space="preserve"/>
      </w:r>
    </w:p>
    <w:tbl>
      <w:tblPr>
        <w:tblW w:type="dxa" w:w="52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400"/>
        <w:gridCol w:w="1860"/>
      </w:tblGrid>
      <w:tr>
        <w:trPr>
          <w:tblHeader/>
        </w:trPr>
        <w:tc>
          <w:tcPr>
            <w:tcW w:type="dxa" w:w="6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w:t>
            </w:r>
          </w:p>
        </w:tc>
        <w:tc>
          <w:tcPr>
            <w:tcW w:type="dxa" w:w="14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V5 (static α=1.5)</w:t>
            </w:r>
          </w:p>
        </w:tc>
        <w:tc>
          <w:tcPr>
            <w:tcW w:type="dxa" w:w="140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V6 (dynamic α)</w:t>
            </w:r>
          </w:p>
        </w:tc>
        <w:tc>
          <w:tcPr>
            <w:tcW w:type="dxa" w:w="1860"/>
            <w:tcBorders>
              <w:top w:val="single" w:color="1A5276" w:sz="1"/>
              <w:left w:val="single" w:color="1A5276" w:sz="1"/>
              <w:bottom w:val="single" w:color="1A5276" w:sz="1"/>
              <w:right w:val="single" w:color="1A5276"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Difference</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32.9</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32.9</w:t>
            </w:r>
          </w:p>
        </w:tc>
        <w:tc>
          <w:tcPr>
            <w:tcW w:type="dxa" w:w="1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0.0 (identical)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55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0.0 (identical)</w:t>
            </w:r>
          </w:p>
        </w:tc>
      </w:tr>
      <w:tr>
        <w:tc>
          <w:tcPr>
            <w:tcW w:type="dxa" w:w="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left"/>
            </w:pPr>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39.4</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39.4</w:t>
            </w:r>
          </w:p>
        </w:tc>
        <w:tc>
          <w:tcPr>
            <w:tcW w:type="dxa" w:w="1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jc w:val="center"/>
            </w:pPr>
            <w:r>
              <w:rPr>
                <w:rFonts w:ascii="Arial" w:cs="Arial" w:eastAsia="Arial" w:hAnsi="Arial"/>
                <w:sz w:val="20"/>
                <w:szCs w:val="20"/>
              </w:rPr>
              <w:t xml:space="preserve">0.0 (identical)</w:t>
            </w:r>
          </w:p>
        </w:tc>
      </w:tr>
    </w:tbl>
    <w:p>
      <w:pPr>
        <w:spacing w:before="80" w:after="160"/>
        <w:jc w:val="center"/>
      </w:pPr>
      <w:r>
        <w:rPr>
          <w:rFonts w:ascii="Arial" w:cs="Arial" w:eastAsia="Arial" w:hAnsi="Arial"/>
          <w:i/>
          <w:iCs/>
          <w:color w:val="666666"/>
          <w:sz w:val="18"/>
          <w:szCs w:val="18"/>
        </w:rPr>
        <w:t xml:space="preserve">Table 1: V5 vs V6 results. No difference observed.</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4. Analysis</w:t>
      </w:r>
    </w:p>
    <w:p>
      <w:pPr>
        <w:spacing w:before="80" w:after="80" w:line="276"/>
        <w:jc w:val="both"/>
      </w:pPr>
      <w:r>
        <w:rPr>
          <w:rFonts w:ascii="Arial" w:cs="Arial" w:eastAsia="Arial" w:hAnsi="Arial"/>
          <w:sz w:val="22"/>
          <w:szCs w:val="22"/>
        </w:rPr>
        <w:t xml:space="preserve">The identical results occur because the connectivity scoring function is deterministic given the same VCG structure. Since the same variables are selected regardless of alpha scaling (the ranking order does not change when all scores are multiplied by the same factor), dynamic alpha has no effect on variable selection order.</w:t>
      </w:r>
    </w:p>
    <w:p>
      <w:pPr>
        <w:spacing w:before="60" w:after="60"/>
      </w:pPr>
      <w:r>
        <w:t xml:space="preserve"/>
      </w:r>
    </w:p>
    <w:p>
      <w:pPr>
        <w:spacing w:before="80" w:after="80" w:line="276"/>
        <w:jc w:val="both"/>
      </w:pPr>
      <w:r>
        <w:rPr>
          <w:rFonts w:ascii="Arial" w:cs="Arial" w:eastAsia="Arial" w:hAnsi="Arial"/>
          <w:sz w:val="22"/>
          <w:szCs w:val="22"/>
        </w:rPr>
        <w:t xml:space="preserve">This is an important theoretical insight: alpha scaling changes score magnitudes but not rankings when all variables share the same multiplicative factor. True adaptive behavior would require alpha to affect different variables differently.</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5. Conclusion</w:t>
      </w:r>
    </w:p>
    <w:p>
      <w:pPr>
        <w:spacing w:before="80" w:after="80" w:line="276"/>
        <w:jc w:val="both"/>
      </w:pPr>
      <w:r>
        <w:rPr>
          <w:rFonts w:ascii="Arial" w:cs="Arial" w:eastAsia="Arial" w:hAnsi="Arial"/>
          <w:sz w:val="22"/>
          <w:szCs w:val="22"/>
        </w:rPr>
        <w:t xml:space="preserve">V6 dynamic alpha provides no improvement over V5 static alpha. V5 with alpha=1.5 remains the optimal configuration. This negative result confirms V5 as the definitive version for Random 3-SAT phase transition instances.</w:t>
      </w:r>
    </w:p>
    <w:p>
      <w:pPr>
        <w:spacing w:before="60" w:after="60"/>
      </w:pPr>
      <w:r>
        <w:t xml:space="preserve"/>
      </w:r>
    </w:p>
    <w:p>
      <w:pPr>
        <w:pBdr>
          <w:bottom w:val="single" w:color="DDDDDD" w:sz="4" w:space="1"/>
        </w:pBdr>
        <w:spacing w:before="160" w:after="160"/>
      </w:pPr>
      <w:r>
        <w:t xml:space="preserve"/>
      </w:r>
    </w:p>
    <w:p>
      <w:pPr>
        <w:pStyle w:val="Heading1"/>
        <w:spacing w:before="320" w:after="160"/>
      </w:pPr>
      <w:r>
        <w:rPr>
          <w:rFonts w:ascii="Arial" w:cs="Arial" w:eastAsia="Arial" w:hAnsi="Arial"/>
          <w:b/>
          <w:bCs/>
          <w:color w:val="1A3A5C"/>
          <w:sz w:val="28"/>
          <w:szCs w:val="28"/>
        </w:rPr>
        <w:t xml:space="preserve">References</w:t>
      </w:r>
    </w:p>
    <w:p>
      <w:pPr>
        <w:spacing w:before="80" w:after="80"/>
      </w:pPr>
      <w:r>
        <w:rPr>
          <w:rFonts w:ascii="Arial" w:cs="Arial" w:eastAsia="Arial" w:hAnsi="Arial"/>
          <w:sz w:val="20"/>
          <w:szCs w:val="20"/>
        </w:rPr>
        <w:t xml:space="preserve">[1] Shrishrimal &amp; Claude. I-DLIS+ V5. Independent Research, March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2026-03-20T13:47:41.757Z</dcterms:created>
  <dcterms:modified xsi:type="dcterms:W3CDTF">2026-03-20T13:47:41.758Z</dcterms:modified>
</cp:coreProperties>
</file>

<file path=docProps/custom.xml><?xml version="1.0" encoding="utf-8"?>
<Properties xmlns="http://schemas.openxmlformats.org/officeDocument/2006/custom-properties" xmlns:vt="http://schemas.openxmlformats.org/officeDocument/2006/docPropsVTypes"/>
</file>