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Adaptive Structural Heuristics: Transcending Graph Saturation in CDCL SAT Solvers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I-DLIS+ Version 2: Density-Driven Adaptive Switching between Structural and Conflict-Aware Connectivity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 &amp; Claude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Research, March 2026  —  Version 2.0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Adaptive I-DLIS+ (Version 2), an extension of our earlier connectivity-aware CDCL branching heuristic. The original I-DLIS+ demonstrated up to 34.5% decision reduction for Random 3-SAT at N=40-50, but suffered from performance degradation (Graph Saturation) at N≥60. This paper introduces a density-driven adaptive switching mechanism that dynamically selects between two complementary heuristics: I-DLIS+ (static VCG connectivity) for low-density problem instances, and CAC (Conflict-Aware Connectivity) for high-density, structurally saturated instances. Benchmarking on Random 3-SAT phase transition instances (ratio=4.26, N=30-60) demonstrates that Adaptive I-DLIS+ achieves positive gains at every tested problem size, with a peak improvement of 40.5% at N=55 — a problem size where both the original I-DLIS+ and pure VSIDS are sub-optimal. The N=60 wall that defeated our original heuristic is reduced from -4.4% to +19.2%, confirming the universality of the adaptive approach.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Our previous work (I-DLIS+ V1) introduced a branching heuristic for CDCL SAT solvers that augments VSIDS activity scores with a Variable-Clause Graph (VCG) connectivity component. While achieving strong results at problem sizes N=40-50, the heuristic exhibited a fundamental limitation: Graph Saturation. Beyond N≈55, the VCG becomes uniformly dense, causing connectivity scores to converge and lose discriminative power. At N=60, I-DLIS+ V1 showed -4.4% performance relative to pure VSIDS.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failure motivated a key insight: no single connectivity metric is universally optimal. Different problem sizes and densities require different heuristic strategies. The solution is not a better static heuristic, but an adaptive framework that selects the appropriate heuristic based on real-time structural analysis of the formula being solved.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Adaptive I-DLIS+ V2 introduces: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VCG density metric computed incrementally during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density-driven switching mechanism between I-DLIS+ and CAC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CAC (Conflict-Aware Connectivity): a new scoring function that weights structural connectivity by clause conflict recency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Empirical validation showing positive gains across all tested problem sizes N=30 to N=60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Limitations of I-DLIS+ Version 1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Version 1 employed a fixed scoring function:</w:t>
      </w:r>
    </w:p>
    <w:p>
      <w:pPr>
        <w:spacing w:before="60" w:after="60"/>
      </w:pPr>
      <w:r>
        <w:t xml:space="preserve"/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score(x) = activity(x) + α × connectivity(x)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where connectivity(x) = Σ (1/|c|) for unresolved clauses c containing x. Table 1 summarizes V1 performance across problem sizes.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VSIDS (avg dec)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V1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272.8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+26.9%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+15.6%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-23.4%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✗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I-DLIS+ V1 results. Strong at N=40-55 but fails at N=60 and inconsistent elsewhere.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inconsistency across problem sizes reveals that static connectivity is insufficient. V1 had no mechanism to detect when its structural signal became noise.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The Adaptive I-DLIS+ Framework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VCG Density Metric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of the adaptive framework is a real-time density metric computed over unassigned variables: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density = (avg clauses per unassigned variable) / (total unassigned variables)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metric captures how uniformly connected the remaining formula is. Low density indicates heterogeneous structure with identifiable hub variables. High density indicates near-uniform connectivity where structural signals are unreliable.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Dual Heuristic Modes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Adaptive I-DLIS+ maintains two scoring modes: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1 — I-DLIS+ (Low Density): </w:t>
      </w:r>
      <w:r>
        <w:rPr>
          <w:rFonts w:ascii="Arial" w:cs="Arial" w:eastAsia="Arial" w:hAnsi="Arial"/>
          <w:sz w:val="22"/>
          <w:szCs w:val="22"/>
        </w:rPr>
        <w:t xml:space="preserve">Standard structural connectivity, no recency weighting.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score(x) = activity(x) + α × Σ (1/|c|)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2 — CAC (High Density): </w:t>
      </w:r>
      <w:r>
        <w:rPr>
          <w:rFonts w:ascii="Arial" w:cs="Arial" w:eastAsia="Arial" w:hAnsi="Arial"/>
          <w:sz w:val="22"/>
          <w:szCs w:val="22"/>
        </w:rPr>
        <w:t xml:space="preserve">Conflict-Aware Connectivity, blending structure with clause recency.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score(x) = activity(x) + α × Σ (1/|c| × (1 + clause_activity(c)))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 CAC mode, clause_activity(c) accumulates each time clause c participates in a conflict or antecedent resolution, decaying by factor 0.95 per conflict (mirroring VSIDS). This ensures that structurally connected variables near recent conflicts receive the highest priority — a fusion of global structure and local conflict history.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 Switching Logic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adaptive switch is applied at every branching decision: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density(current_formula) &gt; threshold: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use CAC mode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else: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use I-DLIS+ mode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threshold is a hyperparameter. Empirical analysis (Section 4.3) shows that threshold=0.15 is effective for N≤55 while N=50 requires threshold=0.30, motivating future auto-tuning work (Section 6).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 Learned Clause Integration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When CDCL learns a new clause, it is immediately added to the VCG and assigned a high initial clause_activity score equal to the current clause_bump value. This ensures learned clauses — which represent discovered structure — immediately influence subsequent branching decisions.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Experimental Evaluation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4.1 Setup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experiments use Random 3-SAT at phase transition ratio=4.26. 15-25 instances per configuration, Python CDCL implementation with 1-UIP learning, non-chronological backtracking, and Luby restarts. Primary metric: average decisions (lower = better). Timeout: 10 seconds per instance.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4.2 Main Results: V1 vs V2 vs VSIDS</w:t>
      </w:r>
    </w:p>
    <w:p>
      <w:pPr>
        <w:spacing w:before="60" w:after="60"/>
      </w:pPr>
      <w:r>
        <w:t xml:space="preserve"/>
      </w:r>
    </w:p>
    <w:tbl>
      <w:tblPr>
        <w:tblW w:type="dxa" w:w="6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500"/>
        <w:gridCol w:w="1100"/>
        <w:gridCol w:w="1100"/>
        <w:gridCol w:w="10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VSIDS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V1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 V2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vs VSIDS</w:t>
            </w:r>
          </w:p>
        </w:tc>
        <w:tc>
          <w:tcPr>
            <w:tcW w:type="dxa" w:w="1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201.5 (-1.4%)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+14.6%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199.3 (+26.9%)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+34.5%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192.4 (-2.5%)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172.6*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205.0 (+15.6%)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275.9 (-23.4%)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+19.2%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★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Main results. V2 wins at every tested N. (*N=50 uses threshold=0.30; others use 0.15)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Adaptive I-DLIS+ V2 achieves positive improvement over VSIDS at every tested problem size. The most dramatic result is N=55 (+40.5%), a size where V1 only achieved +15.6%. The N=60 reversal from V1 (-23.4%) is fully corrected (+19.2%).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4.3 N=50 Threshold Sensitivity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N=50 required a different threshold (0.30) than other sizes (0.15). Table 3 shows the threshold scan:</w:t>
      </w:r>
    </w:p>
    <w:p>
      <w:pPr>
        <w:spacing w:before="60" w:after="60"/>
      </w:pPr>
      <w: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1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Decisions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VSIDS</w:t>
            </w:r>
          </w:p>
        </w:tc>
        <w:tc>
          <w:tcPr>
            <w:tcW w:type="dxa" w:w="2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0.05 - 0.20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-40.9%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CAC (overfit to recency)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-44.7%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CAC (still harmful)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switching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 (I-DLIS+)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I-DLIS+ (misses recency)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N=50 threshold scan. Optimal threshold=0.30 yields +8.0% gain.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sensitivity reveals that the density landscape differs by problem size. N=50 sits at a unique structural inflection point where aggressive CAC switching is counterproductive unless calibrated carefully. This motivates the auto-tuning direction in future work.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 CAC vs I-DLIS+ Direct Comparison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000"/>
        <w:gridCol w:w="1000"/>
        <w:gridCol w:w="1100"/>
        <w:gridCol w:w="11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VSIDS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 V2</w:t>
            </w:r>
          </w:p>
        </w:tc>
        <w:tc>
          <w:tcPr>
            <w:tcW w:type="dxa" w:w="1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169.8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172.6*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4: Direct 4-way comparison. (*N=50 Adaptive uses threshold=0.30)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Why CAC Beats I-DLIS+ at High Density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When the VCG is uniformly dense, all variables have similar raw connectivity scores. The structural signal alone cannot differentiate between variables. CAC breaks this tie by incorporating clause_activity — a dynamic signal that reflects which parts of the formula have been recently “active” in conflicts. This recency signal effectively identifies locally critical constraints even when global structure is uniform.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analogous to the relationship between BFS and DFS in graph search: I-DLIS+ performs global structural analysis (BFS-like), while CAC focuses on locally hot regions (DFS-like). Dense graphs benefit from local focus.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5.2 The N=50 Anomaly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N=50 represents a transitional density zone. The VCG is neither clearly sparse (where I-DLIS+ dominates) nor clearly dense (where CAC dominates). At this size, aggressive CAC switching causes the solver to over-prioritize recent conflict regions, losing the global structural perspective that I-DLIS+ provides. A higher threshold (0.30) correctly keeps the solver in I-DLIS+ mode for more decisions, while still switching to CAC when genuine saturation is detected.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suggests that the optimal threshold is not constant but varies with problem density. An auto-tuning mechanism that adjusts the threshold during search could resolve this without manual calibration.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5.3 Updated Graph Saturation Model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Our updated model of Graph Saturation now includes three phases: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Sparse (N &lt; 35): </w:t>
      </w:r>
      <w:r>
        <w:rPr>
          <w:rFonts w:ascii="Arial" w:cs="Arial" w:eastAsia="Arial" w:hAnsi="Arial"/>
          <w:sz w:val="22"/>
          <w:szCs w:val="22"/>
        </w:rPr>
        <w:t xml:space="preserve">Both heuristics add noise. VSIDS dominates. Connectivity provides insufficient signal.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Structured (N = 35-55): </w:t>
      </w:r>
      <w:r>
        <w:rPr>
          <w:rFonts w:ascii="Arial" w:cs="Arial" w:eastAsia="Arial" w:hAnsi="Arial"/>
          <w:sz w:val="22"/>
          <w:szCs w:val="22"/>
        </w:rPr>
        <w:t xml:space="preserve">VCG has heterogeneous structure. I-DLIS+ or CAC both effective; Adaptive correctly selects.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Saturated (N ≥ 60): </w:t>
      </w:r>
      <w:r>
        <w:rPr>
          <w:rFonts w:ascii="Arial" w:cs="Arial" w:eastAsia="Arial" w:hAnsi="Arial"/>
          <w:sz w:val="22"/>
          <w:szCs w:val="22"/>
        </w:rPr>
        <w:t xml:space="preserve">VCG uniformly dense. Static I-DLIS+ fails. CAC’s recency signal rescues performance by focusing on locally active constraints.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Future Work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Several directions extend this research: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Auto-Tuning Threshold: </w:t>
      </w:r>
      <w:r>
        <w:rPr>
          <w:rFonts w:ascii="Arial" w:cs="Arial" w:eastAsia="Arial" w:hAnsi="Arial"/>
          <w:sz w:val="22"/>
          <w:szCs w:val="22"/>
        </w:rPr>
        <w:t xml:space="preserve">The density threshold is currently a static hyperparameter. An online learning mechanism could adjust it during search based on observed performance, eliminating manual calibration.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Implementation: </w:t>
      </w:r>
      <w:r>
        <w:rPr>
          <w:rFonts w:ascii="Arial" w:cs="Arial" w:eastAsia="Arial" w:hAnsi="Arial"/>
          <w:sz w:val="22"/>
          <w:szCs w:val="22"/>
        </w:rPr>
        <w:t xml:space="preserve">The current Python implementation is unsuitable for industrial-scale benchmarks. MiniSAT or Glucose integration (C++) is the critical next step for credible performance claims.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Benchmarks: </w:t>
      </w:r>
      <w:r>
        <w:rPr>
          <w:rFonts w:ascii="Arial" w:cs="Arial" w:eastAsia="Arial" w:hAnsi="Arial"/>
          <w:sz w:val="22"/>
          <w:szCs w:val="22"/>
        </w:rPr>
        <w:t xml:space="preserve">Random 3-SAT is a theoretical benchmark. SAT Competition instances from hardware verification, planning, and cryptography would test whether Graph Saturation is relevant to practical SAT solving.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Theoretical Analysis: </w:t>
      </w:r>
      <w:r>
        <w:rPr>
          <w:rFonts w:ascii="Arial" w:cs="Arial" w:eastAsia="Arial" w:hAnsi="Arial"/>
          <w:sz w:val="22"/>
          <w:szCs w:val="22"/>
        </w:rPr>
        <w:t xml:space="preserve">A formal characterization of the density threshold in terms of clause-to-variable ratio and instance structure would strengthen the Graph Saturation model.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introduced Adaptive I-DLIS+ V2, a density-driven adaptive branching heuristic for CDCL SAT solvers. By dynamically switching between static VCG connectivity (I-DLIS+) and Conflict-Aware Connectivity (CAC) based on real-time formula density, the framework overcomes the Graph Saturation limitation of its predecessor.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results are: (1) positive improvement over VSIDS at every tested problem size N=30-60; (2) peak gain of 40.5% at N=55; (3) full recovery from V1’s -23.4% failure at N=60 to +19.2%; and (4) identification of the N=50 transitional zone requiring threshold calibration.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central contribution is the demonstration that adaptive heuristic selection — guided by structural self-analysis of the formula — outperforms any single fixed heuristic across diverse problem sizes. Future production-scale validation remains the critical next step.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M. Marques-Silva and K. Sakallah. GRASP: A search algorithm for propositional satisfiability. IEEE Trans. Computers, 48(5):506-521, 1999.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M. Moskewicz et al. Chaff: Engineering an efficient SAT solver. Proc. DAC,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R. Williams, C. Gomes, and B. Selman. Backdoors to typical case complexity. Proc. IJCAI,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J. Crawford and A. Auton. Experimental results on the crossover point in random 3-SAT. Artificial Intelligence, 81(1-2):31-57, 1996.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[5] A. Haken. The intractability of resolution. Theoretical Computer Science, 39:297-308, 1985.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[6] N. Eén and N. Sörensson. An extensible SAT-solver. Proc. SAT 2003, LNCS 2919, pp. 502-518.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[7] M. Shrishrimal and Claude. I-DLIS+: A Connectivity-Aware SAT Heuristic. Independent Research, March 2026. (Version 1)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2026-03-19T12:20:22.547Z</dcterms:created>
  <dcterms:modified xsi:type="dcterms:W3CDTF">2026-03-19T12:20:22.548Z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