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-899793</wp:posOffset>
            </wp:positionH>
            <wp:positionV relativeFrom="paragraph">
              <wp:posOffset>-783589</wp:posOffset>
            </wp:positionV>
            <wp:extent cx="7774940" cy="10052050"/>
            <wp:effectExtent b="0" l="0" r="0" t="0"/>
            <wp:wrapNone/>
            <wp:docPr id="1735835257" name="image3.jpg"/>
            <a:graphic>
              <a:graphicData uri="http://schemas.openxmlformats.org/drawingml/2006/picture">
                <pic:pic>
                  <pic:nvPicPr>
                    <pic:cNvPr id="0" name="image3.jpg"/>
                    <pic:cNvPicPr preferRelativeResize="0"/>
                  </pic:nvPicPr>
                  <pic:blipFill>
                    <a:blip r:embed="rId7"/>
                    <a:srcRect b="0" l="92" r="90" t="0"/>
                    <a:stretch>
                      <a:fillRect/>
                    </a:stretch>
                  </pic:blipFill>
                  <pic:spPr>
                    <a:xfrm>
                      <a:off x="0" y="0"/>
                      <a:ext cx="7774940" cy="10052050"/>
                    </a:xfrm>
                    <a:prstGeom prst="rect"/>
                    <a:ln/>
                  </pic:spPr>
                </pic:pic>
              </a:graphicData>
            </a:graphic>
          </wp:anchor>
        </w:drawing>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tabs>
          <w:tab w:val="center" w:leader="none" w:pos="5586"/>
          <w:tab w:val="center" w:leader="none" w:pos="5586"/>
          <w:tab w:val="left" w:leader="none" w:pos="3295"/>
          <w:tab w:val="center" w:leader="none" w:pos="4703"/>
        </w:tabs>
        <w:spacing w:after="60" w:lineRule="auto"/>
        <w:ind w:left="5586" w:hanging="5586"/>
        <w:rPr>
          <w:color w:val="000000"/>
          <w:sz w:val="52"/>
          <w:szCs w:val="52"/>
        </w:rPr>
      </w:pPr>
      <w:r w:rsidDel="00000000" w:rsidR="00000000" w:rsidRPr="00000000">
        <w:rPr>
          <w:color w:val="993300"/>
          <w:sz w:val="52"/>
          <w:szCs w:val="52"/>
          <w:rtl w:val="0"/>
        </w:rPr>
        <w:tab/>
        <w:tab/>
      </w:r>
      <w:r w:rsidDel="00000000" w:rsidR="00000000" w:rsidRPr="00000000">
        <w:rPr>
          <w:rtl w:val="0"/>
        </w:rPr>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tabs>
          <w:tab w:val="center" w:leader="none" w:pos="5586"/>
          <w:tab w:val="center" w:leader="none" w:pos="5586"/>
        </w:tabs>
        <w:spacing w:after="60" w:lineRule="auto"/>
        <w:rPr>
          <w:color w:val="000000"/>
          <w:sz w:val="52"/>
          <w:szCs w:val="52"/>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tabs>
          <w:tab w:val="center" w:leader="none" w:pos="5586"/>
          <w:tab w:val="center" w:leader="none" w:pos="5586"/>
        </w:tabs>
        <w:spacing w:after="60" w:lineRule="auto"/>
        <w:rPr>
          <w:color w:val="000000"/>
          <w:sz w:val="52"/>
          <w:szCs w:val="52"/>
        </w:rPr>
      </w:pPr>
      <w:r w:rsidDel="00000000" w:rsidR="00000000" w:rsidRPr="00000000">
        <w:rPr>
          <w:rtl w:val="0"/>
        </w:rPr>
      </w:r>
    </w:p>
    <w:p w:rsidR="00000000" w:rsidDel="00000000" w:rsidP="00000000" w:rsidRDefault="00000000" w:rsidRPr="00000000" w14:paraId="00000005">
      <w:pPr>
        <w:ind w:firstLine="720"/>
        <w:jc w:val="center"/>
        <w:rPr>
          <w:b w:val="1"/>
          <w:sz w:val="72"/>
          <w:szCs w:val="72"/>
        </w:rPr>
      </w:pPr>
      <w:r w:rsidDel="00000000" w:rsidR="00000000" w:rsidRPr="00000000">
        <w:rPr>
          <w:b w:val="1"/>
          <w:sz w:val="72"/>
          <w:szCs w:val="72"/>
          <w:rtl w:val="0"/>
        </w:rPr>
        <w:t xml:space="preserve">Requerimientos </w:t>
      </w:r>
    </w:p>
    <w:p w:rsidR="00000000" w:rsidDel="00000000" w:rsidP="00000000" w:rsidRDefault="00000000" w:rsidRPr="00000000" w14:paraId="00000006">
      <w:pPr>
        <w:ind w:firstLine="720"/>
        <w:jc w:val="center"/>
        <w:rPr>
          <w:b w:val="1"/>
          <w:sz w:val="48"/>
          <w:szCs w:val="48"/>
        </w:rPr>
      </w:pPr>
      <w:r w:rsidDel="00000000" w:rsidR="00000000" w:rsidRPr="00000000">
        <w:rPr>
          <w:b w:val="1"/>
          <w:sz w:val="48"/>
          <w:szCs w:val="48"/>
          <w:rtl w:val="0"/>
        </w:rPr>
        <w:t xml:space="preserve">Reporte Estatus de cartera </w:t>
      </w:r>
    </w:p>
    <w:p w:rsidR="00000000" w:rsidDel="00000000" w:rsidP="00000000" w:rsidRDefault="00000000" w:rsidRPr="00000000" w14:paraId="00000007">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8">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9">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A">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B">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C">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D">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E">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0F">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10">
      <w:pPr>
        <w:tabs>
          <w:tab w:val="center" w:leader="none" w:pos="5586"/>
          <w:tab w:val="center" w:leader="none" w:pos="5586"/>
        </w:tabs>
        <w:rPr/>
      </w:pPr>
      <w:r w:rsidDel="00000000" w:rsidR="00000000" w:rsidRPr="00000000">
        <w:rPr>
          <w:rtl w:val="0"/>
        </w:rPr>
      </w:r>
    </w:p>
    <w:p w:rsidR="00000000" w:rsidDel="00000000" w:rsidP="00000000" w:rsidRDefault="00000000" w:rsidRPr="00000000" w14:paraId="00000011">
      <w:pPr>
        <w:keepNext w:val="1"/>
        <w:keepLines w:val="1"/>
        <w:pBdr>
          <w:top w:space="0" w:sz="0" w:val="nil"/>
          <w:left w:space="0" w:sz="0" w:val="nil"/>
          <w:bottom w:space="0" w:sz="0" w:val="nil"/>
          <w:right w:space="0" w:sz="0" w:val="nil"/>
          <w:between w:space="0" w:sz="0" w:val="nil"/>
        </w:pBdr>
        <w:tabs>
          <w:tab w:val="center" w:leader="none" w:pos="5586"/>
          <w:tab w:val="center" w:leader="none" w:pos="5586"/>
        </w:tabs>
        <w:spacing w:after="60" w:lineRule="auto"/>
        <w:rPr>
          <w:color w:val="000000"/>
          <w:sz w:val="52"/>
          <w:szCs w:val="52"/>
        </w:rPr>
      </w:pPr>
      <w:r w:rsidDel="00000000" w:rsidR="00000000" w:rsidRPr="00000000">
        <w:rPr>
          <w:rtl w:val="0"/>
        </w:rPr>
      </w:r>
    </w:p>
    <w:p w:rsidR="00000000" w:rsidDel="00000000" w:rsidP="00000000" w:rsidRDefault="00000000" w:rsidRPr="00000000" w14:paraId="00000012">
      <w:pPr>
        <w:ind w:firstLine="720"/>
        <w:jc w:val="center"/>
        <w:rPr>
          <w:b w:val="1"/>
          <w:sz w:val="26"/>
          <w:szCs w:val="26"/>
        </w:rPr>
      </w:pPr>
      <w:r w:rsidDel="00000000" w:rsidR="00000000" w:rsidRPr="00000000">
        <w:rPr>
          <w:rtl w:val="0"/>
        </w:rPr>
      </w:r>
    </w:p>
    <w:p w:rsidR="00000000" w:rsidDel="00000000" w:rsidP="00000000" w:rsidRDefault="00000000" w:rsidRPr="00000000" w14:paraId="00000013">
      <w:pPr>
        <w:ind w:firstLine="720"/>
        <w:jc w:val="center"/>
        <w:rPr>
          <w:b w:val="1"/>
          <w:sz w:val="26"/>
          <w:szCs w:val="26"/>
        </w:rPr>
      </w:pPr>
      <w:r w:rsidDel="00000000" w:rsidR="00000000" w:rsidRPr="00000000">
        <w:rPr>
          <w:rtl w:val="0"/>
        </w:rPr>
      </w:r>
    </w:p>
    <w:p w:rsidR="00000000" w:rsidDel="00000000" w:rsidP="00000000" w:rsidRDefault="00000000" w:rsidRPr="00000000" w14:paraId="00000014">
      <w:pPr>
        <w:ind w:firstLine="720"/>
        <w:jc w:val="center"/>
        <w:rPr>
          <w:b w:val="1"/>
          <w:sz w:val="26"/>
          <w:szCs w:val="26"/>
        </w:rPr>
      </w:pPr>
      <w:r w:rsidDel="00000000" w:rsidR="00000000" w:rsidRPr="00000000">
        <w:rPr>
          <w:rtl w:val="0"/>
        </w:rPr>
      </w:r>
    </w:p>
    <w:p w:rsidR="00000000" w:rsidDel="00000000" w:rsidP="00000000" w:rsidRDefault="00000000" w:rsidRPr="00000000" w14:paraId="00000015">
      <w:pPr>
        <w:ind w:firstLine="720"/>
        <w:jc w:val="center"/>
        <w:rPr>
          <w:b w:val="1"/>
          <w:sz w:val="26"/>
          <w:szCs w:val="26"/>
        </w:rPr>
      </w:pPr>
      <w:r w:rsidDel="00000000" w:rsidR="00000000" w:rsidRPr="00000000">
        <w:rPr>
          <w:rtl w:val="0"/>
        </w:rPr>
      </w:r>
    </w:p>
    <w:p w:rsidR="00000000" w:rsidDel="00000000" w:rsidP="00000000" w:rsidRDefault="00000000" w:rsidRPr="00000000" w14:paraId="00000016">
      <w:pPr>
        <w:ind w:firstLine="720"/>
        <w:jc w:val="center"/>
        <w:rPr>
          <w:b w:val="1"/>
          <w:sz w:val="26"/>
          <w:szCs w:val="26"/>
        </w:rPr>
      </w:pPr>
      <w:r w:rsidDel="00000000" w:rsidR="00000000" w:rsidRPr="00000000">
        <w:rPr>
          <w:rtl w:val="0"/>
        </w:rPr>
      </w:r>
    </w:p>
    <w:p w:rsidR="00000000" w:rsidDel="00000000" w:rsidP="00000000" w:rsidRDefault="00000000" w:rsidRPr="00000000" w14:paraId="00000017">
      <w:pPr>
        <w:ind w:firstLine="720"/>
        <w:jc w:val="center"/>
        <w:rPr>
          <w:b w:val="1"/>
          <w:sz w:val="26"/>
          <w:szCs w:val="26"/>
        </w:rPr>
      </w:pPr>
      <w:r w:rsidDel="00000000" w:rsidR="00000000" w:rsidRPr="00000000">
        <w:rPr>
          <w:rtl w:val="0"/>
        </w:rPr>
      </w:r>
    </w:p>
    <w:p w:rsidR="00000000" w:rsidDel="00000000" w:rsidP="00000000" w:rsidRDefault="00000000" w:rsidRPr="00000000" w14:paraId="00000018">
      <w:pPr>
        <w:ind w:firstLine="720"/>
        <w:jc w:val="center"/>
        <w:rPr>
          <w:b w:val="1"/>
          <w:sz w:val="26"/>
          <w:szCs w:val="2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32"/>
          <w:szCs w:val="32"/>
        </w:rPr>
      </w:pPr>
      <w:bookmarkStart w:colFirst="0" w:colLast="0" w:name="_heading=h.30j0zll" w:id="1"/>
      <w:bookmarkEnd w:id="1"/>
      <w:r w:rsidDel="00000000" w:rsidR="00000000" w:rsidRPr="00000000">
        <w:rPr>
          <w:rtl w:val="0"/>
        </w:rPr>
      </w:r>
    </w:p>
    <w:p w:rsidR="00000000" w:rsidDel="00000000" w:rsidP="00000000" w:rsidRDefault="00000000" w:rsidRPr="00000000" w14:paraId="00000021">
      <w:pPr>
        <w:rPr>
          <w:b w:val="1"/>
          <w:sz w:val="32"/>
          <w:szCs w:val="32"/>
        </w:rPr>
      </w:pPr>
      <w:r w:rsidDel="00000000" w:rsidR="00000000" w:rsidRPr="00000000">
        <w:rPr>
          <w:rtl w:val="0"/>
        </w:rPr>
      </w:r>
    </w:p>
    <w:p w:rsidR="00000000" w:rsidDel="00000000" w:rsidP="00000000" w:rsidRDefault="00000000" w:rsidRPr="00000000" w14:paraId="00000022">
      <w:pPr>
        <w:jc w:val="center"/>
        <w:rPr>
          <w:b w:val="1"/>
          <w:sz w:val="32"/>
          <w:szCs w:val="32"/>
        </w:rPr>
      </w:pPr>
      <w:r w:rsidDel="00000000" w:rsidR="00000000" w:rsidRPr="00000000">
        <w:rPr>
          <w:b w:val="1"/>
          <w:sz w:val="32"/>
          <w:szCs w:val="32"/>
          <w:rtl w:val="0"/>
        </w:rPr>
        <w:t xml:space="preserve">Control de cambios</w:t>
      </w:r>
    </w:p>
    <w:p w:rsidR="00000000" w:rsidDel="00000000" w:rsidP="00000000" w:rsidRDefault="00000000" w:rsidRPr="00000000" w14:paraId="00000023">
      <w:pPr>
        <w:rPr>
          <w:b w:val="1"/>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65"/>
        <w:gridCol w:w="4560"/>
        <w:gridCol w:w="2310"/>
        <w:tblGridChange w:id="0">
          <w:tblGrid>
            <w:gridCol w:w="1545"/>
            <w:gridCol w:w="1365"/>
            <w:gridCol w:w="4560"/>
            <w:gridCol w:w="231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25">
            <w:pPr>
              <w:widowControl w:val="0"/>
              <w:jc w:val="center"/>
              <w:rPr>
                <w:b w:val="1"/>
              </w:rPr>
            </w:pPr>
            <w:r w:rsidDel="00000000" w:rsidR="00000000" w:rsidRPr="00000000">
              <w:rPr>
                <w:b w:val="1"/>
                <w:rtl w:val="0"/>
              </w:rPr>
              <w:t xml:space="preserve">Fecha</w:t>
            </w:r>
          </w:p>
        </w:tc>
        <w:tc>
          <w:tcPr>
            <w:shd w:fill="efefef" w:val="clear"/>
            <w:tcMar>
              <w:top w:w="100.0" w:type="dxa"/>
              <w:left w:w="100.0" w:type="dxa"/>
              <w:bottom w:w="100.0" w:type="dxa"/>
              <w:right w:w="100.0" w:type="dxa"/>
            </w:tcMar>
          </w:tcPr>
          <w:p w:rsidR="00000000" w:rsidDel="00000000" w:rsidP="00000000" w:rsidRDefault="00000000" w:rsidRPr="00000000" w14:paraId="00000026">
            <w:pPr>
              <w:widowControl w:val="0"/>
              <w:jc w:val="center"/>
              <w:rPr>
                <w:b w:val="1"/>
              </w:rPr>
            </w:pPr>
            <w:r w:rsidDel="00000000" w:rsidR="00000000" w:rsidRPr="00000000">
              <w:rPr>
                <w:b w:val="1"/>
                <w:rtl w:val="0"/>
              </w:rPr>
              <w:t xml:space="preserve">Versión</w:t>
            </w:r>
          </w:p>
        </w:tc>
        <w:tc>
          <w:tcPr>
            <w:shd w:fill="efefef" w:val="clear"/>
            <w:tcMar>
              <w:top w:w="100.0" w:type="dxa"/>
              <w:left w:w="100.0" w:type="dxa"/>
              <w:bottom w:w="100.0" w:type="dxa"/>
              <w:right w:w="100.0" w:type="dxa"/>
            </w:tcMar>
          </w:tcPr>
          <w:p w:rsidR="00000000" w:rsidDel="00000000" w:rsidP="00000000" w:rsidRDefault="00000000" w:rsidRPr="00000000" w14:paraId="00000027">
            <w:pPr>
              <w:widowControl w:val="0"/>
              <w:jc w:val="center"/>
              <w:rPr>
                <w:b w:val="1"/>
              </w:rPr>
            </w:pPr>
            <w:r w:rsidDel="00000000" w:rsidR="00000000" w:rsidRPr="00000000">
              <w:rPr>
                <w:b w:val="1"/>
                <w:rtl w:val="0"/>
              </w:rPr>
              <w:t xml:space="preserve">Descripción</w:t>
            </w:r>
          </w:p>
        </w:tc>
        <w:tc>
          <w:tcPr>
            <w:shd w:fill="efefef" w:val="clear"/>
            <w:tcMar>
              <w:top w:w="100.0" w:type="dxa"/>
              <w:left w:w="100.0" w:type="dxa"/>
              <w:bottom w:w="100.0" w:type="dxa"/>
              <w:right w:w="100.0" w:type="dxa"/>
            </w:tcMar>
          </w:tcPr>
          <w:p w:rsidR="00000000" w:rsidDel="00000000" w:rsidP="00000000" w:rsidRDefault="00000000" w:rsidRPr="00000000" w14:paraId="00000028">
            <w:pPr>
              <w:widowControl w:val="0"/>
              <w:jc w:val="center"/>
              <w:rPr>
                <w:b w:val="1"/>
              </w:rPr>
            </w:pPr>
            <w:r w:rsidDel="00000000" w:rsidR="00000000" w:rsidRPr="00000000">
              <w:rPr>
                <w:b w:val="1"/>
                <w:rtl w:val="0"/>
              </w:rPr>
              <w:t xml:space="preserve">Autor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jc w:val="center"/>
              <w:rPr/>
            </w:pPr>
            <w:r w:rsidDel="00000000" w:rsidR="00000000" w:rsidRPr="00000000">
              <w:rPr>
                <w:rtl w:val="0"/>
              </w:rPr>
              <w:t xml:space="preserve">11/04/2024</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jc w:val="center"/>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jc w:val="center"/>
              <w:rPr/>
            </w:pPr>
            <w:r w:rsidDel="00000000" w:rsidR="00000000" w:rsidRPr="00000000">
              <w:rPr>
                <w:rtl w:val="0"/>
              </w:rPr>
              <w:t xml:space="preserve">Se elaboró la plantilla de requerimientos</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jc w:val="center"/>
              <w:rPr/>
            </w:pPr>
            <w:r w:rsidDel="00000000" w:rsidR="00000000" w:rsidRPr="00000000">
              <w:rPr>
                <w:rtl w:val="0"/>
              </w:rPr>
              <w:t xml:space="preserve">Karla Denisse Aguilar Castillo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r>
          </w:p>
        </w:tc>
      </w:tr>
    </w:tbl>
    <w:p w:rsidR="00000000" w:rsidDel="00000000" w:rsidP="00000000" w:rsidRDefault="00000000" w:rsidRPr="00000000" w14:paraId="00000031">
      <w:pPr>
        <w:rPr>
          <w:b w:val="1"/>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34">
      <w:pPr>
        <w:jc w:val="center"/>
        <w:rPr>
          <w:b w:val="1"/>
          <w:sz w:val="32"/>
          <w:szCs w:val="32"/>
        </w:rPr>
      </w:pPr>
      <w:r w:rsidDel="00000000" w:rsidR="00000000" w:rsidRPr="00000000">
        <w:rPr>
          <w:b w:val="1"/>
          <w:sz w:val="32"/>
          <w:szCs w:val="32"/>
          <w:rtl w:val="0"/>
        </w:rPr>
        <w:t xml:space="preserve">Control de versiones</w:t>
      </w:r>
    </w:p>
    <w:p w:rsidR="00000000" w:rsidDel="00000000" w:rsidP="00000000" w:rsidRDefault="00000000" w:rsidRPr="00000000" w14:paraId="00000035">
      <w:pPr>
        <w:rPr>
          <w:b w:val="1"/>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65"/>
        <w:gridCol w:w="4560"/>
        <w:gridCol w:w="2310"/>
        <w:tblGridChange w:id="0">
          <w:tblGrid>
            <w:gridCol w:w="1545"/>
            <w:gridCol w:w="1365"/>
            <w:gridCol w:w="4560"/>
            <w:gridCol w:w="231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37">
            <w:pPr>
              <w:widowControl w:val="0"/>
              <w:jc w:val="center"/>
              <w:rPr>
                <w:b w:val="1"/>
              </w:rPr>
            </w:pPr>
            <w:r w:rsidDel="00000000" w:rsidR="00000000" w:rsidRPr="00000000">
              <w:rPr>
                <w:b w:val="1"/>
                <w:rtl w:val="0"/>
              </w:rPr>
              <w:t xml:space="preserve">Fecha</w:t>
            </w:r>
          </w:p>
        </w:tc>
        <w:tc>
          <w:tcPr>
            <w:shd w:fill="efefef" w:val="clear"/>
            <w:tcMar>
              <w:top w:w="100.0" w:type="dxa"/>
              <w:left w:w="100.0" w:type="dxa"/>
              <w:bottom w:w="100.0" w:type="dxa"/>
              <w:right w:w="100.0" w:type="dxa"/>
            </w:tcMar>
          </w:tcPr>
          <w:p w:rsidR="00000000" w:rsidDel="00000000" w:rsidP="00000000" w:rsidRDefault="00000000" w:rsidRPr="00000000" w14:paraId="00000038">
            <w:pPr>
              <w:widowControl w:val="0"/>
              <w:jc w:val="center"/>
              <w:rPr>
                <w:b w:val="1"/>
              </w:rPr>
            </w:pPr>
            <w:r w:rsidDel="00000000" w:rsidR="00000000" w:rsidRPr="00000000">
              <w:rPr>
                <w:b w:val="1"/>
                <w:rtl w:val="0"/>
              </w:rPr>
              <w:t xml:space="preserve">Versión</w:t>
            </w:r>
          </w:p>
        </w:tc>
        <w:tc>
          <w:tcPr>
            <w:shd w:fill="efefef" w:val="clear"/>
            <w:tcMar>
              <w:top w:w="100.0" w:type="dxa"/>
              <w:left w:w="100.0" w:type="dxa"/>
              <w:bottom w:w="100.0" w:type="dxa"/>
              <w:right w:w="100.0" w:type="dxa"/>
            </w:tcMar>
          </w:tcPr>
          <w:p w:rsidR="00000000" w:rsidDel="00000000" w:rsidP="00000000" w:rsidRDefault="00000000" w:rsidRPr="00000000" w14:paraId="00000039">
            <w:pPr>
              <w:widowControl w:val="0"/>
              <w:jc w:val="center"/>
              <w:rPr>
                <w:b w:val="1"/>
              </w:rPr>
            </w:pPr>
            <w:r w:rsidDel="00000000" w:rsidR="00000000" w:rsidRPr="00000000">
              <w:rPr>
                <w:b w:val="1"/>
                <w:rtl w:val="0"/>
              </w:rPr>
              <w:t xml:space="preserve">Descripción</w:t>
            </w:r>
          </w:p>
        </w:tc>
        <w:tc>
          <w:tcPr>
            <w:shd w:fill="efefef" w:val="clear"/>
            <w:tcMar>
              <w:top w:w="100.0" w:type="dxa"/>
              <w:left w:w="100.0" w:type="dxa"/>
              <w:bottom w:w="100.0" w:type="dxa"/>
              <w:right w:w="100.0" w:type="dxa"/>
            </w:tcMar>
          </w:tcPr>
          <w:p w:rsidR="00000000" w:rsidDel="00000000" w:rsidP="00000000" w:rsidRDefault="00000000" w:rsidRPr="00000000" w14:paraId="0000003A">
            <w:pPr>
              <w:widowControl w:val="0"/>
              <w:jc w:val="center"/>
              <w:rPr>
                <w:b w:val="1"/>
              </w:rPr>
            </w:pPr>
            <w:r w:rsidDel="00000000" w:rsidR="00000000" w:rsidRPr="00000000">
              <w:rPr>
                <w:b w:val="1"/>
                <w:rtl w:val="0"/>
              </w:rPr>
              <w:t xml:space="preserve">Autor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jc w:val="center"/>
              <w:rPr/>
            </w:pPr>
            <w:r w:rsidDel="00000000" w:rsidR="00000000" w:rsidRPr="00000000">
              <w:rPr>
                <w:rtl w:val="0"/>
              </w:rPr>
              <w:t xml:space="preserve">23/08/2024</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jc w:val="center"/>
              <w:rPr/>
            </w:pPr>
            <w:r w:rsidDel="00000000" w:rsidR="00000000" w:rsidRPr="00000000">
              <w:rPr>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rPr>
                <w:highlight w:val="white"/>
              </w:rPr>
            </w:pPr>
            <w:r w:rsidDel="00000000" w:rsidR="00000000" w:rsidRPr="00000000">
              <w:rPr>
                <w:highlight w:val="white"/>
                <w:rtl w:val="0"/>
              </w:rPr>
              <w:t xml:space="preserve">Reporte Estatus de cartera</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jc w:val="center"/>
              <w:rPr/>
            </w:pPr>
            <w:r w:rsidDel="00000000" w:rsidR="00000000" w:rsidRPr="00000000">
              <w:rPr>
                <w:rtl w:val="0"/>
              </w:rPr>
              <w:t xml:space="preserve">IRL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r>
          </w:p>
        </w:tc>
      </w:tr>
    </w:tbl>
    <w:p w:rsidR="00000000" w:rsidDel="00000000" w:rsidP="00000000" w:rsidRDefault="00000000" w:rsidRPr="00000000" w14:paraId="00000043">
      <w:pPr>
        <w:rPr>
          <w:b w:val="1"/>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jc w:val="both"/>
        <w:rPr>
          <w:b w:val="1"/>
          <w:sz w:val="24"/>
          <w:szCs w:val="24"/>
        </w:rPr>
      </w:pPr>
      <w:r w:rsidDel="00000000" w:rsidR="00000000" w:rsidRPr="00000000">
        <w:rPr>
          <w:rtl w:val="0"/>
        </w:rPr>
      </w:r>
    </w:p>
    <w:p w:rsidR="00000000" w:rsidDel="00000000" w:rsidP="00000000" w:rsidRDefault="00000000" w:rsidRPr="00000000" w14:paraId="00000056">
      <w:pPr>
        <w:tabs>
          <w:tab w:val="left" w:leader="none" w:pos="3159"/>
        </w:tabs>
        <w:ind w:firstLine="720"/>
        <w:jc w:val="center"/>
        <w:rPr>
          <w:b w:val="1"/>
          <w:sz w:val="40"/>
          <w:szCs w:val="40"/>
        </w:rPr>
      </w:pPr>
      <w:r w:rsidDel="00000000" w:rsidR="00000000" w:rsidRPr="00000000">
        <w:rPr>
          <w:rtl w:val="0"/>
        </w:rPr>
      </w:r>
    </w:p>
    <w:p w:rsidR="00000000" w:rsidDel="00000000" w:rsidP="00000000" w:rsidRDefault="00000000" w:rsidRPr="00000000" w14:paraId="00000057">
      <w:pPr>
        <w:tabs>
          <w:tab w:val="left" w:leader="none" w:pos="3159"/>
        </w:tabs>
        <w:ind w:firstLine="720"/>
        <w:jc w:val="center"/>
        <w:rPr>
          <w:b w:val="1"/>
          <w:sz w:val="40"/>
          <w:szCs w:val="40"/>
        </w:rPr>
      </w:pPr>
      <w:r w:rsidDel="00000000" w:rsidR="00000000" w:rsidRPr="00000000">
        <w:rPr>
          <w:rtl w:val="0"/>
        </w:rPr>
      </w:r>
    </w:p>
    <w:p w:rsidR="00000000" w:rsidDel="00000000" w:rsidP="00000000" w:rsidRDefault="00000000" w:rsidRPr="00000000" w14:paraId="00000058">
      <w:pPr>
        <w:tabs>
          <w:tab w:val="left" w:leader="none" w:pos="3159"/>
        </w:tabs>
        <w:ind w:firstLine="720"/>
        <w:jc w:val="center"/>
        <w:rPr>
          <w:b w:val="1"/>
          <w:sz w:val="40"/>
          <w:szCs w:val="40"/>
        </w:rPr>
      </w:pPr>
      <w:r w:rsidDel="00000000" w:rsidR="00000000" w:rsidRPr="00000000">
        <w:rPr>
          <w:b w:val="1"/>
          <w:sz w:val="40"/>
          <w:szCs w:val="40"/>
          <w:rtl w:val="0"/>
        </w:rPr>
        <w:t xml:space="preserve">Contenido</w:t>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before="240" w:line="259" w:lineRule="auto"/>
        <w:rPr>
          <w:rFonts w:ascii="Calibri" w:cs="Calibri" w:eastAsia="Calibri" w:hAnsi="Calibri"/>
          <w:color w:val="366091"/>
          <w:sz w:val="32"/>
          <w:szCs w:val="32"/>
        </w:rPr>
      </w:pPr>
      <w:r w:rsidDel="00000000" w:rsidR="00000000" w:rsidRPr="00000000">
        <w:rPr>
          <w:rtl w:val="0"/>
        </w:rPr>
      </w:r>
    </w:p>
    <w:p w:rsidR="00000000" w:rsidDel="00000000" w:rsidP="00000000" w:rsidRDefault="00000000" w:rsidRPr="00000000" w14:paraId="0000005B">
      <w:pPr>
        <w:keepNext w:val="1"/>
        <w:keepLines w:val="1"/>
        <w:pBdr>
          <w:top w:space="0" w:sz="0" w:val="nil"/>
          <w:left w:space="0" w:sz="0" w:val="nil"/>
          <w:bottom w:space="0" w:sz="0" w:val="nil"/>
          <w:right w:space="0" w:sz="0" w:val="nil"/>
          <w:between w:space="0" w:sz="0" w:val="nil"/>
        </w:pBdr>
        <w:spacing w:before="240" w:line="259" w:lineRule="auto"/>
        <w:rPr>
          <w:rFonts w:ascii="Calibri" w:cs="Calibri" w:eastAsia="Calibri" w:hAnsi="Calibri"/>
          <w:color w:val="366091"/>
          <w:sz w:val="32"/>
          <w:szCs w:val="32"/>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id w:val="-1784630260"/>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Definiciones</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Funcionales</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 de Necesidad:</w:t>
            </w:r>
          </w:hyperlink>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N01</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 de Necesidad:</w:t>
            </w:r>
          </w:hyperlink>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N02</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 de Necesidad:</w:t>
            </w:r>
          </w:hyperlink>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N03</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No Funcionales</w:t>
              <w:tab/>
              <w:t xml:space="preserve">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de Base de Datos</w:t>
              <w:tab/>
              <w:t xml:space="preserve">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Consideraciones</w:t>
              <w:tab/>
              <w:t xml:space="preserve">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Firmas de Aceptación</w:t>
              <w:tab/>
              <w:t xml:space="preserve">1</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r>
    </w:p>
    <w:p w:rsidR="00000000" w:rsidDel="00000000" w:rsidP="00000000" w:rsidRDefault="00000000" w:rsidRPr="00000000" w14:paraId="0000006E">
      <w:pPr>
        <w:ind w:firstLine="720"/>
        <w:rPr/>
      </w:pP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tl w:val="0"/>
        </w:rPr>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rtl w:val="0"/>
        </w:rPr>
      </w:r>
    </w:p>
    <w:p w:rsidR="00000000" w:rsidDel="00000000" w:rsidP="00000000" w:rsidRDefault="00000000" w:rsidRPr="00000000" w14:paraId="00000072">
      <w:pPr>
        <w:ind w:firstLine="720"/>
        <w:rPr/>
      </w:pPr>
      <w:r w:rsidDel="00000000" w:rsidR="00000000" w:rsidRPr="00000000">
        <w:rPr>
          <w:rtl w:val="0"/>
        </w:rPr>
      </w:r>
    </w:p>
    <w:p w:rsidR="00000000" w:rsidDel="00000000" w:rsidP="00000000" w:rsidRDefault="00000000" w:rsidRPr="00000000" w14:paraId="00000073">
      <w:pPr>
        <w:ind w:firstLine="720"/>
        <w:rPr/>
      </w:pPr>
      <w:r w:rsidDel="00000000" w:rsidR="00000000" w:rsidRPr="00000000">
        <w:rPr>
          <w:rtl w:val="0"/>
        </w:rPr>
      </w:r>
    </w:p>
    <w:p w:rsidR="00000000" w:rsidDel="00000000" w:rsidP="00000000" w:rsidRDefault="00000000" w:rsidRPr="00000000" w14:paraId="00000074">
      <w:pPr>
        <w:ind w:firstLine="720"/>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r>
    </w:p>
    <w:p w:rsidR="00000000" w:rsidDel="00000000" w:rsidP="00000000" w:rsidRDefault="00000000" w:rsidRPr="00000000" w14:paraId="00000079">
      <w:pPr>
        <w:ind w:firstLine="720"/>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1fob9te" w:id="2"/>
      <w:bookmarkEnd w:id="2"/>
      <w:r w:rsidDel="00000000" w:rsidR="00000000" w:rsidRPr="00000000">
        <w:rPr>
          <w:rtl w:val="0"/>
        </w:rPr>
        <w:t xml:space="preserve">Objetivo</w:t>
      </w:r>
    </w:p>
    <w:p w:rsidR="00000000" w:rsidDel="00000000" w:rsidP="00000000" w:rsidRDefault="00000000" w:rsidRPr="00000000" w14:paraId="0000007B">
      <w:pPr>
        <w:spacing w:line="240" w:lineRule="auto"/>
        <w:rPr/>
      </w:pPr>
      <w:r w:rsidDel="00000000" w:rsidR="00000000" w:rsidRPr="00000000">
        <w:rPr>
          <w:color w:val="000000"/>
          <w:rtl w:val="0"/>
        </w:rPr>
        <w:t xml:space="preserve">El objetivo de este documento es especificar todas las necesidades referentes al reporte llamado Créditos Simples para su desarrollo en la plataforma Tableau.</w:t>
      </w:r>
      <w:r w:rsidDel="00000000" w:rsidR="00000000" w:rsidRPr="00000000">
        <w:rPr>
          <w:rtl w:val="0"/>
        </w:rPr>
      </w:r>
    </w:p>
    <w:p w:rsidR="00000000" w:rsidDel="00000000" w:rsidP="00000000" w:rsidRDefault="00000000" w:rsidRPr="00000000" w14:paraId="0000007C">
      <w:pPr>
        <w:pStyle w:val="Heading1"/>
        <w:ind w:right="-106"/>
        <w:rPr/>
      </w:pPr>
      <w:bookmarkStart w:colFirst="0" w:colLast="0" w:name="_heading=h.2et92p0" w:id="3"/>
      <w:bookmarkEnd w:id="3"/>
      <w:r w:rsidDel="00000000" w:rsidR="00000000" w:rsidRPr="00000000">
        <w:rPr>
          <w:rtl w:val="0"/>
        </w:rPr>
        <w:t xml:space="preserve">Alcance</w:t>
      </w:r>
    </w:p>
    <w:p w:rsidR="00000000" w:rsidDel="00000000" w:rsidP="00000000" w:rsidRDefault="00000000" w:rsidRPr="00000000" w14:paraId="0000007D">
      <w:pPr>
        <w:rPr>
          <w:b w:val="1"/>
        </w:rPr>
      </w:pPr>
      <w:r w:rsidDel="00000000" w:rsidR="00000000" w:rsidRPr="00000000">
        <w:rPr>
          <w:b w:val="1"/>
          <w:rtl w:val="0"/>
        </w:rPr>
        <w:t xml:space="preserve">Entregables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bookmarkStart w:colFirst="0" w:colLast="0" w:name="_heading=h.tyjcwt" w:id="4"/>
      <w:bookmarkEnd w:id="4"/>
      <w:r w:rsidDel="00000000" w:rsidR="00000000" w:rsidRPr="00000000">
        <w:rPr>
          <w:color w:val="000000"/>
          <w:rtl w:val="0"/>
        </w:rPr>
        <w:t xml:space="preserve">Tableros de Tableau completamente funcionales que muestran informaciones actualizadas sobre los parámetros definidos en cada uno de ellos con la finalidad de mostrar las informaciones requeridas y necesarias para el cliente.</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color w:val="000000"/>
          <w:rtl w:val="0"/>
        </w:rPr>
        <w:t xml:space="preserve">Documentación técnica que describa cómo se construyó el tablero y cómo se conecta a las fuentes de datos.</w:t>
      </w:r>
      <w:r w:rsidDel="00000000" w:rsidR="00000000" w:rsidRPr="00000000">
        <w:rPr>
          <w:rtl w:val="0"/>
        </w:rPr>
      </w:r>
    </w:p>
    <w:p w:rsidR="00000000" w:rsidDel="00000000" w:rsidP="00000000" w:rsidRDefault="00000000" w:rsidRPr="00000000" w14:paraId="00000080">
      <w:pPr>
        <w:pStyle w:val="Heading1"/>
        <w:ind w:right="-106"/>
        <w:rPr/>
      </w:pPr>
      <w:bookmarkStart w:colFirst="0" w:colLast="0" w:name="_heading=h.z337ya" w:id="5"/>
      <w:bookmarkEnd w:id="5"/>
      <w:r w:rsidDel="00000000" w:rsidR="00000000" w:rsidRPr="00000000">
        <w:rPr>
          <w:rtl w:val="0"/>
        </w:rPr>
        <w:t xml:space="preserve">Definiciones</w:t>
      </w:r>
    </w:p>
    <w:p w:rsidR="00000000" w:rsidDel="00000000" w:rsidP="00000000" w:rsidRDefault="00000000" w:rsidRPr="00000000" w14:paraId="00000081">
      <w:pPr>
        <w:rPr/>
      </w:pPr>
      <w:bookmarkStart w:colFirst="0" w:colLast="0" w:name="_heading=h.mvq4lknce4zi" w:id="6"/>
      <w:bookmarkEnd w:id="6"/>
      <w:r w:rsidDel="00000000" w:rsidR="00000000" w:rsidRPr="00000000">
        <w:rPr>
          <w:rtl w:val="0"/>
        </w:rPr>
      </w:r>
    </w:p>
    <w:p w:rsidR="00000000" w:rsidDel="00000000" w:rsidP="00000000" w:rsidRDefault="00000000" w:rsidRPr="00000000" w14:paraId="00000082">
      <w:pPr>
        <w:rPr/>
      </w:pPr>
      <w:bookmarkStart w:colFirst="0" w:colLast="0" w:name="_heading=h.lya3yjubuw2m" w:id="7"/>
      <w:bookmarkEnd w:id="7"/>
      <w:r w:rsidDel="00000000" w:rsidR="00000000" w:rsidRPr="00000000">
        <w:rPr>
          <w:rtl w:val="0"/>
        </w:rPr>
      </w:r>
    </w:p>
    <w:tbl>
      <w:tblPr>
        <w:tblStyle w:val="Table3"/>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2"/>
        <w:gridCol w:w="4702"/>
        <w:tblGridChange w:id="0">
          <w:tblGrid>
            <w:gridCol w:w="4702"/>
            <w:gridCol w:w="4702"/>
          </w:tblGrid>
        </w:tblGridChange>
      </w:tblGrid>
      <w:tr>
        <w:trPr>
          <w:cantSplit w:val="0"/>
          <w:tblHeader w:val="0"/>
        </w:trPr>
        <w:tc>
          <w:tcPr>
            <w:shd w:fill="25325f"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Palabra/Acrónimo</w:t>
            </w:r>
          </w:p>
        </w:tc>
        <w:tc>
          <w:tcPr>
            <w:shd w:fill="25325f"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Definición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Dashboard | dashboard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Representación visual y consolidada de datos y métricas clave que proporciona una visión rápida y clara del estado o rendimiento de un negocio, proceso o sistema. Suele presentarse en forma de una página o pantalla en la que se muestran gráficos, tablas y otros elementos visuales que resumen información relevante.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ETL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ETL (Extract, Transform, Load) es un proceso fundamental en la gestión de datos, que permite la extracción, transformación y carga de información desde diversas fuentes hacia un destino final, facilitando el análisis y la utilización efectiva de los datos según las necesidades del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Fuentes de datos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Lugar donde se originan los datos utilizados, puede ser donde se crearon los datos o donde se digitalizo la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Tableau</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Es una plataforma de visualización de datos. Software comúnmente empleado en Business Intelligence, permite realizar un análisis de datos completos, seguro, eficaz y adaptable.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Tableau Desktop</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Herramienta de visualización de datos, que nos es útil para generar dashboards interactivos.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Tableau Prep</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Herramienta de preparación y depuración de datos. Además, nos es útil para unir datos de distintas fuentes, darles formas y limpiarlos para su análisis.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Tableau Server</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rPr/>
            </w:pPr>
            <w:r w:rsidDel="00000000" w:rsidR="00000000" w:rsidRPr="00000000">
              <w:rPr>
                <w:sz w:val="18"/>
                <w:szCs w:val="18"/>
                <w:rtl w:val="0"/>
              </w:rPr>
              <w:t xml:space="preserve">Herramienta de análisis empresarial, permite compartir y administrar datos en tiempo real, agiliza la toma de decisiones por medio de dashboards interactivos.   </w:t>
            </w:r>
            <w:r w:rsidDel="00000000" w:rsidR="00000000" w:rsidRPr="00000000">
              <w:rPr>
                <w:rtl w:val="0"/>
              </w:rPr>
            </w:r>
          </w:p>
        </w:tc>
      </w:tr>
    </w:tbl>
    <w:p w:rsidR="00000000" w:rsidDel="00000000" w:rsidP="00000000" w:rsidRDefault="00000000" w:rsidRPr="00000000" w14:paraId="00000093">
      <w:pPr>
        <w:pStyle w:val="Heading1"/>
        <w:ind w:right="-106"/>
        <w:rPr/>
      </w:pPr>
      <w:bookmarkStart w:colFirst="0" w:colLast="0" w:name="_heading=h.3j2qqm3" w:id="8"/>
      <w:bookmarkEnd w:id="8"/>
      <w:r w:rsidDel="00000000" w:rsidR="00000000" w:rsidRPr="00000000">
        <w:rPr>
          <w:rtl w:val="0"/>
        </w:rPr>
        <w:t xml:space="preserve">Requerimientos</w:t>
      </w:r>
    </w:p>
    <w:p w:rsidR="00000000" w:rsidDel="00000000" w:rsidP="00000000" w:rsidRDefault="00000000" w:rsidRPr="00000000" w14:paraId="00000094">
      <w:pPr>
        <w:pStyle w:val="Heading2"/>
        <w:spacing w:after="60" w:lineRule="auto"/>
        <w:rPr/>
      </w:pPr>
      <w:bookmarkStart w:colFirst="0" w:colLast="0" w:name="_heading=h.1y810tw" w:id="9"/>
      <w:bookmarkEnd w:id="9"/>
      <w:r w:rsidDel="00000000" w:rsidR="00000000" w:rsidRPr="00000000">
        <w:rPr>
          <w:rtl w:val="0"/>
        </w:rPr>
        <w:t xml:space="preserve">Requerimientos Funcionales</w:t>
      </w:r>
    </w:p>
    <w:p w:rsidR="00000000" w:rsidDel="00000000" w:rsidP="00000000" w:rsidRDefault="00000000" w:rsidRPr="00000000" w14:paraId="00000095">
      <w:pPr>
        <w:rPr/>
      </w:pPr>
      <w:r w:rsidDel="00000000" w:rsidR="00000000" w:rsidRPr="00000000">
        <w:rPr>
          <w:rtl w:val="0"/>
        </w:rPr>
        <w:t xml:space="preserve">Debe ser interactivo y permitir a los usuarios explorar los datos de manera intuitiva. Los datos deben actualizarse periódicamente (por ejemplo, diariamente) desde las fuentes de datos subyacentes.</w:t>
      </w:r>
    </w:p>
    <w:p w:rsidR="00000000" w:rsidDel="00000000" w:rsidP="00000000" w:rsidRDefault="00000000" w:rsidRPr="00000000" w14:paraId="00000096">
      <w:pPr>
        <w:pStyle w:val="Heading2"/>
        <w:rPr/>
      </w:pPr>
      <w:bookmarkStart w:colFirst="0" w:colLast="0" w:name="_heading=h.4d34og8" w:id="10"/>
      <w:bookmarkEnd w:id="10"/>
      <w:r w:rsidDel="00000000" w:rsidR="00000000" w:rsidRPr="00000000">
        <w:rPr>
          <w:rtl w:val="0"/>
        </w:rPr>
        <w:tab/>
      </w:r>
      <w:r w:rsidDel="00000000" w:rsidR="00000000" w:rsidRPr="00000000">
        <w:rPr>
          <w:b w:val="1"/>
          <w:sz w:val="22"/>
          <w:szCs w:val="22"/>
          <w:rtl w:val="0"/>
        </w:rPr>
        <w:t xml:space="preserve">ID de Necesidad:</w:t>
      </w:r>
      <w:r w:rsidDel="00000000" w:rsidR="00000000" w:rsidRPr="00000000">
        <w:rPr>
          <w:rtl w:val="0"/>
        </w:rPr>
        <w:t xml:space="preserve"> </w:t>
      </w:r>
      <w:r w:rsidDel="00000000" w:rsidR="00000000" w:rsidRPr="00000000">
        <w:rPr>
          <w:sz w:val="22"/>
          <w:szCs w:val="22"/>
          <w:rtl w:val="0"/>
        </w:rPr>
        <w:t xml:space="preserve">N01</w:t>
      </w:r>
      <w:r w:rsidDel="00000000" w:rsidR="00000000" w:rsidRPr="00000000">
        <w:rPr>
          <w:rtl w:val="0"/>
        </w:rPr>
      </w:r>
    </w:p>
    <w:p w:rsidR="00000000" w:rsidDel="00000000" w:rsidP="00000000" w:rsidRDefault="00000000" w:rsidRPr="00000000" w14:paraId="00000097">
      <w:pPr>
        <w:spacing w:line="240" w:lineRule="auto"/>
        <w:ind w:firstLine="720"/>
        <w:rPr/>
      </w:pPr>
      <w:r w:rsidDel="00000000" w:rsidR="00000000" w:rsidRPr="00000000">
        <w:rPr>
          <w:b w:val="1"/>
          <w:rtl w:val="0"/>
        </w:rPr>
        <w:t xml:space="preserve">Nombre de Requerimiento: </w:t>
      </w:r>
      <w:r w:rsidDel="00000000" w:rsidR="00000000" w:rsidRPr="00000000">
        <w:rPr>
          <w:rtl w:val="0"/>
        </w:rPr>
        <w:t xml:space="preserve">Estatus de cartera   </w:t>
      </w:r>
    </w:p>
    <w:p w:rsidR="00000000" w:rsidDel="00000000" w:rsidP="00000000" w:rsidRDefault="00000000" w:rsidRPr="00000000" w14:paraId="00000098">
      <w:pPr>
        <w:ind w:firstLine="720"/>
        <w:rPr>
          <w:b w:val="1"/>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b w:val="1"/>
          <w:rtl w:val="0"/>
        </w:rPr>
        <w:t xml:space="preserve">Descripción: </w:t>
      </w:r>
      <w:r w:rsidDel="00000000" w:rsidR="00000000" w:rsidRPr="00000000">
        <w:rPr>
          <w:rtl w:val="0"/>
        </w:rPr>
        <w:t xml:space="preserve">Se debe desarrollar el reporte llamado Estatus de cartera, el cual está integrado de los reportes operativos de los cierres de dos meses anteriores y los reportes operativos del mes corriente, el reporte esta seccionado a tres niveles Zona, Región y Oficina.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El reporte debe contener las siguientes columnas:</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Clientes: Conteo distintivo de contratos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Cartera total: Suma de saldo capital + Saldo intereses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Diferencia cartera total</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Diferencia cartera total</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Cartera en riesgo: Si el máximo de días mora es mayor o igual a 3 entoces, Se debe sumar la cartera total,</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Normalidad: </w:t>
      </w:r>
      <w:r w:rsidDel="00000000" w:rsidR="00000000" w:rsidRPr="00000000">
        <w:drawing>
          <wp:anchor allowOverlap="1" behindDoc="0" distB="0" distT="0" distL="114300" distR="114300" hidden="0" layoutInCell="1" locked="0" relativeHeight="0" simplePos="0">
            <wp:simplePos x="0" y="0"/>
            <wp:positionH relativeFrom="column">
              <wp:posOffset>550545</wp:posOffset>
            </wp:positionH>
            <wp:positionV relativeFrom="paragraph">
              <wp:posOffset>248285</wp:posOffset>
            </wp:positionV>
            <wp:extent cx="5612130" cy="570865"/>
            <wp:effectExtent b="0" l="0" r="0" t="0"/>
            <wp:wrapSquare wrapText="bothSides" distB="0" distT="0" distL="114300" distR="114300"/>
            <wp:docPr id="17358352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570865"/>
                    </a:xfrm>
                    <a:prstGeom prst="rect"/>
                    <a:ln/>
                  </pic:spPr>
                </pic:pic>
              </a:graphicData>
            </a:graphic>
          </wp:anchor>
        </w:drawing>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Diferencia Normalidad </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4i7ojhp" w:id="11"/>
      <w:bookmarkEnd w:id="11"/>
      <w:r w:rsidDel="00000000" w:rsidR="00000000" w:rsidRPr="00000000">
        <w:rPr>
          <w:b w:val="1"/>
          <w:sz w:val="22"/>
          <w:szCs w:val="22"/>
          <w:rtl w:val="0"/>
        </w:rPr>
        <w:t xml:space="preserve">            ID de Necesidad:</w:t>
      </w:r>
      <w:r w:rsidDel="00000000" w:rsidR="00000000" w:rsidRPr="00000000">
        <w:rPr>
          <w:rtl w:val="0"/>
        </w:rPr>
        <w:t xml:space="preserve"> </w:t>
      </w:r>
      <w:r w:rsidDel="00000000" w:rsidR="00000000" w:rsidRPr="00000000">
        <w:rPr>
          <w:sz w:val="22"/>
          <w:szCs w:val="22"/>
          <w:rtl w:val="0"/>
        </w:rPr>
        <w:t xml:space="preserve">N02</w:t>
      </w:r>
      <w:r w:rsidDel="00000000" w:rsidR="00000000" w:rsidRPr="00000000">
        <w:rPr>
          <w:rtl w:val="0"/>
        </w:rPr>
      </w:r>
    </w:p>
    <w:p w:rsidR="00000000" w:rsidDel="00000000" w:rsidP="00000000" w:rsidRDefault="00000000" w:rsidRPr="00000000" w14:paraId="000000B4">
      <w:pPr>
        <w:spacing w:line="240" w:lineRule="auto"/>
        <w:ind w:firstLine="720"/>
        <w:rPr/>
      </w:pPr>
      <w:r w:rsidDel="00000000" w:rsidR="00000000" w:rsidRPr="00000000">
        <w:rPr>
          <w:b w:val="1"/>
          <w:rtl w:val="0"/>
        </w:rPr>
        <w:t xml:space="preserve">Nombre de Requerimiento: </w:t>
      </w:r>
      <w:r w:rsidDel="00000000" w:rsidR="00000000" w:rsidRPr="00000000">
        <w:rPr>
          <w:rtl w:val="0"/>
        </w:rPr>
        <w:t xml:space="preserve">Estatus de cartera por día y bloque</w:t>
      </w:r>
    </w:p>
    <w:p w:rsidR="00000000" w:rsidDel="00000000" w:rsidP="00000000" w:rsidRDefault="00000000" w:rsidRPr="00000000" w14:paraId="000000B5">
      <w:pPr>
        <w:ind w:left="720" w:firstLine="0"/>
        <w:rPr/>
      </w:pPr>
      <w:r w:rsidDel="00000000" w:rsidR="00000000" w:rsidRPr="00000000">
        <w:rPr>
          <w:b w:val="1"/>
          <w:rtl w:val="0"/>
        </w:rPr>
        <w:t xml:space="preserve">Descripción: </w:t>
      </w:r>
      <w:r w:rsidDel="00000000" w:rsidR="00000000" w:rsidRPr="00000000">
        <w:rPr>
          <w:rtl w:val="0"/>
        </w:rPr>
        <w:t xml:space="preserve">Reporte debe contener tres gráficas. </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b w:val="1"/>
          <w:rtl w:val="0"/>
        </w:rPr>
        <w:t xml:space="preserve">Gráfica 1 (X Días):</w:t>
      </w:r>
      <w:r w:rsidDel="00000000" w:rsidR="00000000" w:rsidRPr="00000000">
        <w:rPr>
          <w:rtl w:val="0"/>
        </w:rPr>
        <w:br w:type="textWrapping"/>
        <w:t xml:space="preserve">La visualización debe mostrar el </w:t>
      </w:r>
      <w:r w:rsidDel="00000000" w:rsidR="00000000" w:rsidRPr="00000000">
        <w:rPr>
          <w:b w:val="1"/>
          <w:rtl w:val="0"/>
        </w:rPr>
        <w:t xml:space="preserve">saldo incluyendo intereses</w:t>
      </w:r>
      <w:r w:rsidDel="00000000" w:rsidR="00000000" w:rsidRPr="00000000">
        <w:rPr>
          <w:rtl w:val="0"/>
        </w:rPr>
        <w:t xml:space="preserve">, proyectando los cierres correspondientes a las fechas de los dos meses anteriores y el día actual. Los datos deben estar clasificados por el número de días de mora en los siguientes rangos:</w:t>
      </w:r>
    </w:p>
    <w:p w:rsidR="00000000" w:rsidDel="00000000" w:rsidP="00000000" w:rsidRDefault="00000000" w:rsidRPr="00000000" w14:paraId="000000BE">
      <w:pPr>
        <w:numPr>
          <w:ilvl w:val="0"/>
          <w:numId w:val="1"/>
        </w:numPr>
        <w:ind w:left="1352" w:hanging="360"/>
        <w:rPr>
          <w:sz w:val="20"/>
          <w:szCs w:val="20"/>
        </w:rPr>
      </w:pPr>
      <w:r w:rsidDel="00000000" w:rsidR="00000000" w:rsidRPr="00000000">
        <w:rPr>
          <w:sz w:val="20"/>
          <w:szCs w:val="20"/>
          <w:rtl w:val="0"/>
        </w:rPr>
        <w:t xml:space="preserve">1-2 días</w:t>
      </w:r>
    </w:p>
    <w:p w:rsidR="00000000" w:rsidDel="00000000" w:rsidP="00000000" w:rsidRDefault="00000000" w:rsidRPr="00000000" w14:paraId="000000BF">
      <w:pPr>
        <w:numPr>
          <w:ilvl w:val="0"/>
          <w:numId w:val="1"/>
        </w:numPr>
        <w:ind w:left="1352" w:hanging="360"/>
        <w:rPr>
          <w:sz w:val="20"/>
          <w:szCs w:val="20"/>
        </w:rPr>
      </w:pPr>
      <w:r w:rsidDel="00000000" w:rsidR="00000000" w:rsidRPr="00000000">
        <w:rPr>
          <w:sz w:val="20"/>
          <w:szCs w:val="20"/>
          <w:rtl w:val="0"/>
        </w:rPr>
        <w:t xml:space="preserve">3-6 días</w:t>
      </w:r>
    </w:p>
    <w:p w:rsidR="00000000" w:rsidDel="00000000" w:rsidP="00000000" w:rsidRDefault="00000000" w:rsidRPr="00000000" w14:paraId="000000C0">
      <w:pPr>
        <w:numPr>
          <w:ilvl w:val="0"/>
          <w:numId w:val="1"/>
        </w:numPr>
        <w:ind w:left="1352" w:hanging="360"/>
        <w:rPr>
          <w:sz w:val="20"/>
          <w:szCs w:val="20"/>
        </w:rPr>
      </w:pPr>
      <w:r w:rsidDel="00000000" w:rsidR="00000000" w:rsidRPr="00000000">
        <w:rPr>
          <w:sz w:val="20"/>
          <w:szCs w:val="20"/>
          <w:rtl w:val="0"/>
        </w:rPr>
        <w:t xml:space="preserve">7-17 días</w:t>
      </w:r>
    </w:p>
    <w:p w:rsidR="00000000" w:rsidDel="00000000" w:rsidP="00000000" w:rsidRDefault="00000000" w:rsidRPr="00000000" w14:paraId="000000C1">
      <w:pPr>
        <w:numPr>
          <w:ilvl w:val="0"/>
          <w:numId w:val="1"/>
        </w:numPr>
        <w:ind w:left="1352" w:hanging="360"/>
        <w:rPr>
          <w:sz w:val="20"/>
          <w:szCs w:val="20"/>
        </w:rPr>
      </w:pPr>
      <w:r w:rsidDel="00000000" w:rsidR="00000000" w:rsidRPr="00000000">
        <w:rPr>
          <w:sz w:val="20"/>
          <w:szCs w:val="20"/>
          <w:rtl w:val="0"/>
        </w:rPr>
        <w:t xml:space="preserve">14-29 días</w:t>
      </w:r>
    </w:p>
    <w:p w:rsidR="00000000" w:rsidDel="00000000" w:rsidP="00000000" w:rsidRDefault="00000000" w:rsidRPr="00000000" w14:paraId="000000C2">
      <w:pPr>
        <w:ind w:left="1352" w:firstLine="0"/>
        <w:rPr>
          <w:sz w:val="20"/>
          <w:szCs w:val="2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t xml:space="preserve">Esta gráfica debe facilitar la comparación de los saldos por días de mora para cada fecha proyectada, resaltando tanto el historial de los cierres de meses previos como el estado actual.</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ind w:left="720" w:firstLine="0"/>
        <w:rPr/>
      </w:pPr>
      <w:r w:rsidDel="00000000" w:rsidR="00000000" w:rsidRPr="00000000">
        <w:rPr>
          <w:b w:val="1"/>
          <w:rtl w:val="0"/>
        </w:rPr>
        <w:t xml:space="preserve">Gráfica 2 (X Días SRE):</w:t>
      </w:r>
      <w:r w:rsidDel="00000000" w:rsidR="00000000" w:rsidRPr="00000000">
        <w:rPr>
          <w:rtl w:val="0"/>
        </w:rPr>
        <w:br w:type="textWrapping"/>
        <w:t xml:space="preserve">La visualización debe mostrar </w:t>
      </w:r>
      <w:r w:rsidDel="00000000" w:rsidR="00000000" w:rsidRPr="00000000">
        <w:rPr>
          <w:b w:val="1"/>
          <w:rtl w:val="0"/>
        </w:rPr>
        <w:t xml:space="preserve">el saldo real exigible</w:t>
      </w:r>
      <w:r w:rsidDel="00000000" w:rsidR="00000000" w:rsidRPr="00000000">
        <w:rPr>
          <w:rtl w:val="0"/>
        </w:rPr>
        <w:t xml:space="preserve">, proyectando los cierres correspondientes a las fechas de los dos meses anteriores y el día actual. Los datos deben estar clasificados por el número de días de mora en los siguientes rangos:</w:t>
      </w:r>
    </w:p>
    <w:p w:rsidR="00000000" w:rsidDel="00000000" w:rsidP="00000000" w:rsidRDefault="00000000" w:rsidRPr="00000000" w14:paraId="000000C6">
      <w:pPr>
        <w:numPr>
          <w:ilvl w:val="0"/>
          <w:numId w:val="1"/>
        </w:numPr>
        <w:ind w:left="1352" w:hanging="360"/>
        <w:rPr>
          <w:sz w:val="20"/>
          <w:szCs w:val="20"/>
        </w:rPr>
      </w:pPr>
      <w:r w:rsidDel="00000000" w:rsidR="00000000" w:rsidRPr="00000000">
        <w:rPr>
          <w:sz w:val="20"/>
          <w:szCs w:val="20"/>
          <w:rtl w:val="0"/>
        </w:rPr>
        <w:t xml:space="preserve">1-2 días</w:t>
      </w:r>
    </w:p>
    <w:p w:rsidR="00000000" w:rsidDel="00000000" w:rsidP="00000000" w:rsidRDefault="00000000" w:rsidRPr="00000000" w14:paraId="000000C7">
      <w:pPr>
        <w:numPr>
          <w:ilvl w:val="0"/>
          <w:numId w:val="1"/>
        </w:numPr>
        <w:ind w:left="1352" w:hanging="360"/>
        <w:rPr>
          <w:sz w:val="20"/>
          <w:szCs w:val="20"/>
        </w:rPr>
      </w:pPr>
      <w:r w:rsidDel="00000000" w:rsidR="00000000" w:rsidRPr="00000000">
        <w:rPr>
          <w:sz w:val="20"/>
          <w:szCs w:val="20"/>
          <w:rtl w:val="0"/>
        </w:rPr>
        <w:t xml:space="preserve">3-6 días</w:t>
      </w:r>
    </w:p>
    <w:p w:rsidR="00000000" w:rsidDel="00000000" w:rsidP="00000000" w:rsidRDefault="00000000" w:rsidRPr="00000000" w14:paraId="000000C8">
      <w:pPr>
        <w:numPr>
          <w:ilvl w:val="0"/>
          <w:numId w:val="1"/>
        </w:numPr>
        <w:ind w:left="1352" w:hanging="360"/>
        <w:rPr>
          <w:sz w:val="20"/>
          <w:szCs w:val="20"/>
        </w:rPr>
      </w:pPr>
      <w:r w:rsidDel="00000000" w:rsidR="00000000" w:rsidRPr="00000000">
        <w:rPr>
          <w:sz w:val="20"/>
          <w:szCs w:val="20"/>
          <w:rtl w:val="0"/>
        </w:rPr>
        <w:t xml:space="preserve">7-17 días</w:t>
      </w:r>
    </w:p>
    <w:p w:rsidR="00000000" w:rsidDel="00000000" w:rsidP="00000000" w:rsidRDefault="00000000" w:rsidRPr="00000000" w14:paraId="000000C9">
      <w:pPr>
        <w:numPr>
          <w:ilvl w:val="0"/>
          <w:numId w:val="1"/>
        </w:numPr>
        <w:ind w:left="1352" w:hanging="360"/>
        <w:rPr>
          <w:sz w:val="20"/>
          <w:szCs w:val="20"/>
        </w:rPr>
      </w:pPr>
      <w:r w:rsidDel="00000000" w:rsidR="00000000" w:rsidRPr="00000000">
        <w:rPr>
          <w:sz w:val="20"/>
          <w:szCs w:val="20"/>
          <w:rtl w:val="0"/>
        </w:rPr>
        <w:t xml:space="preserve">14-29 días</w:t>
      </w:r>
    </w:p>
    <w:p w:rsidR="00000000" w:rsidDel="00000000" w:rsidP="00000000" w:rsidRDefault="00000000" w:rsidRPr="00000000" w14:paraId="000000CA">
      <w:pPr>
        <w:ind w:left="1352" w:firstLine="0"/>
        <w:rPr>
          <w:sz w:val="20"/>
          <w:szCs w:val="2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 xml:space="preserve">Esta gráfica debe facilitar la comparación de los saldos por días de mora para cada fecha proyectada, resaltando tanto el historial de los cierres de meses previos como el estado actual.</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b w:val="1"/>
          <w:rtl w:val="0"/>
        </w:rPr>
        <w:t xml:space="preserve">Gráfica 3 (X Bloque):</w:t>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La visualización debe mostrar el </w:t>
      </w:r>
      <w:r w:rsidDel="00000000" w:rsidR="00000000" w:rsidRPr="00000000">
        <w:rPr>
          <w:b w:val="1"/>
          <w:rtl w:val="0"/>
        </w:rPr>
        <w:t xml:space="preserve">saldo incluyendo intereses</w:t>
      </w:r>
      <w:r w:rsidDel="00000000" w:rsidR="00000000" w:rsidRPr="00000000">
        <w:rPr>
          <w:rtl w:val="0"/>
        </w:rPr>
        <w:t xml:space="preserve">, proyectando los cierres correspondientes a las fechas de los dos meses anteriores y el día actual. Los datos deben estar clasificados por el número de días de mora en los siguientes bloques:</w:t>
      </w:r>
    </w:p>
    <w:p w:rsidR="00000000" w:rsidDel="00000000" w:rsidP="00000000" w:rsidRDefault="00000000" w:rsidRPr="00000000" w14:paraId="000000CF">
      <w:pPr>
        <w:numPr>
          <w:ilvl w:val="0"/>
          <w:numId w:val="1"/>
        </w:numPr>
        <w:ind w:left="1352" w:hanging="360"/>
        <w:rPr>
          <w:sz w:val="20"/>
          <w:szCs w:val="20"/>
        </w:rPr>
      </w:pPr>
      <w:r w:rsidDel="00000000" w:rsidR="00000000" w:rsidRPr="00000000">
        <w:rPr>
          <w:b w:val="1"/>
          <w:sz w:val="20"/>
          <w:szCs w:val="20"/>
          <w:rtl w:val="0"/>
        </w:rPr>
        <w:t xml:space="preserve">B1</w:t>
      </w:r>
      <w:r w:rsidDel="00000000" w:rsidR="00000000" w:rsidRPr="00000000">
        <w:rPr>
          <w:sz w:val="20"/>
          <w:szCs w:val="20"/>
          <w:rtl w:val="0"/>
        </w:rPr>
        <w:t xml:space="preserve">: 1- 29 días mora </w:t>
      </w:r>
    </w:p>
    <w:p w:rsidR="00000000" w:rsidDel="00000000" w:rsidP="00000000" w:rsidRDefault="00000000" w:rsidRPr="00000000" w14:paraId="000000D0">
      <w:pPr>
        <w:numPr>
          <w:ilvl w:val="0"/>
          <w:numId w:val="1"/>
        </w:numPr>
        <w:ind w:left="1352" w:hanging="360"/>
        <w:rPr>
          <w:sz w:val="20"/>
          <w:szCs w:val="20"/>
        </w:rPr>
      </w:pPr>
      <w:r w:rsidDel="00000000" w:rsidR="00000000" w:rsidRPr="00000000">
        <w:rPr>
          <w:b w:val="1"/>
          <w:sz w:val="20"/>
          <w:szCs w:val="20"/>
          <w:rtl w:val="0"/>
        </w:rPr>
        <w:t xml:space="preserve">B2</w:t>
      </w:r>
      <w:r w:rsidDel="00000000" w:rsidR="00000000" w:rsidRPr="00000000">
        <w:rPr>
          <w:sz w:val="20"/>
          <w:szCs w:val="20"/>
          <w:rtl w:val="0"/>
        </w:rPr>
        <w:t xml:space="preserve">: 30- 59 días mora</w:t>
      </w:r>
    </w:p>
    <w:p w:rsidR="00000000" w:rsidDel="00000000" w:rsidP="00000000" w:rsidRDefault="00000000" w:rsidRPr="00000000" w14:paraId="000000D1">
      <w:pPr>
        <w:numPr>
          <w:ilvl w:val="0"/>
          <w:numId w:val="1"/>
        </w:numPr>
        <w:ind w:left="1352" w:hanging="360"/>
        <w:rPr>
          <w:sz w:val="20"/>
          <w:szCs w:val="20"/>
        </w:rPr>
      </w:pPr>
      <w:r w:rsidDel="00000000" w:rsidR="00000000" w:rsidRPr="00000000">
        <w:rPr>
          <w:b w:val="1"/>
          <w:sz w:val="20"/>
          <w:szCs w:val="20"/>
          <w:rtl w:val="0"/>
        </w:rPr>
        <w:t xml:space="preserve">B3</w:t>
      </w:r>
      <w:r w:rsidDel="00000000" w:rsidR="00000000" w:rsidRPr="00000000">
        <w:rPr>
          <w:sz w:val="20"/>
          <w:szCs w:val="20"/>
          <w:rtl w:val="0"/>
        </w:rPr>
        <w:t xml:space="preserve">: 60-89 días mora</w:t>
      </w:r>
    </w:p>
    <w:p w:rsidR="00000000" w:rsidDel="00000000" w:rsidP="00000000" w:rsidRDefault="00000000" w:rsidRPr="00000000" w14:paraId="000000D2">
      <w:pPr>
        <w:numPr>
          <w:ilvl w:val="0"/>
          <w:numId w:val="1"/>
        </w:numPr>
        <w:ind w:left="1352" w:hanging="360"/>
        <w:rPr>
          <w:sz w:val="20"/>
          <w:szCs w:val="20"/>
        </w:rPr>
      </w:pPr>
      <w:r w:rsidDel="00000000" w:rsidR="00000000" w:rsidRPr="00000000">
        <w:rPr>
          <w:b w:val="1"/>
          <w:sz w:val="20"/>
          <w:szCs w:val="20"/>
          <w:rtl w:val="0"/>
        </w:rPr>
        <w:t xml:space="preserve">B4</w:t>
      </w:r>
      <w:r w:rsidDel="00000000" w:rsidR="00000000" w:rsidRPr="00000000">
        <w:rPr>
          <w:sz w:val="20"/>
          <w:szCs w:val="20"/>
          <w:rtl w:val="0"/>
        </w:rPr>
        <w:t xml:space="preserve">: 90-180 días mora </w:t>
      </w:r>
    </w:p>
    <w:p w:rsidR="00000000" w:rsidDel="00000000" w:rsidP="00000000" w:rsidRDefault="00000000" w:rsidRPr="00000000" w14:paraId="000000D3">
      <w:pPr>
        <w:numPr>
          <w:ilvl w:val="0"/>
          <w:numId w:val="1"/>
        </w:numPr>
        <w:ind w:left="1352" w:hanging="360"/>
        <w:rPr>
          <w:sz w:val="20"/>
          <w:szCs w:val="20"/>
        </w:rPr>
      </w:pPr>
      <w:r w:rsidDel="00000000" w:rsidR="00000000" w:rsidRPr="00000000">
        <w:rPr>
          <w:b w:val="1"/>
          <w:sz w:val="20"/>
          <w:szCs w:val="20"/>
          <w:rtl w:val="0"/>
        </w:rPr>
        <w:t xml:space="preserve">+180</w:t>
      </w:r>
      <w:r w:rsidDel="00000000" w:rsidR="00000000" w:rsidRPr="00000000">
        <w:rPr>
          <w:sz w:val="20"/>
          <w:szCs w:val="20"/>
          <w:rtl w:val="0"/>
        </w:rPr>
        <w:t xml:space="preserve">: Mayor a 180 días mora</w:t>
      </w:r>
    </w:p>
    <w:p w:rsidR="00000000" w:rsidDel="00000000" w:rsidP="00000000" w:rsidRDefault="00000000" w:rsidRPr="00000000" w14:paraId="000000D4">
      <w:pPr>
        <w:ind w:left="1352" w:firstLine="0"/>
        <w:rPr>
          <w:sz w:val="20"/>
          <w:szCs w:val="2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t xml:space="preserve">Esta gráfica debe facilitar la comparación de los saldos por días de mora para cada fecha proyectada, resaltando tanto el historial de los cierres de meses previos como el estado actual.</w:t>
      </w:r>
    </w:p>
    <w:p w:rsidR="00000000" w:rsidDel="00000000" w:rsidP="00000000" w:rsidRDefault="00000000" w:rsidRPr="00000000" w14:paraId="000000D6">
      <w:pPr>
        <w:pStyle w:val="Heading2"/>
        <w:rPr/>
      </w:pPr>
      <w:bookmarkStart w:colFirst="0" w:colLast="0" w:name="_heading=h.2xcytpi" w:id="12"/>
      <w:bookmarkEnd w:id="12"/>
      <w:r w:rsidDel="00000000" w:rsidR="00000000" w:rsidRPr="00000000">
        <w:rPr>
          <w:b w:val="1"/>
          <w:sz w:val="22"/>
          <w:szCs w:val="22"/>
          <w:rtl w:val="0"/>
        </w:rPr>
        <w:t xml:space="preserve">            ID de Necesidad:</w:t>
      </w:r>
      <w:r w:rsidDel="00000000" w:rsidR="00000000" w:rsidRPr="00000000">
        <w:rPr>
          <w:rtl w:val="0"/>
        </w:rPr>
        <w:t xml:space="preserve"> </w:t>
      </w:r>
      <w:r w:rsidDel="00000000" w:rsidR="00000000" w:rsidRPr="00000000">
        <w:rPr>
          <w:sz w:val="22"/>
          <w:szCs w:val="22"/>
          <w:rtl w:val="0"/>
        </w:rPr>
        <w:t xml:space="preserve">N03</w:t>
      </w:r>
      <w:r w:rsidDel="00000000" w:rsidR="00000000" w:rsidRPr="00000000">
        <w:rPr>
          <w:rtl w:val="0"/>
        </w:rPr>
      </w:r>
    </w:p>
    <w:p w:rsidR="00000000" w:rsidDel="00000000" w:rsidP="00000000" w:rsidRDefault="00000000" w:rsidRPr="00000000" w14:paraId="000000D7">
      <w:pPr>
        <w:spacing w:line="240" w:lineRule="auto"/>
        <w:ind w:firstLine="720"/>
        <w:rPr/>
      </w:pPr>
      <w:r w:rsidDel="00000000" w:rsidR="00000000" w:rsidRPr="00000000">
        <w:rPr>
          <w:b w:val="1"/>
          <w:rtl w:val="0"/>
        </w:rPr>
        <w:t xml:space="preserve">Nombre de Requerimiento: </w:t>
      </w:r>
      <w:r w:rsidDel="00000000" w:rsidR="00000000" w:rsidRPr="00000000">
        <w:rPr>
          <w:rtl w:val="0"/>
        </w:rPr>
        <w:t xml:space="preserve">Estatus de cartera gráfico  </w:t>
      </w:r>
    </w:p>
    <w:p w:rsidR="00000000" w:rsidDel="00000000" w:rsidP="00000000" w:rsidRDefault="00000000" w:rsidRPr="00000000" w14:paraId="000000D8">
      <w:pPr>
        <w:ind w:left="720" w:firstLine="0"/>
        <w:rPr/>
      </w:pPr>
      <w:r w:rsidDel="00000000" w:rsidR="00000000" w:rsidRPr="00000000">
        <w:rPr>
          <w:b w:val="1"/>
          <w:rtl w:val="0"/>
        </w:rPr>
        <w:t xml:space="preserve">Descripción: </w:t>
      </w:r>
      <w:r w:rsidDel="00000000" w:rsidR="00000000" w:rsidRPr="00000000">
        <w:rPr>
          <w:rtl w:val="0"/>
        </w:rPr>
        <w:t xml:space="preserve">La siguiente grafica debe proyectar los datos: Normalidad, Saldo capital con interés, Cartera en riesgo. </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b w:val="1"/>
          <w:rtl w:val="0"/>
        </w:rPr>
        <w:t xml:space="preserve">Gráfica 1 (Estatus de cartera):</w:t>
      </w:r>
      <w:r w:rsidDel="00000000" w:rsidR="00000000" w:rsidRPr="00000000">
        <w:rPr>
          <w:rtl w:val="0"/>
        </w:rPr>
      </w:r>
    </w:p>
    <w:p w:rsidR="00000000" w:rsidDel="00000000" w:rsidP="00000000" w:rsidRDefault="00000000" w:rsidRPr="00000000" w14:paraId="000000DB">
      <w:pPr>
        <w:ind w:left="720" w:firstLine="0"/>
        <w:rPr/>
      </w:pPr>
      <w:r w:rsidDel="00000000" w:rsidR="00000000" w:rsidRPr="00000000">
        <w:rPr>
          <w:rtl w:val="0"/>
        </w:rPr>
        <w:t xml:space="preserve">La grafica debe mostrar los cierres correspondientes a las fechas de los dos meses anteriores y el día actual.</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1"/>
        </w:numPr>
        <w:ind w:left="1352" w:hanging="360"/>
        <w:rPr>
          <w:b w:val="1"/>
          <w:sz w:val="20"/>
          <w:szCs w:val="20"/>
        </w:rPr>
      </w:pPr>
      <w:r w:rsidDel="00000000" w:rsidR="00000000" w:rsidRPr="00000000">
        <w:rPr>
          <w:b w:val="1"/>
          <w:sz w:val="20"/>
          <w:szCs w:val="20"/>
          <w:rtl w:val="0"/>
        </w:rPr>
        <w:t xml:space="preserve">Cartera en riesgo </w:t>
      </w:r>
    </w:p>
    <w:p w:rsidR="00000000" w:rsidDel="00000000" w:rsidP="00000000" w:rsidRDefault="00000000" w:rsidRPr="00000000" w14:paraId="000000DE">
      <w:pPr>
        <w:numPr>
          <w:ilvl w:val="0"/>
          <w:numId w:val="1"/>
        </w:numPr>
        <w:ind w:left="1352" w:hanging="360"/>
        <w:rPr>
          <w:b w:val="1"/>
          <w:sz w:val="20"/>
          <w:szCs w:val="20"/>
        </w:rPr>
      </w:pPr>
      <w:r w:rsidDel="00000000" w:rsidR="00000000" w:rsidRPr="00000000">
        <w:rPr>
          <w:b w:val="1"/>
          <w:sz w:val="20"/>
          <w:szCs w:val="20"/>
          <w:rtl w:val="0"/>
        </w:rPr>
        <w:t xml:space="preserve">Saldo con intereses </w:t>
      </w:r>
    </w:p>
    <w:p w:rsidR="00000000" w:rsidDel="00000000" w:rsidP="00000000" w:rsidRDefault="00000000" w:rsidRPr="00000000" w14:paraId="000000DF">
      <w:pPr>
        <w:numPr>
          <w:ilvl w:val="0"/>
          <w:numId w:val="1"/>
        </w:numPr>
        <w:ind w:left="1352" w:hanging="360"/>
        <w:rPr>
          <w:b w:val="1"/>
          <w:sz w:val="20"/>
          <w:szCs w:val="20"/>
        </w:rPr>
      </w:pPr>
      <w:r w:rsidDel="00000000" w:rsidR="00000000" w:rsidRPr="00000000">
        <w:rPr>
          <w:b w:val="1"/>
          <w:sz w:val="20"/>
          <w:szCs w:val="20"/>
          <w:rtl w:val="0"/>
        </w:rPr>
        <w:t xml:space="preserve">% Normalidad</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b w:val="1"/>
          <w:rtl w:val="0"/>
        </w:rPr>
        <w:t xml:space="preserve">Gráfica 1 (Estatus de cartera saldo):</w:t>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t xml:space="preserve">La grafica debe mostrar los cierres correspondientes a las fechas de los dos meses anteriores y el día actual.</w:t>
      </w:r>
    </w:p>
    <w:p w:rsidR="00000000" w:rsidDel="00000000" w:rsidP="00000000" w:rsidRDefault="00000000" w:rsidRPr="00000000" w14:paraId="000000E3">
      <w:pPr>
        <w:rPr>
          <w:b w:val="1"/>
          <w:sz w:val="20"/>
          <w:szCs w:val="20"/>
        </w:rPr>
      </w:pPr>
      <w:r w:rsidDel="00000000" w:rsidR="00000000" w:rsidRPr="00000000">
        <w:rPr>
          <w:rtl w:val="0"/>
        </w:rPr>
      </w:r>
    </w:p>
    <w:p w:rsidR="00000000" w:rsidDel="00000000" w:rsidP="00000000" w:rsidRDefault="00000000" w:rsidRPr="00000000" w14:paraId="000000E4">
      <w:pPr>
        <w:numPr>
          <w:ilvl w:val="0"/>
          <w:numId w:val="1"/>
        </w:numPr>
        <w:ind w:left="1352" w:hanging="360"/>
        <w:rPr>
          <w:b w:val="1"/>
          <w:sz w:val="20"/>
          <w:szCs w:val="20"/>
        </w:rPr>
      </w:pPr>
      <w:r w:rsidDel="00000000" w:rsidR="00000000" w:rsidRPr="00000000">
        <w:rPr>
          <w:b w:val="1"/>
          <w:sz w:val="20"/>
          <w:szCs w:val="20"/>
          <w:rtl w:val="0"/>
        </w:rPr>
        <w:t xml:space="preserve">Saldo con intereses </w:t>
      </w:r>
    </w:p>
    <w:p w:rsidR="00000000" w:rsidDel="00000000" w:rsidP="00000000" w:rsidRDefault="00000000" w:rsidRPr="00000000" w14:paraId="000000E5">
      <w:pPr>
        <w:numPr>
          <w:ilvl w:val="0"/>
          <w:numId w:val="1"/>
        </w:numPr>
        <w:ind w:left="1352" w:hanging="360"/>
        <w:rPr>
          <w:b w:val="1"/>
          <w:sz w:val="20"/>
          <w:szCs w:val="20"/>
        </w:rPr>
      </w:pPr>
      <w:r w:rsidDel="00000000" w:rsidR="00000000" w:rsidRPr="00000000">
        <w:rPr>
          <w:b w:val="1"/>
          <w:sz w:val="20"/>
          <w:szCs w:val="20"/>
          <w:rtl w:val="0"/>
        </w:rPr>
        <w:t xml:space="preserve">% Normalidad +3</w:t>
      </w:r>
    </w:p>
    <w:p w:rsidR="00000000" w:rsidDel="00000000" w:rsidP="00000000" w:rsidRDefault="00000000" w:rsidRPr="00000000" w14:paraId="000000E6">
      <w:pPr>
        <w:numPr>
          <w:ilvl w:val="0"/>
          <w:numId w:val="1"/>
        </w:numPr>
        <w:ind w:left="1352" w:hanging="360"/>
        <w:rPr>
          <w:b w:val="1"/>
          <w:sz w:val="20"/>
          <w:szCs w:val="20"/>
        </w:rPr>
      </w:pPr>
      <w:r w:rsidDel="00000000" w:rsidR="00000000" w:rsidRPr="00000000">
        <w:rPr>
          <w:b w:val="1"/>
          <w:sz w:val="20"/>
          <w:szCs w:val="20"/>
          <w:rtl w:val="0"/>
        </w:rPr>
        <w:t xml:space="preserve">% Normalidad +7</w:t>
      </w:r>
    </w:p>
    <w:p w:rsidR="00000000" w:rsidDel="00000000" w:rsidP="00000000" w:rsidRDefault="00000000" w:rsidRPr="00000000" w14:paraId="000000E7">
      <w:pPr>
        <w:ind w:left="720" w:firstLine="0"/>
        <w:rPr>
          <w:b w:val="1"/>
          <w:sz w:val="20"/>
          <w:szCs w:val="20"/>
        </w:rPr>
      </w:pPr>
      <w:r w:rsidDel="00000000" w:rsidR="00000000" w:rsidRPr="00000000">
        <w:rPr>
          <w:rtl w:val="0"/>
        </w:rPr>
      </w:r>
    </w:p>
    <w:p w:rsidR="00000000" w:rsidDel="00000000" w:rsidP="00000000" w:rsidRDefault="00000000" w:rsidRPr="00000000" w14:paraId="000000E8">
      <w:pPr>
        <w:ind w:left="720" w:firstLine="0"/>
        <w:rPr>
          <w:b w:val="1"/>
          <w:sz w:val="20"/>
          <w:szCs w:val="20"/>
        </w:rPr>
      </w:pPr>
      <w:r w:rsidDel="00000000" w:rsidR="00000000" w:rsidRPr="00000000">
        <w:rPr>
          <w:rtl w:val="0"/>
        </w:rPr>
      </w:r>
    </w:p>
    <w:p w:rsidR="00000000" w:rsidDel="00000000" w:rsidP="00000000" w:rsidRDefault="00000000" w:rsidRPr="00000000" w14:paraId="000000E9">
      <w:pPr>
        <w:ind w:left="720" w:firstLine="0"/>
        <w:rPr>
          <w:b w:val="1"/>
          <w:sz w:val="20"/>
          <w:szCs w:val="20"/>
        </w:rPr>
      </w:pPr>
      <w:r w:rsidDel="00000000" w:rsidR="00000000" w:rsidRPr="00000000">
        <w:rPr>
          <w:rtl w:val="0"/>
        </w:rPr>
      </w:r>
    </w:p>
    <w:p w:rsidR="00000000" w:rsidDel="00000000" w:rsidP="00000000" w:rsidRDefault="00000000" w:rsidRPr="00000000" w14:paraId="000000EA">
      <w:pPr>
        <w:ind w:left="720" w:firstLine="0"/>
        <w:rPr>
          <w:b w:val="1"/>
          <w:sz w:val="20"/>
          <w:szCs w:val="20"/>
        </w:rPr>
      </w:pPr>
      <w:r w:rsidDel="00000000" w:rsidR="00000000" w:rsidRPr="00000000">
        <w:rPr>
          <w:rtl w:val="0"/>
        </w:rPr>
      </w:r>
    </w:p>
    <w:p w:rsidR="00000000" w:rsidDel="00000000" w:rsidP="00000000" w:rsidRDefault="00000000" w:rsidRPr="00000000" w14:paraId="000000EB">
      <w:pPr>
        <w:ind w:left="720" w:firstLine="0"/>
        <w:rPr>
          <w:b w:val="1"/>
          <w:sz w:val="20"/>
          <w:szCs w:val="20"/>
        </w:rPr>
      </w:pPr>
      <w:r w:rsidDel="00000000" w:rsidR="00000000" w:rsidRPr="00000000">
        <w:rPr>
          <w:rtl w:val="0"/>
        </w:rPr>
      </w:r>
    </w:p>
    <w:p w:rsidR="00000000" w:rsidDel="00000000" w:rsidP="00000000" w:rsidRDefault="00000000" w:rsidRPr="00000000" w14:paraId="000000EC">
      <w:pPr>
        <w:ind w:left="720" w:firstLine="0"/>
        <w:rPr>
          <w:b w:val="1"/>
          <w:sz w:val="20"/>
          <w:szCs w:val="20"/>
        </w:rPr>
      </w:pPr>
      <w:r w:rsidDel="00000000" w:rsidR="00000000" w:rsidRPr="00000000">
        <w:rPr>
          <w:rtl w:val="0"/>
        </w:rPr>
      </w:r>
    </w:p>
    <w:p w:rsidR="00000000" w:rsidDel="00000000" w:rsidP="00000000" w:rsidRDefault="00000000" w:rsidRPr="00000000" w14:paraId="000000ED">
      <w:pPr>
        <w:ind w:left="720" w:firstLine="0"/>
        <w:rPr>
          <w:b w:val="1"/>
          <w:sz w:val="20"/>
          <w:szCs w:val="20"/>
        </w:rPr>
      </w:pPr>
      <w:r w:rsidDel="00000000" w:rsidR="00000000" w:rsidRPr="00000000">
        <w:rPr>
          <w:rtl w:val="0"/>
        </w:rPr>
      </w:r>
    </w:p>
    <w:p w:rsidR="00000000" w:rsidDel="00000000" w:rsidP="00000000" w:rsidRDefault="00000000" w:rsidRPr="00000000" w14:paraId="000000EE">
      <w:pPr>
        <w:ind w:left="720" w:firstLine="0"/>
        <w:rPr>
          <w:b w:val="1"/>
          <w:sz w:val="20"/>
          <w:szCs w:val="20"/>
        </w:rPr>
      </w:pPr>
      <w:r w:rsidDel="00000000" w:rsidR="00000000" w:rsidRPr="00000000">
        <w:rPr>
          <w:rtl w:val="0"/>
        </w:rPr>
      </w:r>
    </w:p>
    <w:p w:rsidR="00000000" w:rsidDel="00000000" w:rsidP="00000000" w:rsidRDefault="00000000" w:rsidRPr="00000000" w14:paraId="000000EF">
      <w:pPr>
        <w:ind w:left="720" w:firstLine="0"/>
        <w:rPr>
          <w:b w:val="1"/>
          <w:sz w:val="20"/>
          <w:szCs w:val="20"/>
        </w:rPr>
      </w:pPr>
      <w:r w:rsidDel="00000000" w:rsidR="00000000" w:rsidRPr="00000000">
        <w:rPr>
          <w:rtl w:val="0"/>
        </w:rPr>
      </w:r>
    </w:p>
    <w:p w:rsidR="00000000" w:rsidDel="00000000" w:rsidP="00000000" w:rsidRDefault="00000000" w:rsidRPr="00000000" w14:paraId="000000F0">
      <w:pPr>
        <w:ind w:left="720" w:firstLine="0"/>
        <w:rPr>
          <w:b w:val="1"/>
          <w:sz w:val="20"/>
          <w:szCs w:val="20"/>
        </w:rPr>
      </w:pPr>
      <w:r w:rsidDel="00000000" w:rsidR="00000000" w:rsidRPr="00000000">
        <w:rPr>
          <w:rtl w:val="0"/>
        </w:rPr>
      </w:r>
    </w:p>
    <w:p w:rsidR="00000000" w:rsidDel="00000000" w:rsidP="00000000" w:rsidRDefault="00000000" w:rsidRPr="00000000" w14:paraId="000000F1">
      <w:pPr>
        <w:ind w:left="720" w:firstLine="0"/>
        <w:rPr>
          <w:b w:val="1"/>
          <w:sz w:val="20"/>
          <w:szCs w:val="20"/>
        </w:rPr>
      </w:pPr>
      <w:r w:rsidDel="00000000" w:rsidR="00000000" w:rsidRPr="00000000">
        <w:rPr>
          <w:rtl w:val="0"/>
        </w:rPr>
      </w:r>
    </w:p>
    <w:p w:rsidR="00000000" w:rsidDel="00000000" w:rsidP="00000000" w:rsidRDefault="00000000" w:rsidRPr="00000000" w14:paraId="000000F2">
      <w:pPr>
        <w:ind w:left="720" w:firstLine="0"/>
        <w:rPr>
          <w:b w:val="1"/>
          <w:sz w:val="20"/>
          <w:szCs w:val="20"/>
        </w:rPr>
      </w:pPr>
      <w:r w:rsidDel="00000000" w:rsidR="00000000" w:rsidRPr="00000000">
        <w:rPr>
          <w:rtl w:val="0"/>
        </w:rPr>
      </w:r>
    </w:p>
    <w:p w:rsidR="00000000" w:rsidDel="00000000" w:rsidP="00000000" w:rsidRDefault="00000000" w:rsidRPr="00000000" w14:paraId="000000F3">
      <w:pPr>
        <w:ind w:left="720" w:firstLine="0"/>
        <w:rPr>
          <w:b w:val="1"/>
          <w:sz w:val="20"/>
          <w:szCs w:val="20"/>
        </w:rPr>
      </w:pPr>
      <w:r w:rsidDel="00000000" w:rsidR="00000000" w:rsidRPr="00000000">
        <w:rPr>
          <w:rtl w:val="0"/>
        </w:rPr>
      </w:r>
    </w:p>
    <w:p w:rsidR="00000000" w:rsidDel="00000000" w:rsidP="00000000" w:rsidRDefault="00000000" w:rsidRPr="00000000" w14:paraId="000000F4">
      <w:pPr>
        <w:ind w:left="720" w:firstLine="0"/>
        <w:rPr>
          <w:b w:val="1"/>
          <w:sz w:val="20"/>
          <w:szCs w:val="20"/>
        </w:rPr>
      </w:pPr>
      <w:r w:rsidDel="00000000" w:rsidR="00000000" w:rsidRPr="00000000">
        <w:rPr>
          <w:rtl w:val="0"/>
        </w:rPr>
      </w:r>
    </w:p>
    <w:p w:rsidR="00000000" w:rsidDel="00000000" w:rsidP="00000000" w:rsidRDefault="00000000" w:rsidRPr="00000000" w14:paraId="000000F5">
      <w:pPr>
        <w:ind w:left="720" w:firstLine="0"/>
        <w:rPr>
          <w:b w:val="1"/>
          <w:sz w:val="20"/>
          <w:szCs w:val="20"/>
        </w:rPr>
      </w:pPr>
      <w:r w:rsidDel="00000000" w:rsidR="00000000" w:rsidRPr="00000000">
        <w:rPr>
          <w:rtl w:val="0"/>
        </w:rPr>
      </w:r>
    </w:p>
    <w:p w:rsidR="00000000" w:rsidDel="00000000" w:rsidP="00000000" w:rsidRDefault="00000000" w:rsidRPr="00000000" w14:paraId="000000F6">
      <w:pPr>
        <w:ind w:left="720" w:firstLine="0"/>
        <w:rPr>
          <w:b w:val="1"/>
          <w:sz w:val="20"/>
          <w:szCs w:val="20"/>
        </w:rPr>
      </w:pPr>
      <w:r w:rsidDel="00000000" w:rsidR="00000000" w:rsidRPr="00000000">
        <w:rPr>
          <w:rtl w:val="0"/>
        </w:rPr>
      </w:r>
    </w:p>
    <w:p w:rsidR="00000000" w:rsidDel="00000000" w:rsidP="00000000" w:rsidRDefault="00000000" w:rsidRPr="00000000" w14:paraId="000000F7">
      <w:pPr>
        <w:ind w:left="720" w:firstLine="0"/>
        <w:rPr>
          <w:b w:val="1"/>
          <w:sz w:val="20"/>
          <w:szCs w:val="20"/>
        </w:rPr>
      </w:pPr>
      <w:r w:rsidDel="00000000" w:rsidR="00000000" w:rsidRPr="00000000">
        <w:rPr>
          <w:rtl w:val="0"/>
        </w:rPr>
      </w:r>
    </w:p>
    <w:p w:rsidR="00000000" w:rsidDel="00000000" w:rsidP="00000000" w:rsidRDefault="00000000" w:rsidRPr="00000000" w14:paraId="000000F8">
      <w:pPr>
        <w:ind w:left="720" w:firstLine="0"/>
        <w:rPr>
          <w:b w:val="1"/>
          <w:sz w:val="20"/>
          <w:szCs w:val="20"/>
        </w:rPr>
      </w:pPr>
      <w:r w:rsidDel="00000000" w:rsidR="00000000" w:rsidRPr="00000000">
        <w:rPr>
          <w:rtl w:val="0"/>
        </w:rPr>
      </w:r>
    </w:p>
    <w:p w:rsidR="00000000" w:rsidDel="00000000" w:rsidP="00000000" w:rsidRDefault="00000000" w:rsidRPr="00000000" w14:paraId="000000F9">
      <w:pPr>
        <w:pStyle w:val="Heading2"/>
        <w:ind w:firstLine="720"/>
        <w:rPr/>
      </w:pPr>
      <w:r w:rsidDel="00000000" w:rsidR="00000000" w:rsidRPr="00000000">
        <w:rPr>
          <w:b w:val="1"/>
          <w:sz w:val="22"/>
          <w:szCs w:val="22"/>
          <w:rtl w:val="0"/>
        </w:rPr>
        <w:t xml:space="preserve">ID de Necesidad:</w:t>
      </w:r>
      <w:r w:rsidDel="00000000" w:rsidR="00000000" w:rsidRPr="00000000">
        <w:rPr>
          <w:sz w:val="22"/>
          <w:szCs w:val="22"/>
          <w:rtl w:val="0"/>
        </w:rPr>
        <w:t xml:space="preserve">N04</w:t>
      </w:r>
      <w:r w:rsidDel="00000000" w:rsidR="00000000" w:rsidRPr="00000000">
        <w:rPr>
          <w:rtl w:val="0"/>
        </w:rPr>
      </w:r>
    </w:p>
    <w:p w:rsidR="00000000" w:rsidDel="00000000" w:rsidP="00000000" w:rsidRDefault="00000000" w:rsidRPr="00000000" w14:paraId="000000FA">
      <w:pPr>
        <w:spacing w:line="240" w:lineRule="auto"/>
        <w:ind w:firstLine="720"/>
        <w:rPr/>
      </w:pPr>
      <w:r w:rsidDel="00000000" w:rsidR="00000000" w:rsidRPr="00000000">
        <w:rPr>
          <w:b w:val="1"/>
          <w:rtl w:val="0"/>
        </w:rPr>
        <w:t xml:space="preserve">Nombre de Requerimiento: </w:t>
      </w:r>
      <w:r w:rsidDel="00000000" w:rsidR="00000000" w:rsidRPr="00000000">
        <w:rPr>
          <w:rtl w:val="0"/>
        </w:rPr>
        <w:t xml:space="preserve">Estatus de cartera por asesor   </w:t>
      </w:r>
    </w:p>
    <w:p w:rsidR="00000000" w:rsidDel="00000000" w:rsidP="00000000" w:rsidRDefault="00000000" w:rsidRPr="00000000" w14:paraId="000000FB">
      <w:pPr>
        <w:ind w:left="720" w:firstLine="0"/>
        <w:rPr/>
      </w:pPr>
      <w:r w:rsidDel="00000000" w:rsidR="00000000" w:rsidRPr="00000000">
        <w:rPr>
          <w:b w:val="1"/>
          <w:rtl w:val="0"/>
        </w:rPr>
        <w:t xml:space="preserve">Descripción: </w:t>
      </w:r>
      <w:r w:rsidDel="00000000" w:rsidR="00000000" w:rsidRPr="00000000">
        <w:rPr>
          <w:rtl w:val="0"/>
        </w:rPr>
        <w:t xml:space="preserve">El siguiente reporte debe proyectar los datos a nivel de oficina y asesor.</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b w:val="1"/>
        </w:rPr>
      </w:pPr>
      <w:r w:rsidDel="00000000" w:rsidR="00000000" w:rsidRPr="00000000">
        <w:rPr>
          <w:b w:val="1"/>
          <w:rtl w:val="0"/>
        </w:rPr>
        <w:t xml:space="preserve">Columnas: </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Oficina</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asesor</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Clientes: Conteo distintivo de contratos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Cartera total: Suma de saldo capital + Saldo intereses </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Diferencia cartera total</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Diferencia cartera total</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Cartera en riesgo: Si el máximo de días mora es mayor o igual a 3 entoces, Se debe sumar la cartera total,</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Normalidad: </w:t>
      </w:r>
      <w:r w:rsidDel="00000000" w:rsidR="00000000" w:rsidRPr="00000000">
        <w:drawing>
          <wp:anchor allowOverlap="1" behindDoc="0" distB="0" distT="0" distL="114300" distR="114300" hidden="0" layoutInCell="1" locked="0" relativeHeight="0" simplePos="0">
            <wp:simplePos x="0" y="0"/>
            <wp:positionH relativeFrom="column">
              <wp:posOffset>550545</wp:posOffset>
            </wp:positionH>
            <wp:positionV relativeFrom="paragraph">
              <wp:posOffset>248285</wp:posOffset>
            </wp:positionV>
            <wp:extent cx="5612130" cy="570865"/>
            <wp:effectExtent b="0" l="0" r="0" t="0"/>
            <wp:wrapSquare wrapText="bothSides" distB="0" distT="0" distL="114300" distR="114300"/>
            <wp:docPr id="17358352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570865"/>
                    </a:xfrm>
                    <a:prstGeom prst="rect"/>
                    <a:ln/>
                  </pic:spPr>
                </pic:pic>
              </a:graphicData>
            </a:graphic>
          </wp:anchor>
        </w:drawing>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1ci93xb" w:id="13"/>
      <w:bookmarkEnd w:id="1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Diferencia Normalidad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spacing w:after="60" w:lineRule="auto"/>
        <w:rPr/>
      </w:pPr>
      <w:r w:rsidDel="00000000" w:rsidR="00000000" w:rsidRPr="00000000">
        <w:rPr>
          <w:rtl w:val="0"/>
        </w:rPr>
        <w:t xml:space="preserve">Requerimientos No Funcionales</w:t>
      </w:r>
    </w:p>
    <w:p w:rsidR="00000000" w:rsidDel="00000000" w:rsidP="00000000" w:rsidRDefault="00000000" w:rsidRPr="00000000" w14:paraId="0000010B">
      <w:pPr>
        <w:rPr>
          <w:b w:val="1"/>
        </w:rPr>
      </w:pPr>
      <w:r w:rsidDel="00000000" w:rsidR="00000000" w:rsidRPr="00000000">
        <w:rPr>
          <w:b w:val="1"/>
          <w:rtl w:val="0"/>
        </w:rPr>
        <w:t xml:space="preserve">N/A</w:t>
      </w:r>
    </w:p>
    <w:p w:rsidR="00000000" w:rsidDel="00000000" w:rsidP="00000000" w:rsidRDefault="00000000" w:rsidRPr="00000000" w14:paraId="0000010C">
      <w:pPr>
        <w:pStyle w:val="Heading2"/>
        <w:rPr/>
      </w:pPr>
      <w:bookmarkStart w:colFirst="0" w:colLast="0" w:name="_heading=h.3whwml4" w:id="14"/>
      <w:bookmarkEnd w:id="14"/>
      <w:r w:rsidDel="00000000" w:rsidR="00000000" w:rsidRPr="00000000">
        <w:rPr>
          <w:rtl w:val="0"/>
        </w:rPr>
        <w:t xml:space="preserve">Requerimientos de Base de Datos</w:t>
      </w:r>
    </w:p>
    <w:p w:rsidR="00000000" w:rsidDel="00000000" w:rsidP="00000000" w:rsidRDefault="00000000" w:rsidRPr="00000000" w14:paraId="0000010D">
      <w:pPr>
        <w:rPr>
          <w:b w:val="1"/>
        </w:rPr>
      </w:pPr>
      <w:r w:rsidDel="00000000" w:rsidR="00000000" w:rsidRPr="00000000">
        <w:rPr>
          <w:b w:val="1"/>
          <w:rtl w:val="0"/>
        </w:rPr>
        <w:t xml:space="preserve">N/A</w:t>
      </w:r>
    </w:p>
    <w:p w:rsidR="00000000" w:rsidDel="00000000" w:rsidP="00000000" w:rsidRDefault="00000000" w:rsidRPr="00000000" w14:paraId="0000010E">
      <w:pPr>
        <w:pStyle w:val="Heading1"/>
        <w:rPr/>
      </w:pPr>
      <w:bookmarkStart w:colFirst="0" w:colLast="0" w:name="_heading=h.2bn6wsx" w:id="15"/>
      <w:bookmarkEnd w:id="15"/>
      <w:r w:rsidDel="00000000" w:rsidR="00000000" w:rsidRPr="00000000">
        <w:rPr>
          <w:rtl w:val="0"/>
        </w:rPr>
        <w:t xml:space="preserve">Consideraciones</w:t>
      </w:r>
    </w:p>
    <w:p w:rsidR="00000000" w:rsidDel="00000000" w:rsidP="00000000" w:rsidRDefault="00000000" w:rsidRPr="00000000" w14:paraId="0000010F">
      <w:pPr>
        <w:rPr/>
      </w:pPr>
      <w:r w:rsidDel="00000000" w:rsidR="00000000" w:rsidRPr="00000000">
        <w:rPr>
          <w:rtl w:val="0"/>
        </w:rPr>
      </w:r>
    </w:p>
    <w:tbl>
      <w:tblPr>
        <w:tblStyle w:val="Table4"/>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2"/>
        <w:gridCol w:w="4702"/>
        <w:tblGridChange w:id="0">
          <w:tblGrid>
            <w:gridCol w:w="4702"/>
            <w:gridCol w:w="4702"/>
          </w:tblGrid>
        </w:tblGridChange>
      </w:tblGrid>
      <w:tr>
        <w:trPr>
          <w:cantSplit w:val="0"/>
          <w:tblHeader w:val="0"/>
        </w:trPr>
        <w:tc>
          <w:tcPr>
            <w:shd w:fill="25325f" w:val="clea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Consideraciones/Restricciones</w:t>
            </w:r>
          </w:p>
        </w:tc>
        <w:tc>
          <w:tcPr>
            <w:shd w:fill="25325f" w:val="clea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center"/>
              <w:rPr>
                <w:b w:val="1"/>
                <w:color w:val="ffffff"/>
              </w:rPr>
            </w:pPr>
            <w:r w:rsidDel="00000000" w:rsidR="00000000" w:rsidRPr="00000000">
              <w:rPr>
                <w:b w:val="1"/>
                <w:color w:val="ffffff"/>
                <w:rtl w:val="0"/>
              </w:rPr>
              <w:t xml:space="preserve">Comentarios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Plataformas/ Navegadores</w:t>
              <w:tab/>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Tableau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Pruebas</w:t>
              <w:tab/>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Pruebas de escritorio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Hardware</w:t>
              <w:tab/>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Laptop o Equipo de cómputo.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Software</w:t>
              <w:tab/>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tabs>
                <w:tab w:val="left" w:leader="none" w:pos="1014"/>
              </w:tabs>
              <w:spacing w:line="240" w:lineRule="auto"/>
              <w:rPr/>
            </w:pPr>
            <w:r w:rsidDel="00000000" w:rsidR="00000000" w:rsidRPr="00000000">
              <w:rPr>
                <w:rtl w:val="0"/>
              </w:rPr>
              <w:t xml:space="preserve">Tableau Desktop, Tableau Prep.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pPr>
            <w:r w:rsidDel="00000000" w:rsidR="00000000" w:rsidRPr="00000000">
              <w:rPr>
                <w:rtl w:val="0"/>
              </w:rPr>
              <w:t xml:space="preserve">Interfaces de comunicación</w:t>
              <w:tab/>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pPr>
            <w:r w:rsidDel="00000000" w:rsidR="00000000" w:rsidRPr="00000000">
              <w:rPr>
                <w:rtl w:val="0"/>
              </w:rPr>
              <w:t xml:space="preserve">Ambientes</w:t>
              <w:tab/>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Tableau Server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Dependencias</w:t>
              <w:tab/>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pPr>
            <w:r w:rsidDel="00000000" w:rsidR="00000000" w:rsidRPr="00000000">
              <w:rPr>
                <w:rtl w:val="0"/>
              </w:rPr>
              <w:t xml:space="preserve">Reglas de negocio</w:t>
              <w:tab/>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pPr>
            <w:r w:rsidDel="00000000" w:rsidR="00000000" w:rsidRPr="00000000">
              <w:rPr>
                <w:rtl w:val="0"/>
              </w:rPr>
              <w:t xml:space="preserve">Estándares Aplicables</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sz w:val="32"/>
          <w:szCs w:val="32"/>
        </w:rPr>
      </w:pPr>
      <w:bookmarkStart w:colFirst="0" w:colLast="0" w:name="_heading=h.qsh70q" w:id="16"/>
      <w:bookmarkEnd w:id="16"/>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widowControl w:val="0"/>
        <w:spacing w:line="240" w:lineRule="auto"/>
        <w:rPr/>
      </w:pPr>
      <w:r w:rsidDel="00000000" w:rsidR="00000000" w:rsidRPr="00000000">
        <w:rPr>
          <w:rtl w:val="0"/>
        </w:rPr>
        <w:t xml:space="preserve">Firmas de Aceptación</w:t>
      </w:r>
    </w:p>
    <w:p w:rsidR="00000000" w:rsidDel="00000000" w:rsidP="00000000" w:rsidRDefault="00000000" w:rsidRPr="00000000" w14:paraId="00000127">
      <w:pPr>
        <w:rPr/>
      </w:pPr>
      <w:r w:rsidDel="00000000" w:rsidR="00000000" w:rsidRPr="00000000">
        <w:rPr>
          <w:rtl w:val="0"/>
        </w:rPr>
        <w:t xml:space="preserve">De acuerdo con el análisis realizado de los requerimientos para el presente proyecto se firma el documento para continuar con las siguientes fases.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840"/>
        <w:gridCol w:w="540"/>
        <w:gridCol w:w="3675"/>
        <w:gridCol w:w="660"/>
        <w:tblGridChange w:id="0">
          <w:tblGrid>
            <w:gridCol w:w="660"/>
            <w:gridCol w:w="3840"/>
            <w:gridCol w:w="540"/>
            <w:gridCol w:w="3675"/>
            <w:gridCol w:w="6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[Nombre Responsable Cliente]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[Nombre Responsable ITTIVA]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247" w:top="1247" w:left="1418" w:right="1418" w:header="624"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firstLine="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sz w:val="18"/>
        <w:szCs w:val="18"/>
      </w:rPr>
    </w:pPr>
    <w:r w:rsidDel="00000000" w:rsidR="00000000" w:rsidRPr="00000000">
      <w:rPr>
        <w:rtl w:val="0"/>
      </w:rPr>
    </w:r>
  </w:p>
  <w:tbl>
    <w:tblPr>
      <w:tblStyle w:val="Table7"/>
      <w:tblW w:w="981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145"/>
      <w:gridCol w:w="2325"/>
      <w:tblGridChange w:id="0">
        <w:tblGrid>
          <w:gridCol w:w="2340"/>
          <w:gridCol w:w="5145"/>
          <w:gridCol w:w="23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jc w:val="center"/>
            <w:rPr>
              <w:color w:val="434343"/>
              <w:sz w:val="16"/>
              <w:szCs w:val="16"/>
            </w:rPr>
          </w:pPr>
          <w:r w:rsidDel="00000000" w:rsidR="00000000" w:rsidRPr="00000000">
            <w:rPr>
              <w:color w:val="434343"/>
              <w:sz w:val="16"/>
              <w:szCs w:val="16"/>
              <w:rtl w:val="0"/>
            </w:rPr>
            <w:t xml:space="preserve">Propiedad de ITTIVA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jc w:val="center"/>
            <w:rPr>
              <w:color w:val="434343"/>
              <w:sz w:val="16"/>
              <w:szCs w:val="16"/>
            </w:rPr>
          </w:pPr>
          <w:r w:rsidDel="00000000" w:rsidR="00000000" w:rsidRPr="00000000">
            <w:rPr>
              <w:color w:val="434343"/>
              <w:sz w:val="16"/>
              <w:szCs w:val="16"/>
              <w:rtl w:val="0"/>
            </w:rPr>
            <w:t xml:space="preserve">DOCUMENTO PARA USO INTERNO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tabs>
              <w:tab w:val="center" w:leader="none" w:pos="4419"/>
              <w:tab w:val="right" w:leader="none" w:pos="8838"/>
            </w:tabs>
            <w:jc w:val="right"/>
            <w:rPr>
              <w:color w:val="434343"/>
              <w:sz w:val="16"/>
              <w:szCs w:val="16"/>
            </w:rPr>
          </w:pPr>
          <w:r w:rsidDel="00000000" w:rsidR="00000000" w:rsidRPr="00000000">
            <w:rPr>
              <w:color w:val="434343"/>
              <w:sz w:val="16"/>
              <w:szCs w:val="16"/>
              <w:rtl w:val="0"/>
            </w:rPr>
            <w:t xml:space="preserve">pág. </w:t>
          </w:r>
          <w:r w:rsidDel="00000000" w:rsidR="00000000" w:rsidRPr="00000000">
            <w:rPr>
              <w:color w:val="434343"/>
              <w:sz w:val="16"/>
              <w:szCs w:val="16"/>
            </w:rPr>
            <w:fldChar w:fldCharType="begin"/>
            <w:instrText xml:space="preserve">PAGE</w:instrText>
            <w:fldChar w:fldCharType="separate"/>
            <w:fldChar w:fldCharType="end"/>
          </w:r>
          <w:r w:rsidDel="00000000" w:rsidR="00000000" w:rsidRPr="00000000">
            <w:rPr>
              <w:color w:val="434343"/>
              <w:sz w:val="16"/>
              <w:szCs w:val="16"/>
              <w:rtl w:val="0"/>
            </w:rPr>
            <w:t xml:space="preserve"> de 6</w:t>
          </w:r>
        </w:p>
      </w:tc>
    </w:tr>
  </w:tbl>
  <w:p w:rsidR="00000000" w:rsidDel="00000000" w:rsidP="00000000" w:rsidRDefault="00000000" w:rsidRPr="00000000" w14:paraId="00000152">
    <w:pPr>
      <w:rPr>
        <w:sz w:val="18"/>
        <w:szCs w:val="18"/>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720" w:firstLine="0"/>
      <w:jc w:val="both"/>
      <w:rPr>
        <w:rFonts w:ascii="Calibri" w:cs="Calibri" w:eastAsia="Calibri" w:hAnsi="Calibri"/>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widowControl w:val="0"/>
      <w:rPr>
        <w:b w:val="1"/>
        <w:sz w:val="8"/>
        <w:szCs w:val="8"/>
      </w:rPr>
    </w:pPr>
    <w:r w:rsidDel="00000000" w:rsidR="00000000" w:rsidRPr="00000000">
      <w:rPr>
        <w:rtl w:val="0"/>
      </w:rPr>
    </w:r>
  </w:p>
  <w:tbl>
    <w:tblPr>
      <w:tblStyle w:val="Table6"/>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4930"/>
      <w:gridCol w:w="2660"/>
      <w:tblGridChange w:id="0">
        <w:tblGrid>
          <w:gridCol w:w="2295"/>
          <w:gridCol w:w="4930"/>
          <w:gridCol w:w="2660"/>
        </w:tblGrid>
      </w:tblGridChange>
    </w:tblGrid>
    <w:tr>
      <w:trPr>
        <w:cantSplit w:val="0"/>
        <w:tblHeader w:val="0"/>
      </w:trPr>
      <w:tc>
        <w:tcPr>
          <w:vMerge w:val="restart"/>
          <w:vAlign w:val="center"/>
        </w:tcPr>
        <w:p w:rsidR="00000000" w:rsidDel="00000000" w:rsidP="00000000" w:rsidRDefault="00000000" w:rsidRPr="00000000" w14:paraId="00000140">
          <w:pPr>
            <w:widowControl w:val="0"/>
            <w:spacing w:line="240" w:lineRule="auto"/>
            <w:rPr>
              <w:color w:val="3366ff"/>
            </w:rPr>
          </w:pPr>
          <w:r w:rsidDel="00000000" w:rsidR="00000000" w:rsidRPr="00000000">
            <w:rPr/>
            <w:drawing>
              <wp:inline distB="114300" distT="114300" distL="114300" distR="114300">
                <wp:extent cx="1323975" cy="368300"/>
                <wp:effectExtent b="0" l="0" r="0" t="0"/>
                <wp:docPr id="173583525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3975" cy="3683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41">
          <w:pPr>
            <w:tabs>
              <w:tab w:val="center" w:leader="none" w:pos="4419"/>
              <w:tab w:val="right" w:leader="none" w:pos="8838"/>
            </w:tabs>
            <w:jc w:val="center"/>
            <w:rPr>
              <w:b w:val="1"/>
              <w:sz w:val="28"/>
              <w:szCs w:val="28"/>
            </w:rPr>
          </w:pPr>
          <w:r w:rsidDel="00000000" w:rsidR="00000000" w:rsidRPr="00000000">
            <w:rPr>
              <w:b w:val="1"/>
              <w:sz w:val="28"/>
              <w:szCs w:val="28"/>
              <w:rtl w:val="0"/>
            </w:rPr>
            <w:t xml:space="preserve">Requerimientos</w:t>
          </w:r>
        </w:p>
      </w:tc>
      <w:tc>
        <w:tcPr>
          <w:vAlign w:val="center"/>
        </w:tcPr>
        <w:p w:rsidR="00000000" w:rsidDel="00000000" w:rsidP="00000000" w:rsidRDefault="00000000" w:rsidRPr="00000000" w14:paraId="00000142">
          <w:pPr>
            <w:tabs>
              <w:tab w:val="center" w:leader="none" w:pos="-7643"/>
              <w:tab w:val="right" w:leader="none" w:pos="8838"/>
            </w:tabs>
            <w:rPr>
              <w:sz w:val="20"/>
              <w:szCs w:val="20"/>
            </w:rPr>
          </w:pPr>
          <w:r w:rsidDel="00000000" w:rsidR="00000000" w:rsidRPr="00000000">
            <w:rPr>
              <w:b w:val="1"/>
              <w:sz w:val="20"/>
              <w:szCs w:val="20"/>
              <w:rtl w:val="0"/>
            </w:rPr>
            <w:t xml:space="preserve">Código:  </w:t>
          </w:r>
          <w:r w:rsidDel="00000000" w:rsidR="00000000" w:rsidRPr="00000000">
            <w:rPr>
              <w:sz w:val="20"/>
              <w:szCs w:val="20"/>
              <w:rtl w:val="0"/>
            </w:rPr>
            <w:t xml:space="preserve">FO-ITT-TI-036</w:t>
          </w:r>
        </w:p>
      </w:tc>
    </w:tr>
    <w:tr>
      <w:trPr>
        <w:cantSplit w:val="0"/>
        <w:tblHeader w:val="0"/>
      </w:trPr>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145">
          <w:pPr>
            <w:tabs>
              <w:tab w:val="center" w:leader="none" w:pos="4419"/>
              <w:tab w:val="right" w:leader="none" w:pos="8838"/>
            </w:tabs>
            <w:rPr>
              <w:sz w:val="20"/>
              <w:szCs w:val="20"/>
            </w:rPr>
          </w:pPr>
          <w:r w:rsidDel="00000000" w:rsidR="00000000" w:rsidRPr="00000000">
            <w:rPr>
              <w:b w:val="1"/>
              <w:sz w:val="20"/>
              <w:szCs w:val="20"/>
              <w:rtl w:val="0"/>
            </w:rPr>
            <w:t xml:space="preserve">Versión:</w:t>
          </w:r>
          <w:r w:rsidDel="00000000" w:rsidR="00000000" w:rsidRPr="00000000">
            <w:rPr>
              <w:sz w:val="20"/>
              <w:szCs w:val="20"/>
              <w:rtl w:val="0"/>
            </w:rPr>
            <w:t xml:space="preserve"> 1.0</w:t>
          </w:r>
        </w:p>
      </w:tc>
    </w:tr>
    <w:tr>
      <w:trPr>
        <w:cantSplit w:val="0"/>
        <w:trHeight w:val="150" w:hRule="atLeast"/>
        <w:tblHeader w:val="0"/>
      </w:trPr>
      <w:tc>
        <w:tcPr>
          <w:vMerge w:val="continue"/>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148">
          <w:pPr>
            <w:tabs>
              <w:tab w:val="center" w:leader="none" w:pos="4419"/>
              <w:tab w:val="right" w:leader="none" w:pos="8838"/>
            </w:tabs>
            <w:rPr>
              <w:sz w:val="20"/>
              <w:szCs w:val="20"/>
            </w:rPr>
          </w:pPr>
          <w:r w:rsidDel="00000000" w:rsidR="00000000" w:rsidRPr="00000000">
            <w:rPr>
              <w:b w:val="1"/>
              <w:sz w:val="20"/>
              <w:szCs w:val="20"/>
              <w:rtl w:val="0"/>
            </w:rPr>
            <w:t xml:space="preserve">Fecha:</w:t>
          </w:r>
          <w:r w:rsidDel="00000000" w:rsidR="00000000" w:rsidRPr="00000000">
            <w:rPr>
              <w:sz w:val="20"/>
              <w:szCs w:val="20"/>
              <w:rtl w:val="0"/>
            </w:rPr>
            <w:t xml:space="preserve"> 11/04/2024</w:t>
          </w:r>
        </w:p>
      </w:tc>
    </w:tr>
  </w:tbl>
  <w:p w:rsidR="00000000" w:rsidDel="00000000" w:rsidP="00000000" w:rsidRDefault="00000000" w:rsidRPr="00000000" w14:paraId="00000149">
    <w:pPr>
      <w:rPr>
        <w:sz w:val="18"/>
        <w:szCs w:val="18"/>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center"/>
      <w:rPr>
        <w:rFonts w:ascii="Calibri" w:cs="Calibri" w:eastAsia="Calibri" w:hAnsi="Calibri"/>
        <w:color w:val="000000"/>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52" w:hanging="360.0000000000001"/>
      </w:pPr>
      <w:rPr>
        <w:rFonts w:ascii="Arial" w:cs="Arial" w:eastAsia="Arial" w:hAnsi="Arial"/>
        <w:sz w:val="20"/>
        <w:szCs w:val="20"/>
      </w:rPr>
    </w:lvl>
    <w:lvl w:ilvl="1">
      <w:start w:val="1"/>
      <w:numFmt w:val="bullet"/>
      <w:lvlText w:val="o"/>
      <w:lvlJc w:val="left"/>
      <w:pPr>
        <w:ind w:left="2072" w:hanging="360"/>
      </w:pPr>
      <w:rPr>
        <w:rFonts w:ascii="Courier New" w:cs="Courier New" w:eastAsia="Courier New" w:hAnsi="Courier New"/>
        <w:sz w:val="20"/>
        <w:szCs w:val="20"/>
      </w:rPr>
    </w:lvl>
    <w:lvl w:ilvl="2">
      <w:start w:val="1"/>
      <w:numFmt w:val="bullet"/>
      <w:lvlText w:val="▪"/>
      <w:lvlJc w:val="left"/>
      <w:pPr>
        <w:ind w:left="2792" w:hanging="360"/>
      </w:pPr>
      <w:rPr>
        <w:rFonts w:ascii="Noto Sans Symbols" w:cs="Noto Sans Symbols" w:eastAsia="Noto Sans Symbols" w:hAnsi="Noto Sans Symbols"/>
        <w:sz w:val="20"/>
        <w:szCs w:val="20"/>
      </w:rPr>
    </w:lvl>
    <w:lvl w:ilvl="3">
      <w:start w:val="1"/>
      <w:numFmt w:val="bullet"/>
      <w:lvlText w:val="▪"/>
      <w:lvlJc w:val="left"/>
      <w:pPr>
        <w:ind w:left="3512" w:hanging="360"/>
      </w:pPr>
      <w:rPr>
        <w:rFonts w:ascii="Noto Sans Symbols" w:cs="Noto Sans Symbols" w:eastAsia="Noto Sans Symbols" w:hAnsi="Noto Sans Symbols"/>
        <w:sz w:val="20"/>
        <w:szCs w:val="20"/>
      </w:rPr>
    </w:lvl>
    <w:lvl w:ilvl="4">
      <w:start w:val="1"/>
      <w:numFmt w:val="bullet"/>
      <w:lvlText w:val="▪"/>
      <w:lvlJc w:val="left"/>
      <w:pPr>
        <w:ind w:left="4232" w:hanging="360"/>
      </w:pPr>
      <w:rPr>
        <w:rFonts w:ascii="Noto Sans Symbols" w:cs="Noto Sans Symbols" w:eastAsia="Noto Sans Symbols" w:hAnsi="Noto Sans Symbols"/>
        <w:sz w:val="20"/>
        <w:szCs w:val="20"/>
      </w:rPr>
    </w:lvl>
    <w:lvl w:ilvl="5">
      <w:start w:val="1"/>
      <w:numFmt w:val="bullet"/>
      <w:lvlText w:val="▪"/>
      <w:lvlJc w:val="left"/>
      <w:pPr>
        <w:ind w:left="4952" w:hanging="360"/>
      </w:pPr>
      <w:rPr>
        <w:rFonts w:ascii="Noto Sans Symbols" w:cs="Noto Sans Symbols" w:eastAsia="Noto Sans Symbols" w:hAnsi="Noto Sans Symbols"/>
        <w:sz w:val="20"/>
        <w:szCs w:val="20"/>
      </w:rPr>
    </w:lvl>
    <w:lvl w:ilvl="6">
      <w:start w:val="1"/>
      <w:numFmt w:val="bullet"/>
      <w:lvlText w:val="▪"/>
      <w:lvlJc w:val="left"/>
      <w:pPr>
        <w:ind w:left="5672" w:hanging="360"/>
      </w:pPr>
      <w:rPr>
        <w:rFonts w:ascii="Noto Sans Symbols" w:cs="Noto Sans Symbols" w:eastAsia="Noto Sans Symbols" w:hAnsi="Noto Sans Symbols"/>
        <w:sz w:val="20"/>
        <w:szCs w:val="20"/>
      </w:rPr>
    </w:lvl>
    <w:lvl w:ilvl="7">
      <w:start w:val="1"/>
      <w:numFmt w:val="bullet"/>
      <w:lvlText w:val="▪"/>
      <w:lvlJc w:val="left"/>
      <w:pPr>
        <w:ind w:left="6392" w:hanging="360"/>
      </w:pPr>
      <w:rPr>
        <w:rFonts w:ascii="Noto Sans Symbols" w:cs="Noto Sans Symbols" w:eastAsia="Noto Sans Symbols" w:hAnsi="Noto Sans Symbols"/>
        <w:sz w:val="20"/>
        <w:szCs w:val="20"/>
      </w:rPr>
    </w:lvl>
    <w:lvl w:ilvl="8">
      <w:start w:val="1"/>
      <w:numFmt w:val="bullet"/>
      <w:lvlText w:val="▪"/>
      <w:lvlJc w:val="left"/>
      <w:pPr>
        <w:ind w:left="7112"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sz w:val="32"/>
      <w:szCs w:val="32"/>
    </w:rPr>
  </w:style>
  <w:style w:type="paragraph" w:styleId="Heading2">
    <w:name w:val="heading 2"/>
    <w:basedOn w:val="Normal"/>
    <w:next w:val="Normal"/>
    <w:pPr>
      <w:keepNext w:val="1"/>
      <w:keepLines w:val="1"/>
      <w:spacing w:after="120" w:before="360" w:lineRule="auto"/>
      <w:ind w:right="-106"/>
      <w:jc w:val="both"/>
    </w:pPr>
    <w:rPr>
      <w:sz w:val="28"/>
      <w:szCs w:val="28"/>
    </w:rPr>
  </w:style>
  <w:style w:type="paragraph" w:styleId="Heading3">
    <w:name w:val="heading 3"/>
    <w:basedOn w:val="Normal"/>
    <w:next w:val="Normal"/>
    <w:pPr>
      <w:keepNext w:val="1"/>
      <w:keepLines w:val="1"/>
      <w:spacing w:after="120" w:before="280" w:lineRule="auto"/>
      <w:ind w:right="-106"/>
      <w:jc w:val="both"/>
    </w:pPr>
    <w:rPr>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6123DF"/>
  </w:style>
  <w:style w:type="paragraph" w:styleId="Ttulo1">
    <w:name w:val="heading 1"/>
    <w:basedOn w:val="Normal"/>
    <w:next w:val="Normal"/>
    <w:uiPriority w:val="9"/>
    <w:qFormat w:val="1"/>
    <w:pPr>
      <w:keepNext w:val="1"/>
      <w:keepLines w:val="1"/>
      <w:spacing w:after="120" w:before="400"/>
      <w:outlineLvl w:val="0"/>
    </w:pPr>
    <w:rPr>
      <w:b w:val="1"/>
      <w:sz w:val="32"/>
      <w:szCs w:val="32"/>
    </w:rPr>
  </w:style>
  <w:style w:type="paragraph" w:styleId="Ttulo2">
    <w:name w:val="heading 2"/>
    <w:basedOn w:val="Normal"/>
    <w:next w:val="Normal"/>
    <w:link w:val="Ttulo2Car"/>
    <w:uiPriority w:val="9"/>
    <w:unhideWhenUsed w:val="1"/>
    <w:qFormat w:val="1"/>
    <w:pPr>
      <w:keepNext w:val="1"/>
      <w:keepLines w:val="1"/>
      <w:spacing w:after="120" w:before="360"/>
      <w:ind w:right="-106"/>
      <w:jc w:val="both"/>
      <w:outlineLvl w:val="1"/>
    </w:pPr>
    <w:rPr>
      <w:sz w:val="28"/>
      <w:szCs w:val="28"/>
    </w:rPr>
  </w:style>
  <w:style w:type="paragraph" w:styleId="Ttulo3">
    <w:name w:val="heading 3"/>
    <w:basedOn w:val="Normal"/>
    <w:next w:val="Normal"/>
    <w:uiPriority w:val="9"/>
    <w:semiHidden w:val="1"/>
    <w:unhideWhenUsed w:val="1"/>
    <w:qFormat w:val="1"/>
    <w:pPr>
      <w:keepNext w:val="1"/>
      <w:keepLines w:val="1"/>
      <w:spacing w:after="120" w:before="280"/>
      <w:ind w:right="-106"/>
      <w:jc w:val="both"/>
      <w:outlineLvl w:val="2"/>
    </w:pPr>
    <w:rPr>
      <w:color w:val="434343"/>
      <w:sz w:val="24"/>
      <w:szCs w:val="24"/>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3"/>
    <w:tblPr>
      <w:tblStyleRowBandSize w:val="1"/>
      <w:tblStyleColBandSize w:val="1"/>
      <w:tblCellMar>
        <w:top w:w="100.0" w:type="dxa"/>
        <w:left w:w="100.0" w:type="dxa"/>
        <w:bottom w:w="100.0" w:type="dxa"/>
        <w:right w:w="10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tblPr>
      <w:tblStyleRowBandSize w:val="1"/>
      <w:tblStyleColBandSize w:val="1"/>
      <w:tblCellMar>
        <w:top w:w="100.0" w:type="dxa"/>
        <w:left w:w="100.0" w:type="dxa"/>
        <w:bottom w:w="100.0" w:type="dxa"/>
        <w:right w:w="100.0" w:type="dxa"/>
      </w:tblCellMar>
    </w:tblPr>
  </w:style>
  <w:style w:type="table" w:styleId="a2" w:customStyle="1">
    <w:basedOn w:val="TableNormal3"/>
    <w:tblPr>
      <w:tblStyleRowBandSize w:val="1"/>
      <w:tblStyleColBandSize w:val="1"/>
      <w:tblCellMar>
        <w:top w:w="100.0" w:type="dxa"/>
        <w:left w:w="100.0" w:type="dxa"/>
        <w:bottom w:w="100.0" w:type="dxa"/>
        <w:right w:w="100.0" w:type="dxa"/>
      </w:tblCellMar>
    </w:tblPr>
  </w:style>
  <w:style w:type="paragraph" w:styleId="TtuloTDC">
    <w:name w:val="TOC Heading"/>
    <w:basedOn w:val="Ttulo1"/>
    <w:next w:val="Normal"/>
    <w:uiPriority w:val="39"/>
    <w:unhideWhenUsed w:val="1"/>
    <w:qFormat w:val="1"/>
    <w:rsid w:val="003F4433"/>
    <w:pPr>
      <w:spacing w:after="0" w:before="240" w:line="259" w:lineRule="auto"/>
      <w:outlineLvl w:val="9"/>
    </w:pPr>
    <w:rPr>
      <w:rFonts w:asciiTheme="majorHAnsi" w:cstheme="majorBidi" w:eastAsiaTheme="majorEastAsia" w:hAnsiTheme="majorHAnsi"/>
      <w:b w:val="0"/>
      <w:color w:val="365f91" w:themeColor="accent1" w:themeShade="0000BF"/>
      <w:lang w:val="es-MX"/>
    </w:rPr>
  </w:style>
  <w:style w:type="paragraph" w:styleId="TDC1">
    <w:name w:val="toc 1"/>
    <w:basedOn w:val="Normal"/>
    <w:next w:val="Normal"/>
    <w:autoRedefine w:val="1"/>
    <w:uiPriority w:val="39"/>
    <w:unhideWhenUsed w:val="1"/>
    <w:rsid w:val="003F4433"/>
    <w:pPr>
      <w:spacing w:after="100"/>
    </w:pPr>
  </w:style>
  <w:style w:type="paragraph" w:styleId="TDC2">
    <w:name w:val="toc 2"/>
    <w:basedOn w:val="Normal"/>
    <w:next w:val="Normal"/>
    <w:autoRedefine w:val="1"/>
    <w:uiPriority w:val="39"/>
    <w:unhideWhenUsed w:val="1"/>
    <w:rsid w:val="003F4433"/>
    <w:pPr>
      <w:spacing w:after="100"/>
      <w:ind w:left="220"/>
    </w:pPr>
  </w:style>
  <w:style w:type="character" w:styleId="Hipervnculo">
    <w:name w:val="Hyperlink"/>
    <w:basedOn w:val="Fuentedeprrafopredeter"/>
    <w:uiPriority w:val="99"/>
    <w:unhideWhenUsed w:val="1"/>
    <w:rsid w:val="003F4433"/>
    <w:rPr>
      <w:color w:val="0000ff" w:themeColor="hyperlink"/>
      <w:u w:val="single"/>
    </w:rPr>
  </w:style>
  <w:style w:type="character" w:styleId="Ttulo2Car" w:customStyle="1">
    <w:name w:val="Título 2 Car"/>
    <w:basedOn w:val="Fuentedeprrafopredeter"/>
    <w:link w:val="Ttulo2"/>
    <w:uiPriority w:val="9"/>
    <w:rsid w:val="003F4433"/>
    <w:rPr>
      <w:sz w:val="28"/>
      <w:szCs w:val="28"/>
    </w:rPr>
  </w:style>
  <w:style w:type="table" w:styleId="a3" w:customStyle="1">
    <w:basedOn w:val="TableNormal3"/>
    <w:tblPr>
      <w:tblStyleRowBandSize w:val="1"/>
      <w:tblStyleColBandSize w:val="1"/>
      <w:tblCellMar>
        <w:top w:w="100.0" w:type="dxa"/>
        <w:left w:w="100.0" w:type="dxa"/>
        <w:bottom w:w="100.0" w:type="dxa"/>
        <w:right w:w="100.0" w:type="dxa"/>
      </w:tblCellMar>
    </w:tblPr>
  </w:style>
  <w:style w:type="table" w:styleId="a4" w:customStyle="1">
    <w:basedOn w:val="TableNormal3"/>
    <w:tblPr>
      <w:tblStyleRowBandSize w:val="1"/>
      <w:tblStyleColBandSize w:val="1"/>
      <w:tblCellMar>
        <w:top w:w="100.0" w:type="dxa"/>
        <w:left w:w="100.0" w:type="dxa"/>
        <w:bottom w:w="100.0" w:type="dxa"/>
        <w:right w:w="100.0" w:type="dxa"/>
      </w:tblCellMar>
    </w:tblPr>
  </w:style>
  <w:style w:type="table" w:styleId="a5" w:customStyle="1">
    <w:basedOn w:val="TableNormal3"/>
    <w:tblPr>
      <w:tblStyleRowBandSize w:val="1"/>
      <w:tblStyleColBandSize w:val="1"/>
      <w:tblCellMar>
        <w:top w:w="100.0" w:type="dxa"/>
        <w:left w:w="100.0" w:type="dxa"/>
        <w:bottom w:w="100.0" w:type="dxa"/>
        <w:right w:w="100.0" w:type="dxa"/>
      </w:tblCellMar>
    </w:tblPr>
  </w:style>
  <w:style w:type="table" w:styleId="a6" w:customStyle="1">
    <w:basedOn w:val="TableNormal3"/>
    <w:tblPr>
      <w:tblStyleRowBandSize w:val="1"/>
      <w:tblStyleColBandSize w:val="1"/>
      <w:tblCellMar>
        <w:top w:w="100.0" w:type="dxa"/>
        <w:left w:w="100.0" w:type="dxa"/>
        <w:bottom w:w="100.0" w:type="dxa"/>
        <w:right w:w="100.0" w:type="dxa"/>
      </w:tblCellMar>
    </w:tblPr>
  </w:style>
  <w:style w:type="table" w:styleId="a7" w:customStyle="1">
    <w:basedOn w:val="TableNormal3"/>
    <w:tblPr>
      <w:tblStyleRowBandSize w:val="1"/>
      <w:tblStyleColBandSize w:val="1"/>
      <w:tblCellMar>
        <w:top w:w="100.0" w:type="dxa"/>
        <w:left w:w="100.0" w:type="dxa"/>
        <w:bottom w:w="100.0" w:type="dxa"/>
        <w:right w:w="100.0" w:type="dxa"/>
      </w:tblCellMar>
    </w:tblPr>
  </w:style>
  <w:style w:type="table" w:styleId="a8" w:customStyle="1">
    <w:basedOn w:val="TableNormal3"/>
    <w:tblPr>
      <w:tblStyleRowBandSize w:val="1"/>
      <w:tblStyleColBandSize w:val="1"/>
      <w:tblCellMar>
        <w:top w:w="100.0" w:type="dxa"/>
        <w:left w:w="100.0" w:type="dxa"/>
        <w:bottom w:w="100.0" w:type="dxa"/>
        <w:right w:w="100.0" w:type="dxa"/>
      </w:tblCellMar>
    </w:tblPr>
  </w:style>
  <w:style w:type="table" w:styleId="a9" w:customStyle="1">
    <w:basedOn w:val="TableNormal3"/>
    <w:tblPr>
      <w:tblStyleRowBandSize w:val="1"/>
      <w:tblStyleColBandSize w:val="1"/>
      <w:tblCellMar>
        <w:top w:w="100.0" w:type="dxa"/>
        <w:left w:w="100.0" w:type="dxa"/>
        <w:bottom w:w="100.0" w:type="dxa"/>
        <w:right w:w="100.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1"/>
    <w:tblPr>
      <w:tblStyleRowBandSize w:val="1"/>
      <w:tblStyleColBandSize w:val="1"/>
      <w:tblCellMar>
        <w:top w:w="100.0" w:type="dxa"/>
        <w:left w:w="100.0" w:type="dxa"/>
        <w:bottom w:w="100.0" w:type="dxa"/>
        <w:right w:w="100.0" w:type="dxa"/>
      </w:tblCellMar>
    </w:tblPr>
  </w:style>
  <w:style w:type="table" w:styleId="af" w:customStyle="1">
    <w:basedOn w:val="TableNormal1"/>
    <w:tblPr>
      <w:tblStyleRowBandSize w:val="1"/>
      <w:tblStyleColBandSize w:val="1"/>
      <w:tblCellMar>
        <w:top w:w="100.0" w:type="dxa"/>
        <w:left w:w="100.0" w:type="dxa"/>
        <w:bottom w:w="100.0" w:type="dxa"/>
        <w:right w:w="100.0" w:type="dxa"/>
      </w:tblCellMar>
    </w:tblPr>
  </w:style>
  <w:style w:type="table" w:styleId="af0" w:customStyle="1">
    <w:basedOn w:val="TableNormal1"/>
    <w:tblPr>
      <w:tblStyleRowBandSize w:val="1"/>
      <w:tblStyleColBandSize w:val="1"/>
      <w:tblCellMar>
        <w:top w:w="100.0" w:type="dxa"/>
        <w:left w:w="100.0" w:type="dxa"/>
        <w:bottom w:w="100.0" w:type="dxa"/>
        <w:right w:w="100.0" w:type="dxa"/>
      </w:tblCellMar>
    </w:tblPr>
  </w:style>
  <w:style w:type="table" w:styleId="af1" w:customStyle="1">
    <w:basedOn w:val="TableNormal1"/>
    <w:tblPr>
      <w:tblStyleRowBandSize w:val="1"/>
      <w:tblStyleColBandSize w:val="1"/>
      <w:tblCellMar>
        <w:top w:w="100.0" w:type="dxa"/>
        <w:left w:w="100.0" w:type="dxa"/>
        <w:bottom w:w="100.0" w:type="dxa"/>
        <w:right w:w="100.0" w:type="dxa"/>
      </w:tblCellMar>
    </w:tblPr>
  </w:style>
  <w:style w:type="table" w:styleId="af2" w:customStyle="1">
    <w:basedOn w:val="TableNormal1"/>
    <w:tblPr>
      <w:tblStyleRowBandSize w:val="1"/>
      <w:tblStyleColBandSize w:val="1"/>
      <w:tblCellMar>
        <w:top w:w="100.0" w:type="dxa"/>
        <w:left w:w="100.0" w:type="dxa"/>
        <w:bottom w:w="100.0" w:type="dxa"/>
        <w:right w:w="100.0" w:type="dxa"/>
      </w:tblCellMar>
    </w:tblPr>
  </w:style>
  <w:style w:type="table" w:styleId="af3" w:customStyle="1">
    <w:basedOn w:val="TableNormal1"/>
    <w:tblPr>
      <w:tblStyleRowBandSize w:val="1"/>
      <w:tblStyleColBandSize w:val="1"/>
      <w:tblCellMar>
        <w:top w:w="100.0" w:type="dxa"/>
        <w:left w:w="100.0" w:type="dxa"/>
        <w:bottom w:w="100.0" w:type="dxa"/>
        <w:right w:w="100.0" w:type="dxa"/>
      </w:tblCellMar>
    </w:tblPr>
  </w:style>
  <w:style w:type="table" w:styleId="af4" w:customStyle="1">
    <w:basedOn w:val="TableNormal1"/>
    <w:tblPr>
      <w:tblStyleRowBandSize w:val="1"/>
      <w:tblStyleColBandSize w:val="1"/>
      <w:tblCellMar>
        <w:top w:w="100.0" w:type="dxa"/>
        <w:left w:w="100.0" w:type="dxa"/>
        <w:bottom w:w="100.0" w:type="dxa"/>
        <w:right w:w="100.0" w:type="dxa"/>
      </w:tblCellMar>
    </w:tblPr>
  </w:style>
  <w:style w:type="paragraph" w:styleId="Descripcin">
    <w:name w:val="caption"/>
    <w:basedOn w:val="Normal"/>
    <w:next w:val="Normal"/>
    <w:uiPriority w:val="35"/>
    <w:unhideWhenUsed w:val="1"/>
    <w:qFormat w:val="1"/>
    <w:rsid w:val="00E2709D"/>
    <w:pPr>
      <w:spacing w:after="200" w:line="240" w:lineRule="auto"/>
      <w:jc w:val="both"/>
    </w:pPr>
    <w:rPr>
      <w:rFonts w:ascii="Verdana" w:hAnsi="Verdana" w:cstheme="minorBidi" w:eastAsiaTheme="minorEastAsia"/>
      <w:i w:val="1"/>
      <w:iCs w:val="1"/>
      <w:color w:val="1f497d" w:themeColor="text2"/>
      <w:sz w:val="20"/>
      <w:szCs w:val="18"/>
      <w:lang w:eastAsia="es-ES"/>
    </w:rPr>
  </w:style>
  <w:style w:type="paragraph" w:styleId="Prrafodelista">
    <w:name w:val="List Paragraph"/>
    <w:basedOn w:val="Normal"/>
    <w:uiPriority w:val="34"/>
    <w:qFormat w:val="1"/>
    <w:rsid w:val="00E2709D"/>
    <w:pPr>
      <w:spacing w:after="240" w:before="240"/>
      <w:ind w:left="720"/>
      <w:contextualSpacing w:val="1"/>
      <w:jc w:val="both"/>
    </w:pPr>
    <w:rPr>
      <w:rFonts w:ascii="Verdana" w:hAnsi="Verdana" w:cstheme="minorBidi" w:eastAsiaTheme="minorEastAsia"/>
      <w:color w:val="404040" w:themeColor="text1" w:themeTint="0000BF"/>
      <w:sz w:val="20"/>
      <w:lang w:eastAsia="es-ES"/>
    </w:rPr>
  </w:style>
  <w:style w:type="character" w:styleId="Refdecomentario">
    <w:name w:val="annotation reference"/>
    <w:basedOn w:val="Fuentedeprrafopredeter"/>
    <w:semiHidden w:val="1"/>
    <w:unhideWhenUsed w:val="1"/>
    <w:qFormat w:val="1"/>
    <w:rsid w:val="00711238"/>
    <w:rPr>
      <w:sz w:val="16"/>
      <w:szCs w:val="16"/>
    </w:rPr>
  </w:style>
  <w:style w:type="paragraph" w:styleId="Textocomentario">
    <w:name w:val="annotation text"/>
    <w:basedOn w:val="Normal"/>
    <w:link w:val="TextocomentarioCar"/>
    <w:semiHidden w:val="1"/>
    <w:unhideWhenUsed w:val="1"/>
    <w:qFormat w:val="1"/>
    <w:rsid w:val="00711238"/>
    <w:pPr>
      <w:spacing w:after="200" w:line="240" w:lineRule="auto"/>
      <w:jc w:val="both"/>
    </w:pPr>
    <w:rPr>
      <w:rFonts w:ascii="Verdana" w:hAnsi="Verdana" w:cstheme="minorBidi" w:eastAsiaTheme="minorEastAsia"/>
      <w:color w:val="000000"/>
      <w:sz w:val="20"/>
      <w:szCs w:val="20"/>
      <w:lang w:eastAsia="es-ES"/>
      <w14:textFill>
        <w14:solidFill>
          <w14:srgbClr w14:val="000000">
            <w14:lumMod w14:val="75000"/>
            <w14:lumOff w14:val="25000"/>
          </w14:srgbClr>
        </w14:solidFill>
      </w14:textFill>
    </w:rPr>
  </w:style>
  <w:style w:type="character" w:styleId="TextocomentarioCar" w:customStyle="1">
    <w:name w:val="Texto comentario Car"/>
    <w:basedOn w:val="Fuentedeprrafopredeter"/>
    <w:link w:val="Textocomentario"/>
    <w:semiHidden w:val="1"/>
    <w:qFormat w:val="1"/>
    <w:rsid w:val="00711238"/>
    <w:rPr>
      <w:rFonts w:ascii="Verdana" w:hAnsi="Verdana" w:cstheme="minorBidi" w:eastAsiaTheme="minorEastAsia"/>
      <w:color w:val="000000"/>
      <w:sz w:val="20"/>
      <w:szCs w:val="20"/>
      <w:lang w:eastAsia="es-ES"/>
      <w14:textFill>
        <w14:solidFill>
          <w14:srgbClr w14:val="000000">
            <w14:lumMod w14:val="75000"/>
            <w14:lumOff w14:val="25000"/>
          </w14:srgbClr>
        </w14:solidFill>
      </w14:textFill>
    </w:rPr>
  </w:style>
  <w:style w:type="paragraph" w:styleId="NormalWeb">
    <w:name w:val="Normal (Web)"/>
    <w:basedOn w:val="Normal"/>
    <w:uiPriority w:val="99"/>
    <w:semiHidden w:val="1"/>
    <w:unhideWhenUsed w:val="1"/>
    <w:rsid w:val="00C71916"/>
    <w:pPr>
      <w:spacing w:after="100" w:afterAutospacing="1" w:before="100" w:beforeAutospacing="1" w:line="240" w:lineRule="auto"/>
    </w:pPr>
    <w:rPr>
      <w:rFonts w:ascii="Times New Roman" w:cs="Times New Roman" w:eastAsia="Times New Roman" w:hAnsi="Times New Roman"/>
      <w:sz w:val="24"/>
      <w:szCs w:val="24"/>
      <w:lang w:val="es-MX"/>
    </w:rPr>
  </w:style>
  <w:style w:type="table" w:styleId="af5" w:customStyle="1">
    <w:basedOn w:val="TableNormal0"/>
    <w:tblPr>
      <w:tblStyleRowBandSize w:val="1"/>
      <w:tblStyleColBandSize w:val="1"/>
      <w:tblCellMar>
        <w:top w:w="100.0" w:type="dxa"/>
        <w:left w:w="100.0" w:type="dxa"/>
        <w:bottom w:w="100.0" w:type="dxa"/>
        <w:right w:w="100.0" w:type="dxa"/>
      </w:tblCellMar>
    </w:tblPr>
  </w:style>
  <w:style w:type="table" w:styleId="af6" w:customStyle="1">
    <w:basedOn w:val="TableNormal0"/>
    <w:tblPr>
      <w:tblStyleRowBandSize w:val="1"/>
      <w:tblStyleColBandSize w:val="1"/>
      <w:tblCellMar>
        <w:top w:w="100.0" w:type="dxa"/>
        <w:left w:w="100.0" w:type="dxa"/>
        <w:bottom w:w="100.0" w:type="dxa"/>
        <w:right w:w="10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customStyle="1">
    <w:basedOn w:val="TableNormal0"/>
    <w:tblPr>
      <w:tblStyleRowBandSize w:val="1"/>
      <w:tblStyleColBandSize w:val="1"/>
      <w:tblCellMar>
        <w:top w:w="100.0" w:type="dxa"/>
        <w:left w:w="100.0" w:type="dxa"/>
        <w:bottom w:w="100.0" w:type="dxa"/>
        <w:right w:w="100.0" w:type="dxa"/>
      </w:tblCellMar>
    </w:tblPr>
  </w:style>
  <w:style w:type="table" w:styleId="af9" w:customStyle="1">
    <w:basedOn w:val="TableNormal0"/>
    <w:tblPr>
      <w:tblStyleRowBandSize w:val="1"/>
      <w:tblStyleColBandSize w:val="1"/>
      <w:tblCellMar>
        <w:top w:w="100.0" w:type="dxa"/>
        <w:left w:w="100.0" w:type="dxa"/>
        <w:bottom w:w="100.0" w:type="dxa"/>
        <w:right w:w="100.0" w:type="dxa"/>
      </w:tblCellMar>
    </w:tblPr>
  </w:style>
  <w:style w:type="table" w:styleId="afa" w:customStyle="1">
    <w:basedOn w:val="TableNormal0"/>
    <w:tblPr>
      <w:tblStyleRowBandSize w:val="1"/>
      <w:tblStyleColBandSize w:val="1"/>
      <w:tblCellMar>
        <w:top w:w="100.0" w:type="dxa"/>
        <w:left w:w="100.0" w:type="dxa"/>
        <w:bottom w:w="100.0" w:type="dxa"/>
        <w:right w:w="100.0" w:type="dxa"/>
      </w:tblCellMar>
    </w:tblPr>
  </w:style>
  <w:style w:type="table" w:styleId="afb"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kpc6ZQE9fYGXnFsiOW40vL9eg==">CgMxLjAyCGguZ2pkZ3hzMgloLjMwajB6bGwyCWguMWZvYjl0ZTIJaC4yZXQ5MnAwMghoLnR5amN3dDIIaC56MzM3eWEyDmgubXZxNGxrbmNlNHppMg5oLmx5YTN5anVidXcybTIJaC4zajJxcW0zMgloLjF5ODEwdHcyCWguNGQzNG9nODIJaC40aTdvamhwMgloLjJ4Y3l0cGkyCWguMWNpOTN4YjIJaC4zd2h3bWw0MgloLjJibjZ3c3gyCGgucXNoNzBxOAByITF3UE9OTjVOYXV4R1NuU29TYnViQmhSb1ZvYzNGZ1R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2024-08-23T19:15:00Z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2024-08-13T21:42:17Z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f357eb61-9e27-437f-8c0e-d290cbd63cc6</vt:lpwstr>
  </property>
  <property fmtid="{D5CDD505-2E9C-101B-9397-08002B2CF9AE}" pid="8" name="MSIP_Label_0c2abd79-57a9-4473-8700-c843f76a1e37_ContentBits">
    <vt:lpwstr>0</vt:lpwstr>
  </property>
</Properties>
</file>