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Building a style guide.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Main Documents of Game Development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Outlines gameplay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Design Document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Outlines the technology used (game engine, graphic techniques, stress tests, etc.)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Style Guide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Keeps the full team connected to the same artistic vision.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ensure that all artist use the correct colour pallettes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the same inspiration.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Formatting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EMPLOYEES MUST CONSISTENTLY REFERENCE THE DAME STYLE GUIDE.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Guides give direction for the production cycle of development.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unified direction for the entire team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Consistency in asset development (will make or break a game)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need to be long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 Pages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Sketches with bullet point note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Images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Typography (fonts, weight, kerning)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swatches to follow when creating models, environment and menus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Favicon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Swatches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Vetting process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