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3 — Architectural Justification</w:t>
      </w:r>
    </w:p>
    <w:p>
      <w:r>
        <w:rPr>
          <w:b/>
          <w:bCs/>
          <w:i w:val="false"/>
          <w:iCs w:val="false"/>
        </w:rPr>
        <w:t xml:space="preserve">Name: Omkar   |   SRN: PES1UG24CS310   |   Semester: V   |   Section: 5F</w:t>
      </w:r>
    </w:p>
    <w:p>
      <w:r>
        <w:rPr>
          <w:b w:val="false"/>
          <w:bCs w:val="false"/>
          <w:i w:val="false"/>
          <w:iCs w:val="false"/>
        </w:rPr>
        <w:t xml:space="preserve">Problem Statement #05 — Academic Elective Bidding &amp; Allocation System</w:t>
      </w:r>
    </w:p>
    <w:p/>
    <w:p>
      <w:pPr>
        <w:pStyle w:val="Heading2"/>
      </w:pPr>
      <w:r>
        <w:t xml:space="preserve">Architecture Selection</w:t>
      </w:r>
    </w:p>
    <w:p>
      <w:r>
        <w:rPr>
          <w:b w:val="false"/>
          <w:bCs w:val="false"/>
          <w:i w:val="false"/>
          <w:iCs w:val="false"/>
        </w:rPr>
        <w:t xml:space="preserve">We chose Layered Architecture for the Academic Elective Bidding &amp; Allocation System.</w:t>
      </w:r>
    </w:p>
    <w:p/>
    <w:p>
      <w:pPr>
        <w:pStyle w:val="Heading2"/>
      </w:pPr>
      <w:r>
        <w:t xml:space="preserve">Reason 1 — Natural separation of concerns</w:t>
      </w:r>
    </w:p>
    <w:p>
      <w:r>
        <w:rPr>
          <w:b w:val="false"/>
          <w:bCs w:val="false"/>
          <w:i w:val="false"/>
          <w:iCs w:val="false"/>
        </w:rPr>
        <w:t xml:space="preserve">The system has three distinct responsibilities that map directly onto layers: the student- and registrar-facing Bidding Portal (Presentation), the bid validation, prerequisite checking, and allocation-solving logic (Business), and the elective catalog and bid records (Data). A layered structure keeps these concerns cleanly separated, making the system easier for a small development team to build, test, and reason about within a single academic-term development cycle.</w:t>
      </w:r>
    </w:p>
    <w:p/>
    <w:p>
      <w:pPr>
        <w:pStyle w:val="Heading2"/>
      </w:pPr>
      <w:r>
        <w:t xml:space="preserve">Reason 2 — Bounded, predictable load matches a simpler deployment model</w:t>
      </w:r>
    </w:p>
    <w:p>
      <w:r>
        <w:rPr>
          <w:b w:val="false"/>
          <w:bCs w:val="false"/>
          <w:i w:val="false"/>
          <w:iCs w:val="false"/>
        </w:rPr>
        <w:t xml:space="preserve">Elective bidding runs in short, scheduled windows rather than facing continuously fluctuating traffic like a large e-commerce platform. The operational overhead of a microservices architecture (independent deployment pipelines, service discovery, inter-service network calls) is not justified for a system with a predictable, bounded usage pattern and a university IT team with limited dedicated DevOps resources. A layered application is simpler to deploy, monitor, and maintain.</w:t>
      </w:r>
    </w:p>
    <w:p/>
    <w:p>
      <w:pPr>
        <w:pStyle w:val="Heading2"/>
      </w:pPr>
      <w:r>
        <w:t xml:space="preserve">Security Advantage</w:t>
      </w:r>
    </w:p>
    <w:p>
      <w:r>
        <w:rPr>
          <w:b w:val="false"/>
          <w:bCs w:val="false"/>
          <w:i w:val="false"/>
          <w:iCs w:val="false"/>
        </w:rPr>
        <w:t xml:space="preserve">Because the Presentation layer (Bidding Portal) can only reach the Data layer through the Business layer, the Bid Manager component acts as a mandatory checkpoint for every request. All credit-limit checks, prerequisite validation, and deadline enforcement happen in the Business layer before any read or write reaches the Catalog &amp; Bid Database. This prevents a compromised or malicious client from bypassing business rules by writing directly to the database — for example, submitting a bid that exceeds 100 credits or bidding on an elective without a validated prerequisite.</w:t>
      </w:r>
    </w:p>
    <w:p/>
    <w:p>
      <w:pPr>
        <w:pStyle w:val="Heading2"/>
      </w:pPr>
      <w:r>
        <w:t xml:space="preserve">Performance Benefit</w:t>
      </w:r>
    </w:p>
    <w:p>
      <w:r>
        <w:rPr>
          <w:b w:val="false"/>
          <w:bCs w:val="false"/>
          <w:i w:val="false"/>
          <w:iCs w:val="false"/>
        </w:rPr>
        <w:t xml:space="preserve">Because the Bid Manager, Prerequisite Validation Service, and Allocation Solver all sit within the same Business layer (tightly coupled, in-process calls rather than calls across independently deployed services), communication between them avoids the network round-trip latency that a microservices split would introduce. This directly supports NFR-001, which requires the allocation solver to process 5,000 student bids and resolve schedule conflicts in under 30 seconds.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B53AE2E10EFA48A44B32F54394638B" ma:contentTypeVersion="11" ma:contentTypeDescription="Create a new document." ma:contentTypeScope="" ma:versionID="99fbdd081cce61afc52e3dafc03f7b87">
  <xsd:schema xmlns:xsd="http://www.w3.org/2001/XMLSchema" xmlns:xs="http://www.w3.org/2001/XMLSchema" xmlns:p="http://schemas.microsoft.com/office/2006/metadata/properties" xmlns:ns2="3f94a6b0-c8b0-4d14-afb8-c06373c87810" xmlns:ns3="d2743f0d-c1ef-4a9e-a104-a02256c24fdf" targetNamespace="http://schemas.microsoft.com/office/2006/metadata/properties" ma:root="true" ma:fieldsID="1ca233841aa95c27f0ef89a5de83b73c" ns2:_="" ns3:_="">
    <xsd:import namespace="3f94a6b0-c8b0-4d14-afb8-c06373c87810"/>
    <xsd:import namespace="d2743f0d-c1ef-4a9e-a104-a02256c24f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4a6b0-c8b0-4d14-afb8-c06373c878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62f94f-862c-4923-b0d8-5de80a3b5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43f0d-c1ef-4a9e-a104-a02256c24f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e1ce1e4-3fa6-496e-b956-cc71d68d8baa}" ma:internalName="TaxCatchAll" ma:showField="CatchAllData" ma:web="d2743f0d-c1ef-4a9e-a104-a02256c24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743f0d-c1ef-4a9e-a104-a02256c24fdf" xsi:nil="true"/>
    <lcf76f155ced4ddcb4097134ff3c332f xmlns="3f94a6b0-c8b0-4d14-afb8-c06373c87810">
      <Terms xmlns="http://schemas.microsoft.com/office/infopath/2007/PartnerControls"/>
    </lcf76f155ced4ddcb4097134ff3c332f>
    <ReferenceId xmlns="3f94a6b0-c8b0-4d14-afb8-c06373c87810" xsi:nil="true"/>
  </documentManagement>
</p:properties>
</file>

<file path=customXml/itemProps1.xml><?xml version="1.0" encoding="utf-8"?>
<ds:datastoreItem xmlns:ds="http://schemas.openxmlformats.org/officeDocument/2006/customXml" ds:itemID="{39DBA75B-7A69-45DD-8557-680D220C98EB}"/>
</file>

<file path=customXml/itemProps2.xml><?xml version="1.0" encoding="utf-8"?>
<ds:datastoreItem xmlns:ds="http://schemas.openxmlformats.org/officeDocument/2006/customXml" ds:itemID="{4DB58145-36D3-49B0-98BA-87FC9B4F0E92}"/>
</file>

<file path=customXml/itemProps3.xml><?xml version="1.0" encoding="utf-8"?>
<ds:datastoreItem xmlns:ds="http://schemas.openxmlformats.org/officeDocument/2006/customXml" ds:itemID="{97F9F7F2-509F-4604-8DDC-58127C26BFF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2026-09-11T02:48:33Z</dcterms:created>
  <dcterms:modified xsi:type="dcterms:W3CDTF">2026-09-11T02:48:33Z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0x010100E9B53AE2E10EFA48A44B32F54394638B</vt:lpwstr>
  </property>
</Properties>
</file>