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659" w:type="dxa"/>
        <w:tblInd w:w="0" w:type="dxa"/>
        <w:tblCellMar>
          <w:top w:w="2" w:type="dxa"/>
          <w:left w:w="0" w:type="dxa"/>
          <w:bottom w:w="0" w:type="dxa"/>
          <w:right w:w="0" w:type="dxa"/>
        </w:tblCellMar>
        <w:tblLook w:val="04A0" w:firstRow="1" w:lastRow="0" w:firstColumn="1" w:lastColumn="0" w:noHBand="0" w:noVBand="1"/>
      </w:tblPr>
      <w:tblGrid>
        <w:gridCol w:w="3545"/>
        <w:gridCol w:w="4114"/>
      </w:tblGrid>
      <w:tr w:rsidR="008258AE" w14:paraId="3D5F1477" w14:textId="77777777">
        <w:trPr>
          <w:trHeight w:val="312"/>
        </w:trPr>
        <w:tc>
          <w:tcPr>
            <w:tcW w:w="3545" w:type="dxa"/>
            <w:tcBorders>
              <w:top w:val="nil"/>
              <w:left w:val="nil"/>
              <w:bottom w:val="nil"/>
              <w:right w:val="nil"/>
            </w:tcBorders>
          </w:tcPr>
          <w:p w14:paraId="405D3BC9" w14:textId="2D5008BB" w:rsidR="008258AE" w:rsidRPr="00E730A2" w:rsidRDefault="00000000">
            <w:pPr>
              <w:spacing w:after="0" w:line="259" w:lineRule="auto"/>
              <w:ind w:left="0" w:firstLine="0"/>
              <w:rPr>
                <w:bCs/>
              </w:rPr>
            </w:pPr>
            <w:r>
              <w:rPr>
                <w:b/>
                <w:color w:val="000000"/>
              </w:rPr>
              <w:t xml:space="preserve">Name: </w:t>
            </w:r>
            <w:r w:rsidR="00E730A2">
              <w:rPr>
                <w:bCs/>
                <w:color w:val="000000"/>
              </w:rPr>
              <w:t>Omkar Bhoir</w:t>
            </w:r>
          </w:p>
        </w:tc>
        <w:tc>
          <w:tcPr>
            <w:tcW w:w="4114" w:type="dxa"/>
            <w:tcBorders>
              <w:top w:val="nil"/>
              <w:left w:val="nil"/>
              <w:bottom w:val="nil"/>
              <w:right w:val="nil"/>
            </w:tcBorders>
          </w:tcPr>
          <w:p w14:paraId="53CB67EF" w14:textId="5768AA80" w:rsidR="008258AE" w:rsidRPr="00E730A2" w:rsidRDefault="00000000">
            <w:pPr>
              <w:spacing w:after="0" w:line="259" w:lineRule="auto"/>
              <w:ind w:left="0" w:right="186" w:firstLine="0"/>
              <w:jc w:val="right"/>
              <w:rPr>
                <w:bCs/>
              </w:rPr>
            </w:pPr>
            <w:r>
              <w:rPr>
                <w:b/>
                <w:color w:val="000000"/>
              </w:rPr>
              <w:t xml:space="preserve">Branch: </w:t>
            </w:r>
            <w:r w:rsidR="00E730A2">
              <w:rPr>
                <w:bCs/>
                <w:color w:val="000000"/>
              </w:rPr>
              <w:t>CSE AIML</w:t>
            </w:r>
          </w:p>
        </w:tc>
      </w:tr>
      <w:tr w:rsidR="008258AE" w14:paraId="704E74AC" w14:textId="77777777">
        <w:trPr>
          <w:trHeight w:val="312"/>
        </w:trPr>
        <w:tc>
          <w:tcPr>
            <w:tcW w:w="3545" w:type="dxa"/>
            <w:tcBorders>
              <w:top w:val="nil"/>
              <w:left w:val="nil"/>
              <w:bottom w:val="nil"/>
              <w:right w:val="nil"/>
            </w:tcBorders>
          </w:tcPr>
          <w:p w14:paraId="03A0EE81" w14:textId="7B0158E3" w:rsidR="008258AE" w:rsidRPr="00E730A2" w:rsidRDefault="00000000">
            <w:pPr>
              <w:tabs>
                <w:tab w:val="center" w:pos="1586"/>
              </w:tabs>
              <w:spacing w:after="0" w:line="259" w:lineRule="auto"/>
              <w:ind w:left="0" w:firstLine="0"/>
              <w:rPr>
                <w:bCs/>
              </w:rPr>
            </w:pPr>
            <w:r>
              <w:rPr>
                <w:b/>
                <w:color w:val="000000"/>
              </w:rPr>
              <w:t>UID:</w:t>
            </w:r>
            <w:r w:rsidR="00E730A2">
              <w:rPr>
                <w:b/>
                <w:color w:val="000000"/>
              </w:rPr>
              <w:t xml:space="preserve"> </w:t>
            </w:r>
            <w:r w:rsidR="00E730A2">
              <w:rPr>
                <w:bCs/>
                <w:color w:val="000000"/>
              </w:rPr>
              <w:t xml:space="preserve"> 2022601002</w:t>
            </w:r>
          </w:p>
        </w:tc>
        <w:tc>
          <w:tcPr>
            <w:tcW w:w="4114" w:type="dxa"/>
            <w:tcBorders>
              <w:top w:val="nil"/>
              <w:left w:val="nil"/>
              <w:bottom w:val="nil"/>
              <w:right w:val="nil"/>
            </w:tcBorders>
          </w:tcPr>
          <w:p w14:paraId="4FEA7319" w14:textId="2F609D42" w:rsidR="008258AE" w:rsidRDefault="00000000">
            <w:pPr>
              <w:spacing w:after="0" w:line="259" w:lineRule="auto"/>
              <w:ind w:left="0" w:firstLine="0"/>
              <w:jc w:val="right"/>
            </w:pPr>
            <w:r>
              <w:rPr>
                <w:b/>
                <w:color w:val="000000"/>
              </w:rPr>
              <w:t xml:space="preserve">Course: </w:t>
            </w:r>
            <w:r>
              <w:rPr>
                <w:color w:val="000000"/>
              </w:rPr>
              <w:t>ADV B</w:t>
            </w:r>
            <w:r w:rsidR="00E730A2">
              <w:rPr>
                <w:color w:val="000000"/>
              </w:rPr>
              <w:t>atch D</w:t>
            </w:r>
          </w:p>
        </w:tc>
      </w:tr>
    </w:tbl>
    <w:p w14:paraId="0CDEEE96" w14:textId="3C62533C" w:rsidR="008258AE" w:rsidRDefault="00000000">
      <w:pPr>
        <w:spacing w:after="365" w:line="259" w:lineRule="auto"/>
        <w:ind w:left="50" w:firstLine="0"/>
        <w:jc w:val="center"/>
      </w:pPr>
      <w:r>
        <w:rPr>
          <w:b/>
          <w:color w:val="000000"/>
          <w:sz w:val="36"/>
        </w:rPr>
        <w:t>Experiment 08</w:t>
      </w:r>
    </w:p>
    <w:p w14:paraId="5F73ACF5" w14:textId="77777777" w:rsidR="008258AE" w:rsidRDefault="00000000">
      <w:pPr>
        <w:spacing w:after="757" w:line="262" w:lineRule="auto"/>
        <w:ind w:left="-5"/>
      </w:pPr>
      <w:r>
        <w:rPr>
          <w:b/>
          <w:color w:val="000000"/>
        </w:rPr>
        <w:t xml:space="preserve">Aim: </w:t>
      </w:r>
      <w:r>
        <w:rPr>
          <w:color w:val="000000"/>
        </w:rPr>
        <w:t>Experiment to design interactive dashboards and create visual storytelling using D3.js on a dataset related to Environment/Forest cover, covering basic and advanced charts</w:t>
      </w:r>
    </w:p>
    <w:p w14:paraId="73BF233E" w14:textId="77777777" w:rsidR="008258AE" w:rsidRDefault="00000000">
      <w:pPr>
        <w:spacing w:after="422" w:line="261" w:lineRule="auto"/>
        <w:ind w:left="-5"/>
      </w:pPr>
      <w:r>
        <w:rPr>
          <w:b/>
          <w:color w:val="000000"/>
        </w:rPr>
        <w:t>Theory:</w:t>
      </w:r>
    </w:p>
    <w:p w14:paraId="06B8057A" w14:textId="77777777" w:rsidR="008258AE" w:rsidRDefault="00000000">
      <w:pPr>
        <w:spacing w:after="415" w:line="262" w:lineRule="auto"/>
        <w:ind w:left="-5"/>
      </w:pPr>
      <w:r>
        <w:rPr>
          <w:color w:val="000000"/>
        </w:rPr>
        <w:t xml:space="preserve">D3.js is a JavaScript library for producing dynamic, interactive data visualizations in web browsers. It makes use of Scalable Vector Graphics, HTML5, and Cascading Style Sheets standards. It is the successor to the earlier </w:t>
      </w:r>
      <w:proofErr w:type="spellStart"/>
      <w:r>
        <w:rPr>
          <w:color w:val="000000"/>
        </w:rPr>
        <w:t>Protovis</w:t>
      </w:r>
      <w:proofErr w:type="spellEnd"/>
      <w:r>
        <w:rPr>
          <w:color w:val="000000"/>
        </w:rPr>
        <w:t xml:space="preserve"> framework</w:t>
      </w:r>
    </w:p>
    <w:p w14:paraId="5CB6C7D9" w14:textId="77777777" w:rsidR="008258AE" w:rsidRDefault="00000000">
      <w:pPr>
        <w:spacing w:after="757" w:line="262" w:lineRule="auto"/>
        <w:ind w:left="-5"/>
      </w:pPr>
      <w:r>
        <w:rPr>
          <w:color w:val="000000"/>
        </w:rPr>
        <w:t>Its low-level approach built on web standards offers unparalleled flexibility in authoring dynamic, data-driven graphics. For more than a decade D3 has powered groundbreaking and award-winning visualizations, become a foundational building block of higher-level chart libraries, and fostered a vibrant community of data practitioners around the world.</w:t>
      </w:r>
    </w:p>
    <w:p w14:paraId="6B1DC850" w14:textId="77777777" w:rsidR="008258AE" w:rsidRDefault="00000000">
      <w:pPr>
        <w:spacing w:after="388" w:line="261" w:lineRule="auto"/>
        <w:ind w:left="-5"/>
      </w:pPr>
      <w:r>
        <w:rPr>
          <w:b/>
          <w:color w:val="000000"/>
        </w:rPr>
        <w:t>Dataset:</w:t>
      </w:r>
    </w:p>
    <w:p w14:paraId="709AA842" w14:textId="77777777" w:rsidR="008258AE" w:rsidRDefault="00000000">
      <w:pPr>
        <w:spacing w:after="1145" w:line="274" w:lineRule="auto"/>
        <w:ind w:left="0" w:right="734" w:firstLine="0"/>
      </w:pPr>
      <w:r>
        <w:rPr>
          <w:color w:val="000000"/>
        </w:rPr>
        <w:t xml:space="preserve">Link: </w:t>
      </w:r>
      <w:hyperlink r:id="rId5">
        <w:r>
          <w:rPr>
            <w:color w:val="1155CC"/>
            <w:u w:val="single" w:color="1155CC"/>
          </w:rPr>
          <w:t>https://www.kaggle.com/datasets/webdevbadger/world-forest-area/data</w:t>
        </w:r>
      </w:hyperlink>
    </w:p>
    <w:p w14:paraId="7835EE46" w14:textId="77777777" w:rsidR="008258AE" w:rsidRDefault="00000000">
      <w:pPr>
        <w:spacing w:after="59" w:line="262" w:lineRule="auto"/>
        <w:ind w:left="-5"/>
      </w:pPr>
      <w:r>
        <w:rPr>
          <w:color w:val="000000"/>
        </w:rPr>
        <w:t>This dataset contains information about the world's forest area changes since 1990.</w:t>
      </w:r>
    </w:p>
    <w:p w14:paraId="4802EED6" w14:textId="77777777" w:rsidR="008258AE" w:rsidRDefault="00000000">
      <w:pPr>
        <w:spacing w:after="421" w:line="262" w:lineRule="auto"/>
        <w:ind w:left="-5"/>
      </w:pPr>
      <w:r>
        <w:rPr>
          <w:color w:val="000000"/>
        </w:rPr>
        <w:lastRenderedPageBreak/>
        <w:t>Studying global forest area changes is crucial for assessing environmental health, informing conservation strategies, and understanding the impact of human activities on biodiversity and climate regulation</w:t>
      </w:r>
    </w:p>
    <w:p w14:paraId="339167E0" w14:textId="77777777" w:rsidR="008258AE" w:rsidRDefault="00000000">
      <w:pPr>
        <w:spacing w:after="429" w:line="262" w:lineRule="auto"/>
        <w:ind w:left="-5"/>
      </w:pPr>
      <w:r>
        <w:rPr>
          <w:color w:val="000000"/>
        </w:rPr>
        <w:t>It has 2 main attributes</w:t>
      </w:r>
    </w:p>
    <w:p w14:paraId="6C4AD7EF" w14:textId="77777777" w:rsidR="008258AE" w:rsidRDefault="00000000">
      <w:pPr>
        <w:numPr>
          <w:ilvl w:val="0"/>
          <w:numId w:val="1"/>
        </w:numPr>
        <w:spacing w:after="59" w:line="262" w:lineRule="auto"/>
        <w:ind w:hanging="360"/>
      </w:pPr>
      <w:r>
        <w:rPr>
          <w:color w:val="000000"/>
        </w:rPr>
        <w:t>Country - Name of the country / region</w:t>
      </w:r>
    </w:p>
    <w:p w14:paraId="0E4AEAAE" w14:textId="77777777" w:rsidR="008258AE" w:rsidRDefault="00000000">
      <w:pPr>
        <w:numPr>
          <w:ilvl w:val="0"/>
          <w:numId w:val="1"/>
        </w:numPr>
        <w:spacing w:after="395" w:line="262" w:lineRule="auto"/>
        <w:ind w:hanging="360"/>
      </w:pPr>
      <w:r>
        <w:rPr>
          <w:color w:val="000000"/>
        </w:rPr>
        <w:t xml:space="preserve">Year wise forest coverage - in </w:t>
      </w:r>
      <w:proofErr w:type="spellStart"/>
      <w:r>
        <w:rPr>
          <w:color w:val="000000"/>
        </w:rPr>
        <w:t>sq</w:t>
      </w:r>
      <w:proofErr w:type="spellEnd"/>
      <w:r>
        <w:rPr>
          <w:color w:val="000000"/>
        </w:rPr>
        <w:t xml:space="preserve"> km</w:t>
      </w:r>
    </w:p>
    <w:p w14:paraId="6B19DC9E" w14:textId="77777777" w:rsidR="008258AE" w:rsidRDefault="00000000">
      <w:pPr>
        <w:spacing w:after="0" w:line="261" w:lineRule="auto"/>
        <w:ind w:left="-5"/>
      </w:pPr>
      <w:r>
        <w:rPr>
          <w:b/>
          <w:color w:val="000000"/>
        </w:rPr>
        <w:t>Dashboard:</w:t>
      </w:r>
    </w:p>
    <w:p w14:paraId="5A317735" w14:textId="77777777" w:rsidR="008258AE" w:rsidRDefault="00000000">
      <w:pPr>
        <w:spacing w:after="0" w:line="259" w:lineRule="auto"/>
        <w:ind w:left="30" w:right="-80" w:firstLine="0"/>
      </w:pPr>
      <w:r>
        <w:rPr>
          <w:noProof/>
        </w:rPr>
        <w:drawing>
          <wp:inline distT="0" distB="0" distL="0" distR="0" wp14:anchorId="41F2B43B" wp14:editId="16F90A90">
            <wp:extent cx="5943600" cy="3952875"/>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6"/>
                    <a:stretch>
                      <a:fillRect/>
                    </a:stretch>
                  </pic:blipFill>
                  <pic:spPr>
                    <a:xfrm>
                      <a:off x="0" y="0"/>
                      <a:ext cx="5943600" cy="3952875"/>
                    </a:xfrm>
                    <a:prstGeom prst="rect">
                      <a:avLst/>
                    </a:prstGeom>
                  </pic:spPr>
                </pic:pic>
              </a:graphicData>
            </a:graphic>
          </wp:inline>
        </w:drawing>
      </w:r>
    </w:p>
    <w:p w14:paraId="36B715FB" w14:textId="77777777" w:rsidR="008258AE" w:rsidRDefault="008258AE">
      <w:pPr>
        <w:sectPr w:rsidR="008258AE">
          <w:pgSz w:w="12240" w:h="15840"/>
          <w:pgMar w:top="1507" w:right="1490" w:bottom="2124" w:left="1440" w:header="720" w:footer="720" w:gutter="0"/>
          <w:cols w:space="720"/>
        </w:sectPr>
      </w:pPr>
    </w:p>
    <w:p w14:paraId="28D2FCFA" w14:textId="77777777" w:rsidR="008258AE" w:rsidRDefault="00000000">
      <w:pPr>
        <w:spacing w:after="0" w:line="259" w:lineRule="auto"/>
        <w:ind w:left="30" w:right="-30" w:firstLine="0"/>
      </w:pPr>
      <w:r>
        <w:rPr>
          <w:rFonts w:ascii="Calibri" w:eastAsia="Calibri" w:hAnsi="Calibri" w:cs="Calibri"/>
          <w:noProof/>
          <w:color w:val="000000"/>
          <w:sz w:val="22"/>
        </w:rPr>
        <w:lastRenderedPageBreak/>
        <mc:AlternateContent>
          <mc:Choice Requires="wpg">
            <w:drawing>
              <wp:inline distT="0" distB="0" distL="0" distR="0" wp14:anchorId="6B16E298" wp14:editId="67FFC878">
                <wp:extent cx="5943600" cy="7974527"/>
                <wp:effectExtent l="0" t="0" r="0" b="0"/>
                <wp:docPr id="3815" name="Group 3815"/>
                <wp:cNvGraphicFramePr/>
                <a:graphic xmlns:a="http://schemas.openxmlformats.org/drawingml/2006/main">
                  <a:graphicData uri="http://schemas.microsoft.com/office/word/2010/wordprocessingGroup">
                    <wpg:wgp>
                      <wpg:cNvGrpSpPr/>
                      <wpg:grpSpPr>
                        <a:xfrm>
                          <a:off x="0" y="0"/>
                          <a:ext cx="5943600" cy="7974527"/>
                          <a:chOff x="0" y="0"/>
                          <a:chExt cx="5943600" cy="7974527"/>
                        </a:xfrm>
                      </wpg:grpSpPr>
                      <pic:pic xmlns:pic="http://schemas.openxmlformats.org/drawingml/2006/picture">
                        <pic:nvPicPr>
                          <pic:cNvPr id="208" name="Picture 208"/>
                          <pic:cNvPicPr/>
                        </pic:nvPicPr>
                        <pic:blipFill>
                          <a:blip r:embed="rId7"/>
                          <a:stretch>
                            <a:fillRect/>
                          </a:stretch>
                        </pic:blipFill>
                        <pic:spPr>
                          <a:xfrm>
                            <a:off x="0" y="0"/>
                            <a:ext cx="5943600" cy="4381500"/>
                          </a:xfrm>
                          <a:prstGeom prst="rect">
                            <a:avLst/>
                          </a:prstGeom>
                        </pic:spPr>
                      </pic:pic>
                      <pic:pic xmlns:pic="http://schemas.openxmlformats.org/drawingml/2006/picture">
                        <pic:nvPicPr>
                          <pic:cNvPr id="210" name="Picture 210"/>
                          <pic:cNvPicPr/>
                        </pic:nvPicPr>
                        <pic:blipFill>
                          <a:blip r:embed="rId8"/>
                          <a:stretch>
                            <a:fillRect/>
                          </a:stretch>
                        </pic:blipFill>
                        <pic:spPr>
                          <a:xfrm>
                            <a:off x="0" y="4459802"/>
                            <a:ext cx="5943600" cy="3514725"/>
                          </a:xfrm>
                          <a:prstGeom prst="rect">
                            <a:avLst/>
                          </a:prstGeom>
                        </pic:spPr>
                      </pic:pic>
                    </wpg:wgp>
                  </a:graphicData>
                </a:graphic>
              </wp:inline>
            </w:drawing>
          </mc:Choice>
          <mc:Fallback xmlns:a="http://schemas.openxmlformats.org/drawingml/2006/main">
            <w:pict>
              <v:group id="Group 3815" style="width:468pt;height:627.916pt;mso-position-horizontal-relative:char;mso-position-vertical-relative:line" coordsize="59436,79745">
                <v:shape id="Picture 208" style="position:absolute;width:59436;height:43815;left:0;top:0;" filled="f">
                  <v:imagedata r:id="rId9"/>
                </v:shape>
                <v:shape id="Picture 210" style="position:absolute;width:59436;height:35147;left:0;top:44598;" filled="f">
                  <v:imagedata r:id="rId10"/>
                </v:shape>
              </v:group>
            </w:pict>
          </mc:Fallback>
        </mc:AlternateContent>
      </w:r>
    </w:p>
    <w:p w14:paraId="413FBE8A" w14:textId="77777777" w:rsidR="008258AE" w:rsidRDefault="008258AE">
      <w:pPr>
        <w:sectPr w:rsidR="008258AE">
          <w:pgSz w:w="12240" w:h="15840"/>
          <w:pgMar w:top="1440" w:right="1440" w:bottom="1440" w:left="1440" w:header="720" w:footer="720" w:gutter="0"/>
          <w:cols w:space="720"/>
        </w:sectPr>
      </w:pPr>
    </w:p>
    <w:p w14:paraId="457D850E" w14:textId="77777777" w:rsidR="008258AE" w:rsidRDefault="00000000">
      <w:pPr>
        <w:spacing w:after="962" w:line="259" w:lineRule="auto"/>
        <w:ind w:left="30" w:right="-38" w:firstLine="0"/>
      </w:pPr>
      <w:r>
        <w:rPr>
          <w:noProof/>
        </w:rPr>
        <w:lastRenderedPageBreak/>
        <w:drawing>
          <wp:inline distT="0" distB="0" distL="0" distR="0" wp14:anchorId="5ABA891F" wp14:editId="412B48D2">
            <wp:extent cx="5943600" cy="20193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1"/>
                    <a:stretch>
                      <a:fillRect/>
                    </a:stretch>
                  </pic:blipFill>
                  <pic:spPr>
                    <a:xfrm>
                      <a:off x="0" y="0"/>
                      <a:ext cx="5943600" cy="2019300"/>
                    </a:xfrm>
                    <a:prstGeom prst="rect">
                      <a:avLst/>
                    </a:prstGeom>
                  </pic:spPr>
                </pic:pic>
              </a:graphicData>
            </a:graphic>
          </wp:inline>
        </w:drawing>
      </w:r>
    </w:p>
    <w:p w14:paraId="7B664A84" w14:textId="77777777" w:rsidR="008258AE" w:rsidRDefault="00000000">
      <w:pPr>
        <w:spacing w:after="298" w:line="259" w:lineRule="auto"/>
        <w:ind w:left="-5"/>
      </w:pPr>
      <w:r>
        <w:rPr>
          <w:b/>
        </w:rPr>
        <w:t>Analysis and Story:</w:t>
      </w:r>
    </w:p>
    <w:p w14:paraId="1E45A164" w14:textId="77777777" w:rsidR="008258AE" w:rsidRDefault="00000000">
      <w:pPr>
        <w:ind w:left="355"/>
      </w:pPr>
      <w:r>
        <w:t>1) Word Cloud</w:t>
      </w:r>
    </w:p>
    <w:p w14:paraId="704D417B" w14:textId="77777777" w:rsidR="008258AE" w:rsidRDefault="00000000">
      <w:pPr>
        <w:numPr>
          <w:ilvl w:val="0"/>
          <w:numId w:val="2"/>
        </w:numPr>
        <w:ind w:hanging="360"/>
      </w:pPr>
      <w:r>
        <w:t>The word cloud highlights regions and countries, with terms like "Brazil", "Africa Eastern and Southern", and "fragile and conflict affected situations" standing out due to their larger size, indicating their importance or frequency in the dataset.</w:t>
      </w:r>
    </w:p>
    <w:p w14:paraId="5ED608D0" w14:textId="77777777" w:rsidR="008258AE" w:rsidRDefault="00000000">
      <w:pPr>
        <w:numPr>
          <w:ilvl w:val="0"/>
          <w:numId w:val="2"/>
        </w:numPr>
        <w:spacing w:after="858"/>
        <w:ind w:hanging="360"/>
      </w:pPr>
      <w:r>
        <w:t>Fragile and conflict-affected areas, along with regions in Africa, appear to be of significant focus, suggesting they are major themes or key areas of concern, likely related to socio-economic or development issues</w:t>
      </w:r>
    </w:p>
    <w:p w14:paraId="541CFA97" w14:textId="77777777" w:rsidR="008258AE" w:rsidRDefault="00000000">
      <w:pPr>
        <w:ind w:left="355"/>
      </w:pPr>
      <w:r>
        <w:t>2) Forest Distribution over the years</w:t>
      </w:r>
    </w:p>
    <w:p w14:paraId="76C64353" w14:textId="77777777" w:rsidR="008258AE" w:rsidRDefault="00000000">
      <w:pPr>
        <w:numPr>
          <w:ilvl w:val="0"/>
          <w:numId w:val="3"/>
        </w:numPr>
        <w:ind w:hanging="360"/>
      </w:pPr>
      <w:r>
        <w:t>The bar chart shows forest area distribution across different regions, with</w:t>
      </w:r>
    </w:p>
    <w:p w14:paraId="2F11CA81" w14:textId="77777777" w:rsidR="008258AE" w:rsidRDefault="00000000">
      <w:pPr>
        <w:ind w:left="730"/>
      </w:pPr>
      <w:r>
        <w:t>Brazil having the largest forest area, while regions like South Asia and Pacific (IDA &amp; IBRD countries) have much smaller forest areas in comparison.</w:t>
      </w:r>
    </w:p>
    <w:p w14:paraId="58927A5F" w14:textId="77777777" w:rsidR="008258AE" w:rsidRDefault="00000000">
      <w:pPr>
        <w:numPr>
          <w:ilvl w:val="0"/>
          <w:numId w:val="3"/>
        </w:numPr>
        <w:ind w:hanging="360"/>
      </w:pPr>
      <w:r>
        <w:t xml:space="preserve">Brazil dominates in terms of forest coverage, which may highlight its critical role in global environmental sustainability, particularly in discussions around deforestation and climate change. Other regions, especially fragile and </w:t>
      </w:r>
      <w:r>
        <w:lastRenderedPageBreak/>
        <w:t>conflict-affected situations, show smaller but varied forest areas, likely affected by socio-economic and environmental factors.</w:t>
      </w:r>
    </w:p>
    <w:p w14:paraId="066D819B" w14:textId="77777777" w:rsidR="008258AE" w:rsidRDefault="00000000">
      <w:pPr>
        <w:ind w:left="355"/>
      </w:pPr>
      <w:r>
        <w:t>3) Forest Distribution around the world</w:t>
      </w:r>
    </w:p>
    <w:p w14:paraId="3211CAC9" w14:textId="77777777" w:rsidR="008258AE" w:rsidRDefault="00000000">
      <w:pPr>
        <w:numPr>
          <w:ilvl w:val="0"/>
          <w:numId w:val="4"/>
        </w:numPr>
        <w:ind w:hanging="360"/>
      </w:pPr>
      <w:r>
        <w:t>Brazil has the largest forest area (shown in darkest green) compared to all other countries on the map as of 2021.</w:t>
      </w:r>
    </w:p>
    <w:p w14:paraId="6F9D52B0" w14:textId="77777777" w:rsidR="008258AE" w:rsidRDefault="00000000">
      <w:pPr>
        <w:numPr>
          <w:ilvl w:val="0"/>
          <w:numId w:val="4"/>
        </w:numPr>
        <w:spacing w:after="858"/>
        <w:ind w:hanging="360"/>
      </w:pPr>
      <w:r>
        <w:t xml:space="preserve">Despite having significant landmass, some regions like Central Asia and the Middle East show minimal forest coverage (indicated by light/grey </w:t>
      </w:r>
      <w:proofErr w:type="spellStart"/>
      <w:r>
        <w:t>coloring</w:t>
      </w:r>
      <w:proofErr w:type="spellEnd"/>
      <w:r>
        <w:t>), suggesting that geographical and climatic conditions play a crucial role in forest distribution rather than just available land area.</w:t>
      </w:r>
    </w:p>
    <w:p w14:paraId="017A29B2" w14:textId="77777777" w:rsidR="008258AE" w:rsidRDefault="00000000">
      <w:pPr>
        <w:ind w:left="355"/>
      </w:pPr>
      <w:r>
        <w:t>4) Forest Area change over the years</w:t>
      </w:r>
    </w:p>
    <w:p w14:paraId="469E399A" w14:textId="77777777" w:rsidR="008258AE" w:rsidRDefault="00000000">
      <w:pPr>
        <w:numPr>
          <w:ilvl w:val="0"/>
          <w:numId w:val="5"/>
        </w:numPr>
        <w:ind w:hanging="360"/>
      </w:pPr>
      <w:r>
        <w:t>The forest areas of all four countries (Brazil, Canada, China, and India) have remained relatively stable over the 30-year period from 1990 to 2021, with no dramatic changes visible in the stacked area chart.</w:t>
      </w:r>
    </w:p>
    <w:p w14:paraId="3F149BAB" w14:textId="77777777" w:rsidR="008258AE" w:rsidRDefault="00000000">
      <w:pPr>
        <w:numPr>
          <w:ilvl w:val="0"/>
          <w:numId w:val="5"/>
        </w:numPr>
        <w:spacing w:after="858"/>
        <w:ind w:hanging="360"/>
      </w:pPr>
      <w:r>
        <w:t>While Brazil shows the largest forest area of the four countries, the combined forest areas of Canada and China appear to be roughly equivalent to Brazil's, suggesting that these three nations together account for a significant portion of the world's forest coverage.</w:t>
      </w:r>
    </w:p>
    <w:p w14:paraId="14A4C272" w14:textId="77777777" w:rsidR="008258AE" w:rsidRDefault="00000000">
      <w:pPr>
        <w:numPr>
          <w:ilvl w:val="0"/>
          <w:numId w:val="5"/>
        </w:numPr>
        <w:spacing w:after="256"/>
        <w:ind w:hanging="360"/>
      </w:pPr>
      <w:r>
        <w:t>Interactivity</w:t>
      </w:r>
    </w:p>
    <w:p w14:paraId="0FC4424B" w14:textId="77777777" w:rsidR="008258AE" w:rsidRDefault="00000000">
      <w:pPr>
        <w:ind w:left="10"/>
      </w:pPr>
      <w:r>
        <w:t xml:space="preserve">The top select bar can allow us to view distribution of </w:t>
      </w:r>
      <w:proofErr w:type="gramStart"/>
      <w:r>
        <w:t>particular country</w:t>
      </w:r>
      <w:proofErr w:type="gramEnd"/>
    </w:p>
    <w:p w14:paraId="772FF788" w14:textId="77777777" w:rsidR="008258AE" w:rsidRDefault="008258AE">
      <w:pPr>
        <w:sectPr w:rsidR="008258AE">
          <w:pgSz w:w="12240" w:h="15840"/>
          <w:pgMar w:top="1470" w:right="1448" w:bottom="2217" w:left="1440" w:header="720" w:footer="720" w:gutter="0"/>
          <w:cols w:space="720"/>
        </w:sectPr>
      </w:pPr>
    </w:p>
    <w:p w14:paraId="063816C5" w14:textId="77777777" w:rsidR="008258AE" w:rsidRDefault="00000000">
      <w:pPr>
        <w:spacing w:after="0" w:line="259" w:lineRule="auto"/>
        <w:ind w:left="30" w:right="-30" w:firstLine="0"/>
      </w:pPr>
      <w:r>
        <w:rPr>
          <w:noProof/>
        </w:rPr>
        <w:lastRenderedPageBreak/>
        <w:drawing>
          <wp:inline distT="0" distB="0" distL="0" distR="0" wp14:anchorId="349582F8" wp14:editId="66CE4666">
            <wp:extent cx="5943600" cy="5257800"/>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2"/>
                    <a:stretch>
                      <a:fillRect/>
                    </a:stretch>
                  </pic:blipFill>
                  <pic:spPr>
                    <a:xfrm>
                      <a:off x="0" y="0"/>
                      <a:ext cx="5943600" cy="5257800"/>
                    </a:xfrm>
                    <a:prstGeom prst="rect">
                      <a:avLst/>
                    </a:prstGeom>
                  </pic:spPr>
                </pic:pic>
              </a:graphicData>
            </a:graphic>
          </wp:inline>
        </w:drawing>
      </w:r>
    </w:p>
    <w:p w14:paraId="30CE2882" w14:textId="77777777" w:rsidR="008258AE" w:rsidRDefault="008258AE">
      <w:pPr>
        <w:sectPr w:rsidR="008258AE">
          <w:pgSz w:w="12240" w:h="15840"/>
          <w:pgMar w:top="1440" w:right="1440" w:bottom="1440" w:left="1440" w:header="720" w:footer="720" w:gutter="0"/>
          <w:cols w:space="720"/>
        </w:sectPr>
      </w:pPr>
    </w:p>
    <w:p w14:paraId="6FF4CBC1" w14:textId="77777777" w:rsidR="008258AE" w:rsidRDefault="00000000">
      <w:pPr>
        <w:spacing w:after="1031" w:line="259" w:lineRule="auto"/>
        <w:ind w:left="30" w:right="-174" w:firstLine="0"/>
      </w:pPr>
      <w:r>
        <w:rPr>
          <w:rFonts w:ascii="Calibri" w:eastAsia="Calibri" w:hAnsi="Calibri" w:cs="Calibri"/>
          <w:noProof/>
          <w:color w:val="000000"/>
          <w:sz w:val="22"/>
        </w:rPr>
        <w:lastRenderedPageBreak/>
        <mc:AlternateContent>
          <mc:Choice Requires="wpg">
            <w:drawing>
              <wp:inline distT="0" distB="0" distL="0" distR="0" wp14:anchorId="126F9CE3" wp14:editId="5EE25E2B">
                <wp:extent cx="5943600" cy="6650900"/>
                <wp:effectExtent l="0" t="0" r="0" b="0"/>
                <wp:docPr id="3851" name="Group 3851"/>
                <wp:cNvGraphicFramePr/>
                <a:graphic xmlns:a="http://schemas.openxmlformats.org/drawingml/2006/main">
                  <a:graphicData uri="http://schemas.microsoft.com/office/word/2010/wordprocessingGroup">
                    <wpg:wgp>
                      <wpg:cNvGrpSpPr/>
                      <wpg:grpSpPr>
                        <a:xfrm>
                          <a:off x="0" y="0"/>
                          <a:ext cx="5943600" cy="6650900"/>
                          <a:chOff x="0" y="0"/>
                          <a:chExt cx="5943600" cy="6650900"/>
                        </a:xfrm>
                      </wpg:grpSpPr>
                      <pic:pic xmlns:pic="http://schemas.openxmlformats.org/drawingml/2006/picture">
                        <pic:nvPicPr>
                          <pic:cNvPr id="594" name="Picture 594"/>
                          <pic:cNvPicPr/>
                        </pic:nvPicPr>
                        <pic:blipFill>
                          <a:blip r:embed="rId13"/>
                          <a:stretch>
                            <a:fillRect/>
                          </a:stretch>
                        </pic:blipFill>
                        <pic:spPr>
                          <a:xfrm>
                            <a:off x="0" y="0"/>
                            <a:ext cx="5943600" cy="3629025"/>
                          </a:xfrm>
                          <a:prstGeom prst="rect">
                            <a:avLst/>
                          </a:prstGeom>
                        </pic:spPr>
                      </pic:pic>
                      <pic:pic xmlns:pic="http://schemas.openxmlformats.org/drawingml/2006/picture">
                        <pic:nvPicPr>
                          <pic:cNvPr id="596" name="Picture 596"/>
                          <pic:cNvPicPr/>
                        </pic:nvPicPr>
                        <pic:blipFill>
                          <a:blip r:embed="rId14"/>
                          <a:stretch>
                            <a:fillRect/>
                          </a:stretch>
                        </pic:blipFill>
                        <pic:spPr>
                          <a:xfrm>
                            <a:off x="0" y="3717200"/>
                            <a:ext cx="5943600" cy="2933700"/>
                          </a:xfrm>
                          <a:prstGeom prst="rect">
                            <a:avLst/>
                          </a:prstGeom>
                        </pic:spPr>
                      </pic:pic>
                    </wpg:wgp>
                  </a:graphicData>
                </a:graphic>
              </wp:inline>
            </w:drawing>
          </mc:Choice>
          <mc:Fallback xmlns:a="http://schemas.openxmlformats.org/drawingml/2006/main">
            <w:pict>
              <v:group id="Group 3851" style="width:468pt;height:523.693pt;mso-position-horizontal-relative:char;mso-position-vertical-relative:line" coordsize="59436,66509">
                <v:shape id="Picture 594" style="position:absolute;width:59436;height:36290;left:0;top:0;" filled="f">
                  <v:imagedata r:id="rId15"/>
                </v:shape>
                <v:shape id="Picture 596" style="position:absolute;width:59436;height:29337;left:0;top:37172;" filled="f">
                  <v:imagedata r:id="rId16"/>
                </v:shape>
              </v:group>
            </w:pict>
          </mc:Fallback>
        </mc:AlternateContent>
      </w:r>
    </w:p>
    <w:p w14:paraId="7ABA2EAF" w14:textId="77777777" w:rsidR="00E730A2" w:rsidRDefault="00E730A2">
      <w:pPr>
        <w:spacing w:after="298" w:line="259" w:lineRule="auto"/>
        <w:ind w:left="-5"/>
        <w:rPr>
          <w:b/>
        </w:rPr>
      </w:pPr>
    </w:p>
    <w:p w14:paraId="6CE6486F" w14:textId="77777777" w:rsidR="00E730A2" w:rsidRDefault="00E730A2">
      <w:pPr>
        <w:spacing w:after="298" w:line="259" w:lineRule="auto"/>
        <w:ind w:left="-5"/>
        <w:rPr>
          <w:b/>
        </w:rPr>
      </w:pPr>
    </w:p>
    <w:p w14:paraId="1D39A4B9" w14:textId="539DEEFD" w:rsidR="008258AE" w:rsidRDefault="00000000">
      <w:pPr>
        <w:spacing w:after="298" w:line="259" w:lineRule="auto"/>
        <w:ind w:left="-5"/>
      </w:pPr>
      <w:r>
        <w:rPr>
          <w:b/>
        </w:rPr>
        <w:lastRenderedPageBreak/>
        <w:t>Conclusion:</w:t>
      </w:r>
    </w:p>
    <w:p w14:paraId="47711F8E" w14:textId="77777777" w:rsidR="008258AE" w:rsidRDefault="00000000">
      <w:pPr>
        <w:ind w:left="10"/>
      </w:pPr>
      <w:r>
        <w:t>Using D3.js in web development enables the creation of interactive forest data visualizations that seamlessly integrate into environmental monitoring platforms.</w:t>
      </w:r>
    </w:p>
    <w:p w14:paraId="59D455F6" w14:textId="77777777" w:rsidR="008258AE" w:rsidRDefault="00000000">
      <w:pPr>
        <w:ind w:left="10"/>
      </w:pPr>
      <w:r>
        <w:t>These dynamic features allow users to explore temporal deforestation patterns and compare regional forest densities, transforming complex forest datasets into actionable insights.</w:t>
      </w:r>
    </w:p>
    <w:sectPr w:rsidR="008258AE">
      <w:pgSz w:w="12240" w:h="15840"/>
      <w:pgMar w:top="1470" w:right="1584" w:bottom="16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45CD3"/>
    <w:multiLevelType w:val="hybridMultilevel"/>
    <w:tmpl w:val="CCA4243C"/>
    <w:lvl w:ilvl="0" w:tplc="71682656">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68A86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59A52D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192A1B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BA82C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1E016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1C3D4A">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640B25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86FA8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AE2CE2"/>
    <w:multiLevelType w:val="hybridMultilevel"/>
    <w:tmpl w:val="150CBC06"/>
    <w:lvl w:ilvl="0" w:tplc="BFB8B18C">
      <w:start w:val="1"/>
      <w:numFmt w:val="bullet"/>
      <w:lvlText w:val="●"/>
      <w:lvlJc w:val="left"/>
      <w:pPr>
        <w:ind w:left="705"/>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CC0A1D56">
      <w:start w:val="1"/>
      <w:numFmt w:val="bullet"/>
      <w:lvlText w:val="o"/>
      <w:lvlJc w:val="left"/>
      <w:pPr>
        <w:ind w:left="14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2" w:tplc="E0DAD122">
      <w:start w:val="1"/>
      <w:numFmt w:val="bullet"/>
      <w:lvlText w:val="▪"/>
      <w:lvlJc w:val="left"/>
      <w:pPr>
        <w:ind w:left="21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tplc="8376A78E">
      <w:start w:val="1"/>
      <w:numFmt w:val="bullet"/>
      <w:lvlText w:val="•"/>
      <w:lvlJc w:val="left"/>
      <w:pPr>
        <w:ind w:left="28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7FA435DC">
      <w:start w:val="1"/>
      <w:numFmt w:val="bullet"/>
      <w:lvlText w:val="o"/>
      <w:lvlJc w:val="left"/>
      <w:pPr>
        <w:ind w:left="360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tplc="8CD8B70E">
      <w:start w:val="1"/>
      <w:numFmt w:val="bullet"/>
      <w:lvlText w:val="▪"/>
      <w:lvlJc w:val="left"/>
      <w:pPr>
        <w:ind w:left="432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tplc="35D459C8">
      <w:start w:val="1"/>
      <w:numFmt w:val="bullet"/>
      <w:lvlText w:val="•"/>
      <w:lvlJc w:val="left"/>
      <w:pPr>
        <w:ind w:left="50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A4E698F6">
      <w:start w:val="1"/>
      <w:numFmt w:val="bullet"/>
      <w:lvlText w:val="o"/>
      <w:lvlJc w:val="left"/>
      <w:pPr>
        <w:ind w:left="57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tplc="966427B4">
      <w:start w:val="1"/>
      <w:numFmt w:val="bullet"/>
      <w:lvlText w:val="▪"/>
      <w:lvlJc w:val="left"/>
      <w:pPr>
        <w:ind w:left="64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abstractNum w:abstractNumId="2" w15:restartNumberingAfterBreak="0">
    <w:nsid w:val="2B6465A6"/>
    <w:multiLevelType w:val="hybridMultilevel"/>
    <w:tmpl w:val="CFACAF7E"/>
    <w:lvl w:ilvl="0" w:tplc="27E84FF2">
      <w:start w:val="1"/>
      <w:numFmt w:val="bullet"/>
      <w:lvlText w:val="●"/>
      <w:lvlJc w:val="left"/>
      <w:pPr>
        <w:ind w:left="705"/>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892CD1C6">
      <w:start w:val="1"/>
      <w:numFmt w:val="bullet"/>
      <w:lvlText w:val="o"/>
      <w:lvlJc w:val="left"/>
      <w:pPr>
        <w:ind w:left="14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2" w:tplc="4118B1AA">
      <w:start w:val="1"/>
      <w:numFmt w:val="bullet"/>
      <w:lvlText w:val="▪"/>
      <w:lvlJc w:val="left"/>
      <w:pPr>
        <w:ind w:left="21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tplc="671C1288">
      <w:start w:val="1"/>
      <w:numFmt w:val="bullet"/>
      <w:lvlText w:val="•"/>
      <w:lvlJc w:val="left"/>
      <w:pPr>
        <w:ind w:left="28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36E08BAE">
      <w:start w:val="1"/>
      <w:numFmt w:val="bullet"/>
      <w:lvlText w:val="o"/>
      <w:lvlJc w:val="left"/>
      <w:pPr>
        <w:ind w:left="360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tplc="3DC872DA">
      <w:start w:val="1"/>
      <w:numFmt w:val="bullet"/>
      <w:lvlText w:val="▪"/>
      <w:lvlJc w:val="left"/>
      <w:pPr>
        <w:ind w:left="432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tplc="9CD2BC5C">
      <w:start w:val="1"/>
      <w:numFmt w:val="bullet"/>
      <w:lvlText w:val="•"/>
      <w:lvlJc w:val="left"/>
      <w:pPr>
        <w:ind w:left="50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C0587310">
      <w:start w:val="1"/>
      <w:numFmt w:val="bullet"/>
      <w:lvlText w:val="o"/>
      <w:lvlJc w:val="left"/>
      <w:pPr>
        <w:ind w:left="57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tplc="9872F4A4">
      <w:start w:val="1"/>
      <w:numFmt w:val="bullet"/>
      <w:lvlText w:val="▪"/>
      <w:lvlJc w:val="left"/>
      <w:pPr>
        <w:ind w:left="64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abstractNum w:abstractNumId="3" w15:restartNumberingAfterBreak="0">
    <w:nsid w:val="4A7F3D80"/>
    <w:multiLevelType w:val="hybridMultilevel"/>
    <w:tmpl w:val="410E49D8"/>
    <w:lvl w:ilvl="0" w:tplc="2FE820D4">
      <w:start w:val="1"/>
      <w:numFmt w:val="bullet"/>
      <w:lvlText w:val="●"/>
      <w:lvlJc w:val="left"/>
      <w:pPr>
        <w:ind w:left="705"/>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EC066B38">
      <w:start w:val="1"/>
      <w:numFmt w:val="bullet"/>
      <w:lvlText w:val="o"/>
      <w:lvlJc w:val="left"/>
      <w:pPr>
        <w:ind w:left="14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2" w:tplc="D1A89B96">
      <w:start w:val="1"/>
      <w:numFmt w:val="bullet"/>
      <w:lvlText w:val="▪"/>
      <w:lvlJc w:val="left"/>
      <w:pPr>
        <w:ind w:left="21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tplc="357ADB42">
      <w:start w:val="1"/>
      <w:numFmt w:val="bullet"/>
      <w:lvlText w:val="•"/>
      <w:lvlJc w:val="left"/>
      <w:pPr>
        <w:ind w:left="28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1FC06CA4">
      <w:start w:val="1"/>
      <w:numFmt w:val="bullet"/>
      <w:lvlText w:val="o"/>
      <w:lvlJc w:val="left"/>
      <w:pPr>
        <w:ind w:left="360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tplc="62D4B850">
      <w:start w:val="1"/>
      <w:numFmt w:val="bullet"/>
      <w:lvlText w:val="▪"/>
      <w:lvlJc w:val="left"/>
      <w:pPr>
        <w:ind w:left="432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tplc="76DC7226">
      <w:start w:val="1"/>
      <w:numFmt w:val="bullet"/>
      <w:lvlText w:val="•"/>
      <w:lvlJc w:val="left"/>
      <w:pPr>
        <w:ind w:left="50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92BA8E70">
      <w:start w:val="1"/>
      <w:numFmt w:val="bullet"/>
      <w:lvlText w:val="o"/>
      <w:lvlJc w:val="left"/>
      <w:pPr>
        <w:ind w:left="57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tplc="C7A48C24">
      <w:start w:val="1"/>
      <w:numFmt w:val="bullet"/>
      <w:lvlText w:val="▪"/>
      <w:lvlJc w:val="left"/>
      <w:pPr>
        <w:ind w:left="64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abstractNum w:abstractNumId="4" w15:restartNumberingAfterBreak="0">
    <w:nsid w:val="768351F6"/>
    <w:multiLevelType w:val="hybridMultilevel"/>
    <w:tmpl w:val="16FAB2F2"/>
    <w:lvl w:ilvl="0" w:tplc="7ADA7B32">
      <w:start w:val="1"/>
      <w:numFmt w:val="bullet"/>
      <w:lvlText w:val="●"/>
      <w:lvlJc w:val="left"/>
      <w:pPr>
        <w:ind w:left="705"/>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1" w:tplc="8E084730">
      <w:start w:val="1"/>
      <w:numFmt w:val="bullet"/>
      <w:lvlText w:val="o"/>
      <w:lvlJc w:val="left"/>
      <w:pPr>
        <w:ind w:left="14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2" w:tplc="63B2F950">
      <w:start w:val="1"/>
      <w:numFmt w:val="bullet"/>
      <w:lvlText w:val="▪"/>
      <w:lvlJc w:val="left"/>
      <w:pPr>
        <w:ind w:left="21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3" w:tplc="16AE7BAE">
      <w:start w:val="1"/>
      <w:numFmt w:val="bullet"/>
      <w:lvlText w:val="•"/>
      <w:lvlJc w:val="left"/>
      <w:pPr>
        <w:ind w:left="28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4" w:tplc="32427AC0">
      <w:start w:val="1"/>
      <w:numFmt w:val="bullet"/>
      <w:lvlText w:val="o"/>
      <w:lvlJc w:val="left"/>
      <w:pPr>
        <w:ind w:left="360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5" w:tplc="9E743A6C">
      <w:start w:val="1"/>
      <w:numFmt w:val="bullet"/>
      <w:lvlText w:val="▪"/>
      <w:lvlJc w:val="left"/>
      <w:pPr>
        <w:ind w:left="432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6" w:tplc="8D9C1E02">
      <w:start w:val="1"/>
      <w:numFmt w:val="bullet"/>
      <w:lvlText w:val="•"/>
      <w:lvlJc w:val="left"/>
      <w:pPr>
        <w:ind w:left="504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7" w:tplc="AF0A8F06">
      <w:start w:val="1"/>
      <w:numFmt w:val="bullet"/>
      <w:lvlText w:val="o"/>
      <w:lvlJc w:val="left"/>
      <w:pPr>
        <w:ind w:left="576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lvl w:ilvl="8" w:tplc="667C08D0">
      <w:start w:val="1"/>
      <w:numFmt w:val="bullet"/>
      <w:lvlText w:val="▪"/>
      <w:lvlJc w:val="left"/>
      <w:pPr>
        <w:ind w:left="6480"/>
      </w:pPr>
      <w:rPr>
        <w:rFonts w:ascii="Arial" w:eastAsia="Arial" w:hAnsi="Arial" w:cs="Arial"/>
        <w:b w:val="0"/>
        <w:i w:val="0"/>
        <w:strike w:val="0"/>
        <w:dstrike w:val="0"/>
        <w:color w:val="00000A"/>
        <w:sz w:val="28"/>
        <w:szCs w:val="28"/>
        <w:u w:val="none" w:color="000000"/>
        <w:bdr w:val="none" w:sz="0" w:space="0" w:color="auto"/>
        <w:shd w:val="clear" w:color="auto" w:fill="auto"/>
        <w:vertAlign w:val="baseline"/>
      </w:rPr>
    </w:lvl>
  </w:abstractNum>
  <w:num w:numId="1" w16cid:durableId="442505769">
    <w:abstractNumId w:val="0"/>
  </w:num>
  <w:num w:numId="2" w16cid:durableId="2065523257">
    <w:abstractNumId w:val="4"/>
  </w:num>
  <w:num w:numId="3" w16cid:durableId="2078018393">
    <w:abstractNumId w:val="2"/>
  </w:num>
  <w:num w:numId="4" w16cid:durableId="30225449">
    <w:abstractNumId w:val="3"/>
  </w:num>
  <w:num w:numId="5" w16cid:durableId="644969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AE"/>
    <w:rsid w:val="00301AB5"/>
    <w:rsid w:val="008258AE"/>
    <w:rsid w:val="00E73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57B2"/>
  <w15:docId w15:val="{71BC7A50-924C-4C6E-A5E2-4DBAA939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99" w:lineRule="auto"/>
      <w:ind w:left="370" w:hanging="10"/>
    </w:pPr>
    <w:rPr>
      <w:rFonts w:ascii="Times New Roman" w:eastAsia="Times New Roman" w:hAnsi="Times New Roman" w:cs="Times New Roman"/>
      <w:color w:val="00000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www.kaggle.com/datasets/webdevbadger/world-forest-area/data" TargetMode="External"/><Relationship Id="rId15" Type="http://schemas.openxmlformats.org/officeDocument/2006/relationships/image" Target="media/image50.jpg"/><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 Exp 08</dc:title>
  <dc:subject/>
  <dc:creator>Omkar Bhoir</dc:creator>
  <cp:keywords/>
  <cp:lastModifiedBy>Omkar Bhoir</cp:lastModifiedBy>
  <cp:revision>2</cp:revision>
  <dcterms:created xsi:type="dcterms:W3CDTF">2024-11-03T15:04:00Z</dcterms:created>
  <dcterms:modified xsi:type="dcterms:W3CDTF">2024-11-03T15:04:00Z</dcterms:modified>
</cp:coreProperties>
</file>