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42D50"/>
          <w:sz w:val="48"/>
        </w:rPr>
        <w:t>PERSONAL FINANCE ADVISOR BOT</w:t>
        <w:br/>
        <w:t>&amp; WEALTH ENGINE</w:t>
      </w:r>
    </w:p>
    <w:p>
      <w:pPr>
        <w:jc w:val="center"/>
      </w:pPr>
      <w:r>
        <w:rPr>
          <w:rFonts w:ascii="Aptos" w:hAnsi="Aptos"/>
          <w:sz w:val="34"/>
        </w:rPr>
        <w:t>PROJECT DOCUMENTATION</w:t>
      </w:r>
    </w:p>
    <w:p>
      <w:r>
        <w:rPr>
          <w:rFonts w:ascii="Aptos" w:hAnsi="Aptos"/>
        </w:rPr>
        <w:drawing>
          <wp:inline xmlns:a="http://schemas.openxmlformats.org/drawingml/2006/main" xmlns:pic="http://schemas.openxmlformats.org/drawingml/2006/picture">
            <wp:extent cx="5943600" cy="3083943"/>
            <wp:docPr id="1" name="Picture 1"/>
            <wp:cNvGraphicFramePr>
              <a:graphicFrameLocks noChangeAspect="1"/>
            </wp:cNvGraphicFramePr>
            <a:graphic>
              <a:graphicData uri="http://schemas.openxmlformats.org/drawingml/2006/picture">
                <pic:pic>
                  <pic:nvPicPr>
                    <pic:cNvPr id="0" name="feature_1.png"/>
                    <pic:cNvPicPr/>
                  </pic:nvPicPr>
                  <pic:blipFill>
                    <a:blip r:embed="rId9"/>
                    <a:stretch>
                      <a:fillRect/>
                    </a:stretch>
                  </pic:blipFill>
                  <pic:spPr>
                    <a:xfrm>
                      <a:off x="0" y="0"/>
                      <a:ext cx="5943600" cy="3083943"/>
                    </a:xfrm>
                    <a:prstGeom prst="rect"/>
                  </pic:spPr>
                </pic:pic>
              </a:graphicData>
            </a:graphic>
          </wp:inline>
        </w:drawing>
      </w:r>
    </w:p>
    <w:p>
      <w:pPr>
        <w:jc w:val="center"/>
      </w:pPr>
      <w:r>
        <w:rPr>
          <w:rFonts w:ascii="Aptos" w:hAnsi="Aptos"/>
        </w:rPr>
        <w:t>Department: Artificial Intelligence &amp; Data Science</w:t>
      </w:r>
    </w:p>
    <w:p>
      <w:pPr>
        <w:jc w:val="center"/>
      </w:pPr>
      <w:r>
        <w:rPr>
          <w:rFonts w:ascii="Aptos" w:hAnsi="Aptos"/>
        </w:rPr>
        <w:t>Prepared by: Omkar Gorad</w:t>
      </w:r>
    </w:p>
    <w:p>
      <w:pPr>
        <w:jc w:val="center"/>
      </w:pPr>
      <w:r>
        <w:rPr>
          <w:rFonts w:ascii="Aptos" w:hAnsi="Aptos"/>
        </w:rPr>
        <w:t>Roll Number: 22130</w:t>
      </w:r>
    </w:p>
    <w:p>
      <w:pPr>
        <w:jc w:val="center"/>
      </w:pPr>
      <w:r>
        <w:rPr>
          <w:rFonts w:ascii="Aptos" w:hAnsi="Aptos"/>
        </w:rPr>
        <w:t>Academic Project Report | October 2026</w:t>
      </w:r>
    </w:p>
    <w:p>
      <w:r>
        <w:rPr>
          <w:rFonts w:ascii="Aptos" w:hAnsi="Aptos"/>
        </w:rPr>
        <w:br w:type="page"/>
      </w:r>
    </w:p>
    <w:p>
      <w:pPr>
        <w:pStyle w:val="Heading1"/>
        <w:keepNext/>
      </w:pPr>
      <w:r>
        <w:rPr>
          <w:rFonts w:ascii="Aptos Display" w:hAnsi="Aptos Display"/>
          <w:color w:val="183F66"/>
        </w:rPr>
        <w:t>Abstract</w:t>
      </w:r>
    </w:p>
    <w:p>
      <w:r>
        <w:rPr>
          <w:rFonts w:ascii="Aptos" w:hAnsi="Aptos"/>
        </w:rPr>
        <w:t>Personal Finance Advisor Bot &amp; Wealth Engine is a full-stack web application designed to help users understand their income, expenses, budgets and savings goals. It combines transaction management, visual reporting and an AI-assisted financial information interface. The system is built with React, TypeScript, Tailwind CSS, Express and an optional Google Gemini integration. A built-in rules-based advisory mode can provide basic guidance when an AI API key is unavailable. This report describes the system architecture, major modules, development workflow, illustrative interface designs, testing approach, limitations and future enhancements.</w:t>
      </w:r>
    </w:p>
    <w:p>
      <w:pPr>
        <w:pStyle w:val="Heading1"/>
        <w:keepNext/>
      </w:pPr>
      <w:r>
        <w:rPr>
          <w:rFonts w:ascii="Aptos Display" w:hAnsi="Aptos Display"/>
          <w:color w:val="183F66"/>
        </w:rPr>
        <w:t>1. Introduction</w:t>
      </w:r>
    </w:p>
    <w:p>
      <w:r>
        <w:rPr>
          <w:rFonts w:ascii="Aptos" w:hAnsi="Aptos"/>
        </w:rPr>
        <w:t>Managing personal finances requires a clear understanding of where money comes from and where it is spent. Manual tracking in notebooks or scattered spreadsheets can make it difficult to identify spending patterns. This project presents an integrated web application for monitoring transactions, creating budgets, planning savings and viewing monthly summaries.</w:t>
      </w:r>
    </w:p>
    <w:p>
      <w:pPr>
        <w:pStyle w:val="Heading1"/>
        <w:keepNext/>
      </w:pPr>
      <w:r>
        <w:rPr>
          <w:rFonts w:ascii="Aptos Display" w:hAnsi="Aptos Display"/>
          <w:color w:val="183F66"/>
        </w:rPr>
        <w:t>2. Problem Statement</w:t>
      </w:r>
    </w:p>
    <w:p>
      <w:r>
        <w:rPr>
          <w:rFonts w:ascii="Aptos" w:hAnsi="Aptos"/>
        </w:rPr>
        <w:t>Many users lack a simple consolidated interface for tracking expenses, checking budget allocations and planning future savings. Financial data may be spread across different tools, and beginners may find financial terminology confusing. The proposed solution organizes these activities in one accessible interface.</w:t>
      </w:r>
    </w:p>
    <w:p>
      <w:pPr>
        <w:pStyle w:val="Heading1"/>
        <w:keepNext/>
      </w:pPr>
      <w:r>
        <w:rPr>
          <w:rFonts w:ascii="Aptos Display" w:hAnsi="Aptos Display"/>
          <w:color w:val="183F66"/>
        </w:rPr>
        <w:t>3. Objectives</w:t>
      </w:r>
    </w:p>
    <w:p>
      <w:pPr>
        <w:pStyle w:val="ListBullet"/>
      </w:pPr>
      <w:r>
        <w:rPr>
          <w:rFonts w:ascii="Aptos" w:hAnsi="Aptos"/>
        </w:rPr>
        <w:t>Provide a single dashboard for income, expenses and savings.</w:t>
      </w:r>
    </w:p>
    <w:p>
      <w:pPr>
        <w:pStyle w:val="ListBullet"/>
      </w:pPr>
      <w:r>
        <w:rPr>
          <w:rFonts w:ascii="Aptos" w:hAnsi="Aptos"/>
        </w:rPr>
        <w:t>Enable transaction entry, editing, categorization and CSV export.</w:t>
      </w:r>
    </w:p>
    <w:p>
      <w:pPr>
        <w:pStyle w:val="ListBullet"/>
      </w:pPr>
      <w:r>
        <w:rPr>
          <w:rFonts w:ascii="Aptos" w:hAnsi="Aptos"/>
        </w:rPr>
        <w:t>Support budget allocation and progress monitoring.</w:t>
      </w:r>
    </w:p>
    <w:p>
      <w:pPr>
        <w:pStyle w:val="ListBullet"/>
      </w:pPr>
      <w:r>
        <w:rPr>
          <w:rFonts w:ascii="Aptos" w:hAnsi="Aptos"/>
        </w:rPr>
        <w:t>Track savings goals and emergency fund targets.</w:t>
      </w:r>
    </w:p>
    <w:p>
      <w:pPr>
        <w:pStyle w:val="ListBullet"/>
      </w:pPr>
      <w:r>
        <w:rPr>
          <w:rFonts w:ascii="Aptos" w:hAnsi="Aptos"/>
        </w:rPr>
        <w:t>Generate understandable monthly financial summaries.</w:t>
      </w:r>
    </w:p>
    <w:p>
      <w:pPr>
        <w:pStyle w:val="ListBullet"/>
      </w:pPr>
      <w:r>
        <w:rPr>
          <w:rFonts w:ascii="Aptos" w:hAnsi="Aptos"/>
        </w:rPr>
        <w:t>Provide general financial education through an AI-assisted chat interface.</w:t>
      </w:r>
    </w:p>
    <w:p>
      <w:pPr>
        <w:pStyle w:val="Heading1"/>
        <w:keepNext/>
      </w:pPr>
      <w:r>
        <w:rPr>
          <w:rFonts w:ascii="Aptos Display" w:hAnsi="Aptos Display"/>
          <w:color w:val="183F66"/>
        </w:rPr>
        <w:t>4. Existing and Proposed Systems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Traditional Approach</w:t>
            </w:r>
          </w:p>
        </w:tc>
        <w:tc>
          <w:tcPr>
            <w:tcW w:type="dxa" w:w="2880"/>
          </w:tcPr>
          <w:p>
            <w:r>
              <w:t>Proposed Application</w:t>
            </w:r>
          </w:p>
        </w:tc>
      </w:tr>
      <w:tr>
        <w:tc>
          <w:tcPr>
            <w:tcW w:type="dxa" w:w="2880"/>
          </w:tcPr>
          <w:p>
            <w:r>
              <w:t>Tracking</w:t>
            </w:r>
          </w:p>
        </w:tc>
        <w:tc>
          <w:tcPr>
            <w:tcW w:type="dxa" w:w="2880"/>
          </w:tcPr>
          <w:p>
            <w:r>
              <w:t>Manual notes or sheets</w:t>
            </w:r>
          </w:p>
        </w:tc>
        <w:tc>
          <w:tcPr>
            <w:tcW w:type="dxa" w:w="2880"/>
          </w:tcPr>
          <w:p>
            <w:r>
              <w:t>Categorized transaction ledger</w:t>
            </w:r>
          </w:p>
        </w:tc>
      </w:tr>
      <w:tr>
        <w:tc>
          <w:tcPr>
            <w:tcW w:type="dxa" w:w="2880"/>
          </w:tcPr>
          <w:p>
            <w:r>
              <w:t>Budgeting</w:t>
            </w:r>
          </w:p>
        </w:tc>
        <w:tc>
          <w:tcPr>
            <w:tcW w:type="dxa" w:w="2880"/>
          </w:tcPr>
          <w:p>
            <w:r>
              <w:t>Separate calculations</w:t>
            </w:r>
          </w:p>
        </w:tc>
        <w:tc>
          <w:tcPr>
            <w:tcW w:type="dxa" w:w="2880"/>
          </w:tcPr>
          <w:p>
            <w:r>
              <w:t>Editable budget planner</w:t>
            </w:r>
          </w:p>
        </w:tc>
      </w:tr>
      <w:tr>
        <w:tc>
          <w:tcPr>
            <w:tcW w:type="dxa" w:w="2880"/>
          </w:tcPr>
          <w:p>
            <w:r>
              <w:t>Insights</w:t>
            </w:r>
          </w:p>
        </w:tc>
        <w:tc>
          <w:tcPr>
            <w:tcW w:type="dxa" w:w="2880"/>
          </w:tcPr>
          <w:p>
            <w:r>
              <w:t>Manual summaries</w:t>
            </w:r>
          </w:p>
        </w:tc>
        <w:tc>
          <w:tcPr>
            <w:tcW w:type="dxa" w:w="2880"/>
          </w:tcPr>
          <w:p>
            <w:r>
              <w:t>Dashboard and monthly reports</w:t>
            </w:r>
          </w:p>
        </w:tc>
      </w:tr>
      <w:tr>
        <w:tc>
          <w:tcPr>
            <w:tcW w:type="dxa" w:w="2880"/>
          </w:tcPr>
          <w:p>
            <w:r>
              <w:t>Assistance</w:t>
            </w:r>
          </w:p>
        </w:tc>
        <w:tc>
          <w:tcPr>
            <w:tcW w:type="dxa" w:w="2880"/>
          </w:tcPr>
          <w:p>
            <w:r>
              <w:t>External searches</w:t>
            </w:r>
          </w:p>
        </w:tc>
        <w:tc>
          <w:tcPr>
            <w:tcW w:type="dxa" w:w="2880"/>
          </w:tcPr>
          <w:p>
            <w:r>
              <w:t>Integrated advisory interface</w:t>
            </w:r>
          </w:p>
        </w:tc>
      </w:tr>
    </w:tbl>
    <w:p>
      <w:pPr>
        <w:pStyle w:val="Heading1"/>
        <w:keepNext/>
      </w:pPr>
      <w:r>
        <w:rPr>
          <w:rFonts w:ascii="Aptos Display" w:hAnsi="Aptos Display"/>
          <w:color w:val="183F66"/>
        </w:rPr>
        <w:t>5. Technology Stack</w:t>
      </w:r>
    </w:p>
    <w:p>
      <w:pPr>
        <w:pStyle w:val="ListBullet"/>
      </w:pPr>
      <w:r>
        <w:rPr>
          <w:rFonts w:ascii="Aptos" w:hAnsi="Aptos"/>
        </w:rPr>
        <w:t>Frontend: React, TypeScript, Tailwind CSS and Vite.</w:t>
      </w:r>
    </w:p>
    <w:p>
      <w:pPr>
        <w:pStyle w:val="ListBullet"/>
      </w:pPr>
      <w:r>
        <w:rPr>
          <w:rFonts w:ascii="Aptos" w:hAnsi="Aptos"/>
        </w:rPr>
        <w:t>Backend: Node.js and Express, with server-side API endpoints.</w:t>
      </w:r>
    </w:p>
    <w:p>
      <w:pPr>
        <w:pStyle w:val="ListBullet"/>
      </w:pPr>
      <w:r>
        <w:rPr>
          <w:rFonts w:ascii="Aptos" w:hAnsi="Aptos"/>
        </w:rPr>
        <w:t>AI integration: Google Gemini where configured; deterministic advisory fallback otherwise.</w:t>
      </w:r>
    </w:p>
    <w:p>
      <w:pPr>
        <w:pStyle w:val="ListBullet"/>
      </w:pPr>
      <w:r>
        <w:rPr>
          <w:rFonts w:ascii="Aptos" w:hAnsi="Aptos"/>
        </w:rPr>
        <w:t>Data: browser-side persistent application state as described in the project documentation.</w:t>
      </w:r>
    </w:p>
    <w:p>
      <w:pPr>
        <w:pStyle w:val="ListBullet"/>
      </w:pPr>
      <w:r>
        <w:rPr>
          <w:rFonts w:ascii="Aptos" w:hAnsi="Aptos"/>
        </w:rPr>
        <w:t>Development: npm, Node.js 18+ and standard web development tools.</w:t>
      </w:r>
    </w:p>
    <w:p>
      <w:pPr>
        <w:pStyle w:val="Heading1"/>
        <w:keepNext/>
      </w:pPr>
      <w:r>
        <w:rPr>
          <w:rFonts w:ascii="Aptos Display" w:hAnsi="Aptos Display"/>
          <w:color w:val="183F66"/>
        </w:rPr>
        <w:t>6. System Architecture</w:t>
      </w:r>
    </w:p>
    <w:p>
      <w:r>
        <w:rPr>
          <w:rFonts w:ascii="Aptos" w:hAnsi="Aptos"/>
        </w:rPr>
        <w:t>The browser renders the React user interface and maintains user interactions across financial modules. Application logic calculates spending totals, budget proportions and savings progress. API service connectors communicate with the Express server for supported services such as advisory chat and currency information. The server can use a configured Gemini key for AI responses, while fallback logic supports basic financial guidance.</w:t>
      </w:r>
    </w:p>
    <w:p>
      <w:pPr>
        <w:jc w:val="center"/>
      </w:pPr>
      <w:r>
        <w:rPr>
          <w:rFonts w:ascii="Aptos" w:hAnsi="Aptos"/>
          <w:b/>
        </w:rPr>
        <w:t>USER → REACT FRONTEND → FINANCIAL MODULES</w:t>
      </w:r>
    </w:p>
    <w:p>
      <w:pPr>
        <w:jc w:val="center"/>
      </w:pPr>
      <w:r>
        <w:rPr>
          <w:rFonts w:ascii="Aptos" w:hAnsi="Aptos"/>
          <w:b/>
        </w:rPr>
        <w:t>FINANCIAL MODULES → LOCAL STATE / CALCULATORS</w:t>
      </w:r>
    </w:p>
    <w:p>
      <w:pPr>
        <w:jc w:val="center"/>
      </w:pPr>
      <w:r>
        <w:rPr>
          <w:rFonts w:ascii="Aptos" w:hAnsi="Aptos"/>
          <w:b/>
        </w:rPr>
        <w:t>REACT FRONTEND → API SERVICE → EXPRESS BACKEND</w:t>
      </w:r>
    </w:p>
    <w:p>
      <w:pPr>
        <w:jc w:val="center"/>
      </w:pPr>
      <w:r>
        <w:rPr>
          <w:rFonts w:ascii="Aptos" w:hAnsi="Aptos"/>
          <w:b/>
        </w:rPr>
        <w:t>EXPRESS BACKEND → OPTIONAL GEMINI API / FALLBACK ADVISOR</w:t>
      </w:r>
    </w:p>
    <w:p>
      <w:pPr>
        <w:pStyle w:val="Heading1"/>
        <w:keepNext/>
      </w:pPr>
      <w:r>
        <w:rPr>
          <w:rFonts w:ascii="Aptos Display" w:hAnsi="Aptos Display"/>
          <w:color w:val="183F66"/>
        </w:rPr>
        <w:t>7. Modules and Illustrative Website Interfaces</w:t>
      </w:r>
    </w:p>
    <w:p>
      <w:r>
        <w:rPr>
          <w:rFonts w:ascii="Aptos" w:hAnsi="Aptos"/>
        </w:rPr>
        <w:t>The following figures are original illustrative UI mockups based on the documented project features. They are not screenshots captured from the deployed website. The monetary figures are sample data used for demonstration.</w:t>
      </w:r>
    </w:p>
    <w:p>
      <w:pPr>
        <w:pStyle w:val="Heading2"/>
        <w:keepNext/>
      </w:pPr>
      <w:r>
        <w:rPr>
          <w:rFonts w:ascii="Aptos Display" w:hAnsi="Aptos Display"/>
          <w:color w:val="183F66"/>
        </w:rPr>
        <w:t>7.1 Dashboard</w:t>
      </w:r>
    </w:p>
    <w:p>
      <w:r>
        <w:rPr>
          <w:rFonts w:ascii="Aptos" w:hAnsi="Aptos"/>
        </w:rPr>
        <w:t>Overview of income, expenses, savings and financial health. The module helps users review and act on their financial information through an organized web interface.</w:t>
      </w:r>
    </w:p>
    <w:p>
      <w:pPr>
        <w:jc w:val="center"/>
      </w:pPr>
      <w:r>
        <w:drawing>
          <wp:inline xmlns:a="http://schemas.openxmlformats.org/drawingml/2006/main" xmlns:pic="http://schemas.openxmlformats.org/drawingml/2006/picture">
            <wp:extent cx="5120640" cy="2417311"/>
            <wp:docPr id="14" name="Picture 14"/>
            <wp:cNvGraphicFramePr>
              <a:graphicFrameLocks noChangeAspect="1"/>
            </wp:cNvGraphicFramePr>
            <a:graphic>
              <a:graphicData uri="http://schemas.openxmlformats.org/drawingml/2006/picture">
                <pic:pic>
                  <pic:nvPicPr>
                    <pic:cNvPr id="0" name="screen_1.jpg"/>
                    <pic:cNvPicPr/>
                  </pic:nvPicPr>
                  <pic:blipFill>
                    <a:blip r:embed="rId22"/>
                    <a:stretch>
                      <a:fillRect/>
                    </a:stretch>
                  </pic:blipFill>
                  <pic:spPr>
                    <a:xfrm>
                      <a:off x="0" y="0"/>
                      <a:ext cx="5120640" cy="2417311"/>
                    </a:xfrm>
                    <a:prstGeom prst="rect"/>
                  </pic:spPr>
                </pic:pic>
              </a:graphicData>
            </a:graphic>
          </wp:inline>
        </w:drawing>
      </w:r>
    </w:p>
    <w:p>
      <w:pPr>
        <w:jc w:val="center"/>
      </w:pPr>
      <w:r>
        <w:rPr>
          <w:rFonts w:ascii="Aptos" w:hAnsi="Aptos"/>
        </w:rPr>
        <w:t>Figure 1: Illustrative Dashboard interface (sample data; not a live screenshot).</w:t>
      </w:r>
    </w:p>
    <w:p>
      <w:pPr>
        <w:pStyle w:val="Heading2"/>
        <w:keepNext/>
      </w:pPr>
      <w:r>
        <w:rPr>
          <w:rFonts w:ascii="Aptos Display" w:hAnsi="Aptos Display"/>
          <w:color w:val="183F66"/>
        </w:rPr>
        <w:t>7.2 AI Financial Advisor</w:t>
      </w:r>
    </w:p>
    <w:p>
      <w:r>
        <w:rPr>
          <w:rFonts w:ascii="Aptos" w:hAnsi="Aptos"/>
        </w:rPr>
        <w:t>Conversational assistance for general budgeting and financial questions. The module helps users review and act on their financial information through an organized web interface.</w:t>
      </w:r>
    </w:p>
    <w:p>
      <w:pPr>
        <w:jc w:val="center"/>
      </w:pPr>
      <w:r>
        <w:drawing>
          <wp:inline xmlns:a="http://schemas.openxmlformats.org/drawingml/2006/main" xmlns:pic="http://schemas.openxmlformats.org/drawingml/2006/picture">
            <wp:extent cx="5120640" cy="2417311"/>
            <wp:docPr id="15" name="Picture 15"/>
            <wp:cNvGraphicFramePr>
              <a:graphicFrameLocks noChangeAspect="1"/>
            </wp:cNvGraphicFramePr>
            <a:graphic>
              <a:graphicData uri="http://schemas.openxmlformats.org/drawingml/2006/picture">
                <pic:pic>
                  <pic:nvPicPr>
                    <pic:cNvPr id="0" name="screen_2.jpg"/>
                    <pic:cNvPicPr/>
                  </pic:nvPicPr>
                  <pic:blipFill>
                    <a:blip r:embed="rId23"/>
                    <a:stretch>
                      <a:fillRect/>
                    </a:stretch>
                  </pic:blipFill>
                  <pic:spPr>
                    <a:xfrm>
                      <a:off x="0" y="0"/>
                      <a:ext cx="5120640" cy="2417311"/>
                    </a:xfrm>
                    <a:prstGeom prst="rect"/>
                  </pic:spPr>
                </pic:pic>
              </a:graphicData>
            </a:graphic>
          </wp:inline>
        </w:drawing>
      </w:r>
    </w:p>
    <w:p>
      <w:pPr>
        <w:jc w:val="center"/>
      </w:pPr>
      <w:r>
        <w:rPr>
          <w:rFonts w:ascii="Aptos" w:hAnsi="Aptos"/>
        </w:rPr>
        <w:t>Figure 2: Illustrative AI Financial Advisor interface (sample data; not a live screenshot).</w:t>
      </w:r>
    </w:p>
    <w:p>
      <w:pPr>
        <w:pStyle w:val="Heading2"/>
        <w:keepNext/>
      </w:pPr>
      <w:r>
        <w:rPr>
          <w:rFonts w:ascii="Aptos Display" w:hAnsi="Aptos Display"/>
          <w:color w:val="183F66"/>
        </w:rPr>
        <w:t>7.3 Expense Tracker</w:t>
      </w:r>
    </w:p>
    <w:p>
      <w:r>
        <w:rPr>
          <w:rFonts w:ascii="Aptos" w:hAnsi="Aptos"/>
        </w:rPr>
        <w:t>Organize and edit income and expense entries. The module helps users review and act on their financial information through an organized web interface.</w:t>
      </w:r>
    </w:p>
    <w:p>
      <w:pPr>
        <w:jc w:val="center"/>
      </w:pPr>
      <w:r>
        <w:drawing>
          <wp:inline xmlns:a="http://schemas.openxmlformats.org/drawingml/2006/main" xmlns:pic="http://schemas.openxmlformats.org/drawingml/2006/picture">
            <wp:extent cx="5120640" cy="2464786"/>
            <wp:docPr id="16" name="Picture 16"/>
            <wp:cNvGraphicFramePr>
              <a:graphicFrameLocks noChangeAspect="1"/>
            </wp:cNvGraphicFramePr>
            <a:graphic>
              <a:graphicData uri="http://schemas.openxmlformats.org/drawingml/2006/picture">
                <pic:pic>
                  <pic:nvPicPr>
                    <pic:cNvPr id="0" name="screen_3.jpg"/>
                    <pic:cNvPicPr/>
                  </pic:nvPicPr>
                  <pic:blipFill>
                    <a:blip r:embed="rId24"/>
                    <a:stretch>
                      <a:fillRect/>
                    </a:stretch>
                  </pic:blipFill>
                  <pic:spPr>
                    <a:xfrm>
                      <a:off x="0" y="0"/>
                      <a:ext cx="5120640" cy="2464786"/>
                    </a:xfrm>
                    <a:prstGeom prst="rect"/>
                  </pic:spPr>
                </pic:pic>
              </a:graphicData>
            </a:graphic>
          </wp:inline>
        </w:drawing>
      </w:r>
    </w:p>
    <w:p>
      <w:pPr>
        <w:jc w:val="center"/>
      </w:pPr>
      <w:r>
        <w:rPr>
          <w:rFonts w:ascii="Aptos" w:hAnsi="Aptos"/>
        </w:rPr>
        <w:t>Figure 3: Illustrative Expense Tracker interface (sample data; not a live screenshot).</w:t>
      </w:r>
    </w:p>
    <w:p>
      <w:pPr>
        <w:pStyle w:val="Heading2"/>
        <w:keepNext/>
      </w:pPr>
      <w:r>
        <w:rPr>
          <w:rFonts w:ascii="Aptos Display" w:hAnsi="Aptos Display"/>
          <w:color w:val="183F66"/>
        </w:rPr>
        <w:t>7.4 Budget Planner</w:t>
      </w:r>
    </w:p>
    <w:p>
      <w:r>
        <w:rPr>
          <w:rFonts w:ascii="Aptos" w:hAnsi="Aptos"/>
        </w:rPr>
        <w:t>Allocate a monthly budget using customizable categories. The module helps users review and act on their financial information through an organized web interface.</w:t>
      </w:r>
    </w:p>
    <w:p>
      <w:pPr>
        <w:jc w:val="center"/>
      </w:pPr>
      <w:r>
        <w:drawing>
          <wp:inline xmlns:a="http://schemas.openxmlformats.org/drawingml/2006/main" xmlns:pic="http://schemas.openxmlformats.org/drawingml/2006/picture">
            <wp:extent cx="5120640" cy="2464786"/>
            <wp:docPr id="17" name="Picture 17"/>
            <wp:cNvGraphicFramePr>
              <a:graphicFrameLocks noChangeAspect="1"/>
            </wp:cNvGraphicFramePr>
            <a:graphic>
              <a:graphicData uri="http://schemas.openxmlformats.org/drawingml/2006/picture">
                <pic:pic>
                  <pic:nvPicPr>
                    <pic:cNvPr id="0" name="screen_4.jpg"/>
                    <pic:cNvPicPr/>
                  </pic:nvPicPr>
                  <pic:blipFill>
                    <a:blip r:embed="rId25"/>
                    <a:stretch>
                      <a:fillRect/>
                    </a:stretch>
                  </pic:blipFill>
                  <pic:spPr>
                    <a:xfrm>
                      <a:off x="0" y="0"/>
                      <a:ext cx="5120640" cy="2464786"/>
                    </a:xfrm>
                    <a:prstGeom prst="rect"/>
                  </pic:spPr>
                </pic:pic>
              </a:graphicData>
            </a:graphic>
          </wp:inline>
        </w:drawing>
      </w:r>
    </w:p>
    <w:p>
      <w:pPr>
        <w:jc w:val="center"/>
      </w:pPr>
      <w:r>
        <w:rPr>
          <w:rFonts w:ascii="Aptos" w:hAnsi="Aptos"/>
        </w:rPr>
        <w:t>Figure 4: Illustrative Budget Planner interface (sample data; not a live screenshot).</w:t>
      </w:r>
    </w:p>
    <w:p>
      <w:pPr>
        <w:pStyle w:val="Heading2"/>
        <w:keepNext/>
      </w:pPr>
      <w:r>
        <w:rPr>
          <w:rFonts w:ascii="Aptos Display" w:hAnsi="Aptos Display"/>
          <w:color w:val="183F66"/>
        </w:rPr>
        <w:t>7.5 Savings Goals</w:t>
      </w:r>
    </w:p>
    <w:p>
      <w:r>
        <w:rPr>
          <w:rFonts w:ascii="Aptos" w:hAnsi="Aptos"/>
        </w:rPr>
        <w:t>Plan savings targets and track milestones. The module helps users review and act on their financial information through an organized web interface.</w:t>
      </w:r>
    </w:p>
    <w:p>
      <w:pPr>
        <w:jc w:val="center"/>
      </w:pPr>
      <w:r>
        <w:drawing>
          <wp:inline xmlns:a="http://schemas.openxmlformats.org/drawingml/2006/main" xmlns:pic="http://schemas.openxmlformats.org/drawingml/2006/picture">
            <wp:extent cx="5120640" cy="2417019"/>
            <wp:docPr id="18" name="Picture 18"/>
            <wp:cNvGraphicFramePr>
              <a:graphicFrameLocks noChangeAspect="1"/>
            </wp:cNvGraphicFramePr>
            <a:graphic>
              <a:graphicData uri="http://schemas.openxmlformats.org/drawingml/2006/picture">
                <pic:pic>
                  <pic:nvPicPr>
                    <pic:cNvPr id="0" name="screen_5.jpg"/>
                    <pic:cNvPicPr/>
                  </pic:nvPicPr>
                  <pic:blipFill>
                    <a:blip r:embed="rId26"/>
                    <a:stretch>
                      <a:fillRect/>
                    </a:stretch>
                  </pic:blipFill>
                  <pic:spPr>
                    <a:xfrm>
                      <a:off x="0" y="0"/>
                      <a:ext cx="5120640" cy="2417019"/>
                    </a:xfrm>
                    <a:prstGeom prst="rect"/>
                  </pic:spPr>
                </pic:pic>
              </a:graphicData>
            </a:graphic>
          </wp:inline>
        </w:drawing>
      </w:r>
    </w:p>
    <w:p>
      <w:pPr>
        <w:jc w:val="center"/>
      </w:pPr>
      <w:r>
        <w:rPr>
          <w:rFonts w:ascii="Aptos" w:hAnsi="Aptos"/>
        </w:rPr>
        <w:t>Figure 5: Illustrative Savings Goals interface (sample data; not a live screenshot).</w:t>
      </w:r>
    </w:p>
    <w:p>
      <w:pPr>
        <w:pStyle w:val="Heading2"/>
        <w:keepNext/>
      </w:pPr>
      <w:r>
        <w:rPr>
          <w:rFonts w:ascii="Aptos Display" w:hAnsi="Aptos Display"/>
          <w:color w:val="183F66"/>
        </w:rPr>
        <w:t>7.6 Monthly Report</w:t>
      </w:r>
    </w:p>
    <w:p>
      <w:r>
        <w:rPr>
          <w:rFonts w:ascii="Aptos" w:hAnsi="Aptos"/>
        </w:rPr>
        <w:t>Summarize finances and prepare printable reports. The module helps users review and act on their financial information through an organized web interface.</w:t>
      </w:r>
    </w:p>
    <w:p>
      <w:pPr>
        <w:jc w:val="center"/>
      </w:pPr>
      <w:r>
        <w:drawing>
          <wp:inline xmlns:a="http://schemas.openxmlformats.org/drawingml/2006/main" xmlns:pic="http://schemas.openxmlformats.org/drawingml/2006/picture">
            <wp:extent cx="5120640" cy="2417019"/>
            <wp:docPr id="19" name="Picture 19"/>
            <wp:cNvGraphicFramePr>
              <a:graphicFrameLocks noChangeAspect="1"/>
            </wp:cNvGraphicFramePr>
            <a:graphic>
              <a:graphicData uri="http://schemas.openxmlformats.org/drawingml/2006/picture">
                <pic:pic>
                  <pic:nvPicPr>
                    <pic:cNvPr id="0" name="screen_6.jpg"/>
                    <pic:cNvPicPr/>
                  </pic:nvPicPr>
                  <pic:blipFill>
                    <a:blip r:embed="rId27"/>
                    <a:stretch>
                      <a:fillRect/>
                    </a:stretch>
                  </pic:blipFill>
                  <pic:spPr>
                    <a:xfrm>
                      <a:off x="0" y="0"/>
                      <a:ext cx="5120640" cy="2417019"/>
                    </a:xfrm>
                    <a:prstGeom prst="rect"/>
                  </pic:spPr>
                </pic:pic>
              </a:graphicData>
            </a:graphic>
          </wp:inline>
        </w:drawing>
      </w:r>
    </w:p>
    <w:p>
      <w:pPr>
        <w:jc w:val="center"/>
      </w:pPr>
      <w:r>
        <w:rPr>
          <w:rFonts w:ascii="Aptos" w:hAnsi="Aptos"/>
        </w:rPr>
        <w:t>Figure 6: Illustrative Monthly Report interface (sample data; not a live screenshot).</w:t>
      </w:r>
    </w:p>
    <w:p>
      <w:pPr>
        <w:pStyle w:val="Heading1"/>
        <w:keepNext/>
      </w:pPr>
      <w:r>
        <w:rPr>
          <w:rFonts w:ascii="Aptos Display" w:hAnsi="Aptos Display"/>
          <w:color w:val="183F66"/>
        </w:rPr>
        <w:t>8. Working Methodology</w:t>
      </w:r>
    </w:p>
    <w:p>
      <w:pPr>
        <w:pStyle w:val="ListBullet"/>
      </w:pPr>
      <w:r>
        <w:rPr>
          <w:rFonts w:ascii="Aptos" w:hAnsi="Aptos"/>
        </w:rPr>
        <w:t>Open the application and choose or create a user profile.</w:t>
      </w:r>
    </w:p>
    <w:p>
      <w:pPr>
        <w:pStyle w:val="ListBullet"/>
      </w:pPr>
      <w:r>
        <w:rPr>
          <w:rFonts w:ascii="Aptos" w:hAnsi="Aptos"/>
        </w:rPr>
        <w:t>Record income and expenses with suitable categories and dates.</w:t>
      </w:r>
    </w:p>
    <w:p>
      <w:pPr>
        <w:pStyle w:val="ListBullet"/>
      </w:pPr>
      <w:r>
        <w:rPr>
          <w:rFonts w:ascii="Aptos" w:hAnsi="Aptos"/>
        </w:rPr>
        <w:t>Review calculated totals on the dashboard.</w:t>
      </w:r>
    </w:p>
    <w:p>
      <w:pPr>
        <w:pStyle w:val="ListBullet"/>
      </w:pPr>
      <w:r>
        <w:rPr>
          <w:rFonts w:ascii="Aptos" w:hAnsi="Aptos"/>
        </w:rPr>
        <w:t>Adjust category budgets and create savings goals.</w:t>
      </w:r>
    </w:p>
    <w:p>
      <w:pPr>
        <w:pStyle w:val="ListBullet"/>
      </w:pPr>
      <w:r>
        <w:rPr>
          <w:rFonts w:ascii="Aptos" w:hAnsi="Aptos"/>
        </w:rPr>
        <w:t>Consult monthly reports to understand spending patterns.</w:t>
      </w:r>
    </w:p>
    <w:p>
      <w:pPr>
        <w:pStyle w:val="ListBullet"/>
      </w:pPr>
      <w:r>
        <w:rPr>
          <w:rFonts w:ascii="Aptos" w:hAnsi="Aptos"/>
        </w:rPr>
        <w:t>Use the advisor to ask general budgeting questions and evaluate suggestions critically.</w:t>
      </w:r>
    </w:p>
    <w:p>
      <w:pPr>
        <w:pStyle w:val="Heading1"/>
        <w:keepNext/>
      </w:pPr>
      <w:r>
        <w:rPr>
          <w:rFonts w:ascii="Aptos Display" w:hAnsi="Aptos Display"/>
          <w:color w:val="183F66"/>
        </w:rPr>
        <w:t>9. Example Calculation</w:t>
      </w:r>
    </w:p>
    <w:p>
      <w:r>
        <w:rPr>
          <w:rFonts w:ascii="Aptos" w:hAnsi="Aptos"/>
        </w:rPr>
        <w:t>Illustrative monthly income: ₹65,000; expenses: ₹31,500; savings: ₹33,500. Savings = Income − Expenses = ₹33,500. Savings rate = (₹33,500 ÷ ₹65,000) × 100 ≈ 51.5%. These are example figures, not observed user records.</w:t>
      </w:r>
    </w:p>
    <w:p>
      <w:pPr>
        <w:pStyle w:val="Heading1"/>
        <w:keepNext/>
      </w:pPr>
      <w:r>
        <w:rPr>
          <w:rFonts w:ascii="Aptos Display" w:hAnsi="Aptos Display"/>
          <w:color w:val="183F66"/>
        </w:rPr>
        <w:t>10. Testing Plan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Expected Behavior</w:t>
            </w:r>
          </w:p>
        </w:tc>
        <w:tc>
          <w:tcPr>
            <w:tcW w:type="dxa" w:w="2880"/>
          </w:tcPr>
          <w:p>
            <w:r>
              <w:t>Status</w:t>
            </w:r>
          </w:p>
        </w:tc>
      </w:tr>
      <w:tr>
        <w:tc>
          <w:tcPr>
            <w:tcW w:type="dxa" w:w="2880"/>
          </w:tcPr>
          <w:p>
            <w:r>
              <w:t>Add expense</w:t>
            </w:r>
          </w:p>
        </w:tc>
        <w:tc>
          <w:tcPr>
            <w:tcW w:type="dxa" w:w="2880"/>
          </w:tcPr>
          <w:p>
            <w:r>
              <w:t>Transaction appears in ledger and totals update</w:t>
            </w:r>
          </w:p>
        </w:tc>
        <w:tc>
          <w:tcPr>
            <w:tcW w:type="dxa" w:w="2880"/>
          </w:tcPr>
          <w:p>
            <w:r>
              <w:t>To verify</w:t>
            </w:r>
          </w:p>
        </w:tc>
      </w:tr>
      <w:tr>
        <w:tc>
          <w:tcPr>
            <w:tcW w:type="dxa" w:w="2880"/>
          </w:tcPr>
          <w:p>
            <w:r>
              <w:t>Edit transaction</w:t>
            </w:r>
          </w:p>
        </w:tc>
        <w:tc>
          <w:tcPr>
            <w:tcW w:type="dxa" w:w="2880"/>
          </w:tcPr>
          <w:p>
            <w:r>
              <w:t>Edited values are reflected in summaries</w:t>
            </w:r>
          </w:p>
        </w:tc>
        <w:tc>
          <w:tcPr>
            <w:tcW w:type="dxa" w:w="2880"/>
          </w:tcPr>
          <w:p>
            <w:r>
              <w:t>To verify</w:t>
            </w:r>
          </w:p>
        </w:tc>
      </w:tr>
      <w:tr>
        <w:tc>
          <w:tcPr>
            <w:tcW w:type="dxa" w:w="2880"/>
          </w:tcPr>
          <w:p>
            <w:r>
              <w:t>Set budget</w:t>
            </w:r>
          </w:p>
        </w:tc>
        <w:tc>
          <w:tcPr>
            <w:tcW w:type="dxa" w:w="2880"/>
          </w:tcPr>
          <w:p>
            <w:r>
              <w:t>Category allocation is displayed correctly</w:t>
            </w:r>
          </w:p>
        </w:tc>
        <w:tc>
          <w:tcPr>
            <w:tcW w:type="dxa" w:w="2880"/>
          </w:tcPr>
          <w:p>
            <w:r>
              <w:t>To verify</w:t>
            </w:r>
          </w:p>
        </w:tc>
      </w:tr>
      <w:tr>
        <w:tc>
          <w:tcPr>
            <w:tcW w:type="dxa" w:w="2880"/>
          </w:tcPr>
          <w:p>
            <w:r>
              <w:t>Create savings goal</w:t>
            </w:r>
          </w:p>
        </w:tc>
        <w:tc>
          <w:tcPr>
            <w:tcW w:type="dxa" w:w="2880"/>
          </w:tcPr>
          <w:p>
            <w:r>
              <w:t>Goal progress updates with changes</w:t>
            </w:r>
          </w:p>
        </w:tc>
        <w:tc>
          <w:tcPr>
            <w:tcW w:type="dxa" w:w="2880"/>
          </w:tcPr>
          <w:p>
            <w:r>
              <w:t>To verify</w:t>
            </w:r>
          </w:p>
        </w:tc>
      </w:tr>
      <w:tr>
        <w:tc>
          <w:tcPr>
            <w:tcW w:type="dxa" w:w="2880"/>
          </w:tcPr>
          <w:p>
            <w:r>
              <w:t>AI chat without key</w:t>
            </w:r>
          </w:p>
        </w:tc>
        <w:tc>
          <w:tcPr>
            <w:tcW w:type="dxa" w:w="2880"/>
          </w:tcPr>
          <w:p>
            <w:r>
              <w:t>Fallback advisory response is available</w:t>
            </w:r>
          </w:p>
        </w:tc>
        <w:tc>
          <w:tcPr>
            <w:tcW w:type="dxa" w:w="2880"/>
          </w:tcPr>
          <w:p>
            <w:r>
              <w:t>To verify</w:t>
            </w:r>
          </w:p>
        </w:tc>
      </w:tr>
      <w:tr>
        <w:tc>
          <w:tcPr>
            <w:tcW w:type="dxa" w:w="2880"/>
          </w:tcPr>
          <w:p>
            <w:r>
              <w:t>Export CSV</w:t>
            </w:r>
          </w:p>
        </w:tc>
        <w:tc>
          <w:tcPr>
            <w:tcW w:type="dxa" w:w="2880"/>
          </w:tcPr>
          <w:p>
            <w:r>
              <w:t>Download contains transaction records</w:t>
            </w:r>
          </w:p>
        </w:tc>
        <w:tc>
          <w:tcPr>
            <w:tcW w:type="dxa" w:w="2880"/>
          </w:tcPr>
          <w:p>
            <w:r>
              <w:t>To verify</w:t>
            </w:r>
          </w:p>
        </w:tc>
      </w:tr>
    </w:tbl>
    <w:p>
      <w:r>
        <w:rPr>
          <w:rFonts w:ascii="Aptos" w:hAnsi="Aptos"/>
        </w:rPr>
        <w:t>The statuses above are intentionally marked “To verify” because a live test execution log was not provided.</w:t>
      </w:r>
    </w:p>
    <w:p>
      <w:pPr>
        <w:pStyle w:val="Heading1"/>
        <w:keepNext/>
      </w:pPr>
      <w:r>
        <w:rPr>
          <w:rFonts w:ascii="Aptos Display" w:hAnsi="Aptos Display"/>
          <w:color w:val="183F66"/>
        </w:rPr>
        <w:t>11. Advantages</w:t>
      </w:r>
    </w:p>
    <w:p>
      <w:pPr>
        <w:pStyle w:val="ListBullet"/>
      </w:pPr>
      <w:r>
        <w:rPr>
          <w:rFonts w:ascii="Aptos" w:hAnsi="Aptos"/>
        </w:rPr>
        <w:t>Integrated overview of personal finance activities.</w:t>
      </w:r>
    </w:p>
    <w:p>
      <w:pPr>
        <w:pStyle w:val="ListBullet"/>
      </w:pPr>
      <w:r>
        <w:rPr>
          <w:rFonts w:ascii="Aptos" w:hAnsi="Aptos"/>
        </w:rPr>
        <w:t>Simple visual presentation of spending and saving trends.</w:t>
      </w:r>
    </w:p>
    <w:p>
      <w:pPr>
        <w:pStyle w:val="ListBullet"/>
      </w:pPr>
      <w:r>
        <w:rPr>
          <w:rFonts w:ascii="Aptos" w:hAnsi="Aptos"/>
        </w:rPr>
        <w:t>Editable records and category-based planning.</w:t>
      </w:r>
    </w:p>
    <w:p>
      <w:pPr>
        <w:pStyle w:val="ListBullet"/>
      </w:pPr>
      <w:r>
        <w:rPr>
          <w:rFonts w:ascii="Aptos" w:hAnsi="Aptos"/>
        </w:rPr>
        <w:t>Educational guidance for everyday budgeting questions.</w:t>
      </w:r>
    </w:p>
    <w:p>
      <w:pPr>
        <w:pStyle w:val="ListBullet"/>
      </w:pPr>
      <w:r>
        <w:rPr>
          <w:rFonts w:ascii="Aptos" w:hAnsi="Aptos"/>
        </w:rPr>
        <w:t>Responsive web technology suitable for further extension.</w:t>
      </w:r>
    </w:p>
    <w:p>
      <w:pPr>
        <w:pStyle w:val="Heading1"/>
        <w:keepNext/>
      </w:pPr>
      <w:r>
        <w:rPr>
          <w:rFonts w:ascii="Aptos Display" w:hAnsi="Aptos Display"/>
          <w:color w:val="183F66"/>
        </w:rPr>
        <w:t>12. Limitations</w:t>
      </w:r>
    </w:p>
    <w:p>
      <w:pPr>
        <w:pStyle w:val="ListBullet"/>
      </w:pPr>
      <w:r>
        <w:rPr>
          <w:rFonts w:ascii="Aptos" w:hAnsi="Aptos"/>
        </w:rPr>
        <w:t>AI-generated financial suggestions may be incomplete or inaccurate and are not professional financial advice.</w:t>
      </w:r>
    </w:p>
    <w:p>
      <w:pPr>
        <w:pStyle w:val="ListBullet"/>
      </w:pPr>
      <w:r>
        <w:rPr>
          <w:rFonts w:ascii="Aptos" w:hAnsi="Aptos"/>
        </w:rPr>
        <w:t>Actual security, persistence and API reliability depend on deployment configuration.</w:t>
      </w:r>
    </w:p>
    <w:p>
      <w:pPr>
        <w:pStyle w:val="ListBullet"/>
      </w:pPr>
      <w:r>
        <w:rPr>
          <w:rFonts w:ascii="Aptos" w:hAnsi="Aptos"/>
        </w:rPr>
        <w:t>Exchange-rate information may vary by source and refresh time.</w:t>
      </w:r>
    </w:p>
    <w:p>
      <w:pPr>
        <w:pStyle w:val="ListBullet"/>
      </w:pPr>
      <w:r>
        <w:rPr>
          <w:rFonts w:ascii="Aptos" w:hAnsi="Aptos"/>
        </w:rPr>
        <w:t>Illustrative interface images in this report do not establish that every feature has been tested.</w:t>
      </w:r>
    </w:p>
    <w:p>
      <w:pPr>
        <w:pStyle w:val="Heading1"/>
        <w:keepNext/>
      </w:pPr>
      <w:r>
        <w:rPr>
          <w:rFonts w:ascii="Aptos Display" w:hAnsi="Aptos Display"/>
          <w:color w:val="183F66"/>
        </w:rPr>
        <w:t>13. Future Scope</w:t>
      </w:r>
    </w:p>
    <w:p>
      <w:pPr>
        <w:pStyle w:val="ListBullet"/>
      </w:pPr>
      <w:r>
        <w:rPr>
          <w:rFonts w:ascii="Aptos" w:hAnsi="Aptos"/>
        </w:rPr>
        <w:t>Optional secure account authentication and encrypted cloud synchronization.</w:t>
      </w:r>
    </w:p>
    <w:p>
      <w:pPr>
        <w:pStyle w:val="ListBullet"/>
      </w:pPr>
      <w:r>
        <w:rPr>
          <w:rFonts w:ascii="Aptos" w:hAnsi="Aptos"/>
        </w:rPr>
        <w:t>Bank statement import with user permission.</w:t>
      </w:r>
    </w:p>
    <w:p>
      <w:pPr>
        <w:pStyle w:val="ListBullet"/>
      </w:pPr>
      <w:r>
        <w:rPr>
          <w:rFonts w:ascii="Aptos" w:hAnsi="Aptos"/>
        </w:rPr>
        <w:t>More advanced spending forecasts and anomaly alerts.</w:t>
      </w:r>
    </w:p>
    <w:p>
      <w:pPr>
        <w:pStyle w:val="ListBullet"/>
      </w:pPr>
      <w:r>
        <w:rPr>
          <w:rFonts w:ascii="Aptos" w:hAnsi="Aptos"/>
        </w:rPr>
        <w:t>Accessibility and multilingual improvements.</w:t>
      </w:r>
    </w:p>
    <w:p>
      <w:pPr>
        <w:pStyle w:val="ListBullet"/>
      </w:pPr>
      <w:r>
        <w:rPr>
          <w:rFonts w:ascii="Aptos" w:hAnsi="Aptos"/>
        </w:rPr>
        <w:t>Automated testing, audit logs and deployment monitoring.</w:t>
      </w:r>
    </w:p>
    <w:p>
      <w:pPr>
        <w:pStyle w:val="Heading1"/>
        <w:keepNext/>
      </w:pPr>
      <w:r>
        <w:rPr>
          <w:rFonts w:ascii="Aptos Display" w:hAnsi="Aptos Display"/>
          <w:color w:val="183F66"/>
        </w:rPr>
        <w:t>14. Conclusion</w:t>
      </w:r>
    </w:p>
    <w:p>
      <w:r>
        <w:rPr>
          <w:rFonts w:ascii="Aptos" w:hAnsi="Aptos"/>
        </w:rPr>
        <w:t>Personal Finance Advisor Bot &amp; Wealth Engine brings together important personal finance functions in a single web application. Its dashboards, transaction tools, budget planning and savings goal modules provide a practical basis for learning financial management. The AI advisor can complement these tools with general information, while important financial decisions should still be independently checked. The project offers a foundation for future improvements in reliability, privacy and automation.</w:t>
      </w:r>
    </w:p>
    <w:p>
      <w:pPr>
        <w:pStyle w:val="Heading1"/>
        <w:keepNext/>
      </w:pPr>
      <w:r>
        <w:rPr>
          <w:rFonts w:ascii="Aptos Display" w:hAnsi="Aptos Display"/>
          <w:color w:val="183F66"/>
        </w:rPr>
        <w:t>15. References</w:t>
      </w:r>
    </w:p>
    <w:p>
      <w:pPr>
        <w:pStyle w:val="ListBullet"/>
      </w:pPr>
      <w:r>
        <w:rPr>
          <w:rFonts w:ascii="Aptos" w:hAnsi="Aptos"/>
        </w:rPr>
        <w:t>Project README: Personal Finance Advisor Bot &amp; Wealth Engine (user-provided project documentation).</w:t>
      </w:r>
    </w:p>
    <w:p>
      <w:pPr>
        <w:pStyle w:val="ListBullet"/>
      </w:pPr>
      <w:r>
        <w:rPr>
          <w:rFonts w:ascii="Aptos" w:hAnsi="Aptos"/>
        </w:rPr>
        <w:t>React documentation — https://react.dev/</w:t>
      </w:r>
    </w:p>
    <w:p>
      <w:pPr>
        <w:pStyle w:val="ListBullet"/>
      </w:pPr>
      <w:r>
        <w:rPr>
          <w:rFonts w:ascii="Aptos" w:hAnsi="Aptos"/>
        </w:rPr>
        <w:t>TypeScript documentation — https://www.typescriptlang.org/docs/</w:t>
      </w:r>
    </w:p>
    <w:p>
      <w:pPr>
        <w:pStyle w:val="ListBullet"/>
      </w:pPr>
      <w:r>
        <w:rPr>
          <w:rFonts w:ascii="Aptos" w:hAnsi="Aptos"/>
        </w:rPr>
        <w:t>Express documentation — https://expressjs.com/</w:t>
      </w:r>
    </w:p>
    <w:p>
      <w:pPr>
        <w:pStyle w:val="ListBullet"/>
      </w:pPr>
      <w:r>
        <w:rPr>
          <w:rFonts w:ascii="Aptos" w:hAnsi="Aptos"/>
        </w:rPr>
        <w:t>Tailwind CSS documentation — https://tailwindcss.com/docs</w:t>
      </w:r>
    </w:p>
    <w:p>
      <w:r>
        <w:br w:type="page"/>
      </w:r>
    </w:p>
    <w:sectPr w:rsidR="00FC693F" w:rsidRPr="0006063C" w:rsidSect="00034616">
      <w:footerReference w:type="default" r:id="rId15"/>
      <w:pgSz w:w="12240" w:h="15840"/>
      <w:pgMar w:top="1123"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Personal Finance Advisor Bot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1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1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1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