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1B5" w:rsidRPr="00E961B5" w:rsidRDefault="00E961B5" w:rsidP="00E961B5">
      <w:pPr>
        <w:spacing w:after="0" w:line="240" w:lineRule="auto"/>
        <w:jc w:val="both"/>
        <w:rPr>
          <w:rFonts w:ascii="Times New Roman" w:hAnsi="Times New Roman" w:cs="Times New Roman"/>
          <w:sz w:val="24"/>
        </w:rPr>
      </w:pPr>
      <w:r w:rsidRPr="00E961B5">
        <w:rPr>
          <w:rFonts w:ascii="Times New Roman" w:hAnsi="Times New Roman" w:cs="Times New Roman"/>
          <w:sz w:val="24"/>
        </w:rPr>
        <w:t>MH-CET (Maharashtra Common Entrance Test) is a state-level entrance examination conducted by the State Common Entrance Cell, Maharashtra. It serves as the gateway for admissions to various undergraduate courses in engineering, pharmacy, and other allied fields in the state of Maharashtra. The exam aims to assess the candidates' knowledge and understanding of subjects like Mathematics, Physics, Chemistry, and Biology.</w:t>
      </w:r>
    </w:p>
    <w:p w:rsidR="00E961B5" w:rsidRP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MH-CET Syllabus for 2024:</w:t>
      </w:r>
    </w:p>
    <w:p w:rsidR="00E961B5" w:rsidRPr="00E961B5" w:rsidRDefault="00E961B5" w:rsidP="00E961B5">
      <w:pPr>
        <w:spacing w:after="0" w:line="240" w:lineRule="auto"/>
        <w:jc w:val="both"/>
        <w:rPr>
          <w:rFonts w:ascii="Times New Roman" w:hAnsi="Times New Roman" w:cs="Times New Roman"/>
          <w:sz w:val="24"/>
        </w:rPr>
      </w:pPr>
      <w:r w:rsidRPr="00E961B5">
        <w:rPr>
          <w:rFonts w:ascii="Times New Roman" w:hAnsi="Times New Roman" w:cs="Times New Roman"/>
          <w:sz w:val="24"/>
        </w:rPr>
        <w:t xml:space="preserve">The MH-CET exam syllabus is designed to cover the essential topics from the 11th and 12th standard curriculum. Here's a detailed breakdown of the chapter-wise </w:t>
      </w:r>
      <w:proofErr w:type="spellStart"/>
      <w:r w:rsidRPr="00E961B5">
        <w:rPr>
          <w:rFonts w:ascii="Times New Roman" w:hAnsi="Times New Roman" w:cs="Times New Roman"/>
          <w:sz w:val="24"/>
        </w:rPr>
        <w:t>weightage</w:t>
      </w:r>
      <w:proofErr w:type="spellEnd"/>
      <w:r w:rsidRPr="00E961B5">
        <w:rPr>
          <w:rFonts w:ascii="Times New Roman" w:hAnsi="Times New Roman" w:cs="Times New Roman"/>
          <w:sz w:val="24"/>
        </w:rPr>
        <w:t xml:space="preserve"> for the Mathematics, Chemistry, and Physics subjects:</w:t>
      </w:r>
    </w:p>
    <w:p w:rsidR="00E961B5" w:rsidRP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i/>
          <w:sz w:val="24"/>
        </w:rPr>
      </w:pPr>
      <w:r w:rsidRPr="00E961B5">
        <w:rPr>
          <w:rFonts w:ascii="Times New Roman" w:hAnsi="Times New Roman" w:cs="Times New Roman"/>
          <w:i/>
          <w:sz w:val="24"/>
        </w:rPr>
        <w:t>Mathematics: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Sets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Relations and Functions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Sequences and Series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Probability</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Trigonometric Functions of Compound Angles and Factorization Formulae</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Straight Line, Circle, and Conics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Mathematical Logic</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Matrices, Vectors, Three-dimensional Geometry</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Linear Programming Problems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Continuity, Differentiation, Application of Derivatives</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Integration and Definite Integral, Application of Integration</w:t>
      </w:r>
    </w:p>
    <w:p w:rsidR="00E961B5" w:rsidRPr="00E961B5" w:rsidRDefault="00E961B5" w:rsidP="00E961B5">
      <w:pPr>
        <w:pStyle w:val="ListParagraph"/>
        <w:numPr>
          <w:ilvl w:val="0"/>
          <w:numId w:val="8"/>
        </w:numPr>
        <w:spacing w:after="0" w:line="240" w:lineRule="auto"/>
        <w:jc w:val="both"/>
        <w:rPr>
          <w:rFonts w:ascii="Times New Roman" w:hAnsi="Times New Roman" w:cs="Times New Roman"/>
          <w:sz w:val="24"/>
        </w:rPr>
      </w:pPr>
      <w:r w:rsidRPr="00E961B5">
        <w:rPr>
          <w:rFonts w:ascii="Times New Roman" w:hAnsi="Times New Roman" w:cs="Times New Roman"/>
          <w:sz w:val="24"/>
        </w:rPr>
        <w:t>Differential Integration, Probability Distribution, Binomial Distribution</w:t>
      </w:r>
    </w:p>
    <w:p w:rsidR="00E961B5" w:rsidRPr="00E961B5" w:rsidRDefault="00E961B5" w:rsidP="00E961B5">
      <w:pPr>
        <w:spacing w:after="0" w:line="240" w:lineRule="auto"/>
        <w:jc w:val="both"/>
        <w:rPr>
          <w:rFonts w:ascii="Times New Roman" w:hAnsi="Times New Roman" w:cs="Times New Roman"/>
          <w:i/>
          <w:sz w:val="24"/>
        </w:rPr>
      </w:pPr>
    </w:p>
    <w:p w:rsidR="00E961B5" w:rsidRPr="00E961B5" w:rsidRDefault="00E961B5" w:rsidP="00E961B5">
      <w:pPr>
        <w:spacing w:after="0" w:line="240" w:lineRule="auto"/>
        <w:jc w:val="both"/>
        <w:rPr>
          <w:rFonts w:ascii="Times New Roman" w:hAnsi="Times New Roman" w:cs="Times New Roman"/>
          <w:i/>
          <w:sz w:val="24"/>
        </w:rPr>
      </w:pPr>
      <w:r w:rsidRPr="00E961B5">
        <w:rPr>
          <w:rFonts w:ascii="Times New Roman" w:hAnsi="Times New Roman" w:cs="Times New Roman"/>
          <w:i/>
          <w:sz w:val="24"/>
        </w:rPr>
        <w:t>Chemistry:</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Basic Concepts of Chemistry</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 xml:space="preserve">States of Matter, </w:t>
      </w:r>
      <w:proofErr w:type="spellStart"/>
      <w:r w:rsidRPr="00E961B5">
        <w:rPr>
          <w:rFonts w:ascii="Times New Roman" w:hAnsi="Times New Roman" w:cs="Times New Roman"/>
          <w:sz w:val="24"/>
        </w:rPr>
        <w:t>Redox</w:t>
      </w:r>
      <w:proofErr w:type="spellEnd"/>
      <w:r w:rsidRPr="00E961B5">
        <w:rPr>
          <w:rFonts w:ascii="Times New Roman" w:hAnsi="Times New Roman" w:cs="Times New Roman"/>
          <w:sz w:val="24"/>
        </w:rPr>
        <w:t xml:space="preserve"> Reactions, Surface Chemistry</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Nature of Chemical Bond, Hydrogen, s block elements</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Basic Principles and Techniques in Organic Chemistry</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proofErr w:type="spellStart"/>
      <w:r w:rsidRPr="00E961B5">
        <w:rPr>
          <w:rFonts w:ascii="Times New Roman" w:hAnsi="Times New Roman" w:cs="Times New Roman"/>
          <w:sz w:val="24"/>
        </w:rPr>
        <w:t>Alkanes</w:t>
      </w:r>
      <w:proofErr w:type="spellEnd"/>
      <w:r w:rsidRPr="00E961B5">
        <w:rPr>
          <w:rFonts w:ascii="Times New Roman" w:hAnsi="Times New Roman" w:cs="Times New Roman"/>
          <w:sz w:val="24"/>
        </w:rPr>
        <w:t xml:space="preserve">, Solid State, Solution and </w:t>
      </w:r>
      <w:proofErr w:type="spellStart"/>
      <w:r w:rsidRPr="00E961B5">
        <w:rPr>
          <w:rFonts w:ascii="Times New Roman" w:hAnsi="Times New Roman" w:cs="Times New Roman"/>
          <w:sz w:val="24"/>
        </w:rPr>
        <w:t>Colligative</w:t>
      </w:r>
      <w:proofErr w:type="spellEnd"/>
      <w:r w:rsidRPr="00E961B5">
        <w:rPr>
          <w:rFonts w:ascii="Times New Roman" w:hAnsi="Times New Roman" w:cs="Times New Roman"/>
          <w:sz w:val="24"/>
        </w:rPr>
        <w:t xml:space="preserve"> Properties</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Thermodynamics, Electrochemistry, Chemical Kinetics</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p block elements, d and f block elements, Coordination Compounds</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r w:rsidRPr="00E961B5">
        <w:rPr>
          <w:rFonts w:ascii="Times New Roman" w:hAnsi="Times New Roman" w:cs="Times New Roman"/>
          <w:sz w:val="24"/>
        </w:rPr>
        <w:t xml:space="preserve">Halogen Derivatives of </w:t>
      </w:r>
      <w:proofErr w:type="spellStart"/>
      <w:r w:rsidRPr="00E961B5">
        <w:rPr>
          <w:rFonts w:ascii="Times New Roman" w:hAnsi="Times New Roman" w:cs="Times New Roman"/>
          <w:sz w:val="24"/>
        </w:rPr>
        <w:t>Alkanes</w:t>
      </w:r>
      <w:proofErr w:type="spellEnd"/>
      <w:r w:rsidRPr="00E961B5">
        <w:rPr>
          <w:rFonts w:ascii="Times New Roman" w:hAnsi="Times New Roman" w:cs="Times New Roman"/>
          <w:sz w:val="24"/>
        </w:rPr>
        <w:t>, Alcohols, Phenols, Ethers</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proofErr w:type="spellStart"/>
      <w:r w:rsidRPr="00E961B5">
        <w:rPr>
          <w:rFonts w:ascii="Times New Roman" w:hAnsi="Times New Roman" w:cs="Times New Roman"/>
          <w:sz w:val="24"/>
        </w:rPr>
        <w:t>Aldehydes</w:t>
      </w:r>
      <w:proofErr w:type="spellEnd"/>
      <w:r w:rsidRPr="00E961B5">
        <w:rPr>
          <w:rFonts w:ascii="Times New Roman" w:hAnsi="Times New Roman" w:cs="Times New Roman"/>
          <w:sz w:val="24"/>
        </w:rPr>
        <w:t xml:space="preserve">, </w:t>
      </w:r>
      <w:proofErr w:type="spellStart"/>
      <w:r w:rsidRPr="00E961B5">
        <w:rPr>
          <w:rFonts w:ascii="Times New Roman" w:hAnsi="Times New Roman" w:cs="Times New Roman"/>
          <w:sz w:val="24"/>
        </w:rPr>
        <w:t>Ketones</w:t>
      </w:r>
      <w:proofErr w:type="spellEnd"/>
      <w:r w:rsidRPr="00E961B5">
        <w:rPr>
          <w:rFonts w:ascii="Times New Roman" w:hAnsi="Times New Roman" w:cs="Times New Roman"/>
          <w:sz w:val="24"/>
        </w:rPr>
        <w:t>, Carboxylic Acids, Organic Compounds containing Nitrogen</w:t>
      </w:r>
    </w:p>
    <w:p w:rsidR="00E961B5" w:rsidRPr="00E961B5" w:rsidRDefault="00E961B5" w:rsidP="00E961B5">
      <w:pPr>
        <w:pStyle w:val="ListParagraph"/>
        <w:numPr>
          <w:ilvl w:val="0"/>
          <w:numId w:val="9"/>
        </w:numPr>
        <w:spacing w:after="0" w:line="240" w:lineRule="auto"/>
        <w:jc w:val="both"/>
        <w:rPr>
          <w:rFonts w:ascii="Times New Roman" w:hAnsi="Times New Roman" w:cs="Times New Roman"/>
          <w:sz w:val="24"/>
        </w:rPr>
      </w:pPr>
      <w:proofErr w:type="spellStart"/>
      <w:r w:rsidRPr="00E961B5">
        <w:rPr>
          <w:rFonts w:ascii="Times New Roman" w:hAnsi="Times New Roman" w:cs="Times New Roman"/>
          <w:sz w:val="24"/>
        </w:rPr>
        <w:t>Biomolecules</w:t>
      </w:r>
      <w:proofErr w:type="spellEnd"/>
      <w:r w:rsidRPr="00E961B5">
        <w:rPr>
          <w:rFonts w:ascii="Times New Roman" w:hAnsi="Times New Roman" w:cs="Times New Roman"/>
          <w:sz w:val="24"/>
        </w:rPr>
        <w:t>, Polymers, Chemistry in Everyday Life</w:t>
      </w:r>
    </w:p>
    <w:p w:rsid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Physics:</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Measurement, Scalars and Vectors, Friction in Solids and Liquids</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Refraction of Light, Ray Optics, Magnetic Effect of Electric Current</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Magnetism, Force, Circular Motion, Gravitation, Rotational Motion</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Oscillation, Elasticity, Surface Tension, Wave Motion</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Stationary Waves, Kinetic Theory of Gases and Thermodynamics</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Wave Theory of Light, Interference and Diffraction</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Electrostatics, Current Electricity, Electromagnetism</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Electrons and Photons, Atoms, Molecules, and Nuclei</w:t>
      </w:r>
    </w:p>
    <w:p w:rsidR="00E961B5" w:rsidRPr="00E961B5" w:rsidRDefault="00E961B5" w:rsidP="00E961B5">
      <w:pPr>
        <w:pStyle w:val="ListParagraph"/>
        <w:numPr>
          <w:ilvl w:val="0"/>
          <w:numId w:val="10"/>
        </w:numPr>
        <w:spacing w:after="0" w:line="240" w:lineRule="auto"/>
        <w:jc w:val="both"/>
        <w:rPr>
          <w:rFonts w:ascii="Times New Roman" w:hAnsi="Times New Roman" w:cs="Times New Roman"/>
          <w:sz w:val="24"/>
        </w:rPr>
      </w:pPr>
      <w:r w:rsidRPr="00E961B5">
        <w:rPr>
          <w:rFonts w:ascii="Times New Roman" w:hAnsi="Times New Roman" w:cs="Times New Roman"/>
          <w:sz w:val="24"/>
        </w:rPr>
        <w:t>Semiconductor, Communication System</w:t>
      </w:r>
    </w:p>
    <w:p w:rsid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Eligibility Criteria for MH-CET:</w:t>
      </w: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To be eligible for MH-CET, candidates must adhere to the following criteria:</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Nationality: Indian</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Age Limit: No specific age limit</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Qualifying Examination: 12th standard or equivalent with Physics, Chemistry, and Mathematics as compulsory subjects</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Marks Required: General category candidates – minimum 50% aggregate marks, SC/ST/OBC category candidates – minimum 45% aggregate marks</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Candidature Based Eligibility Criteria:</w:t>
      </w:r>
    </w:p>
    <w:p w:rsidR="00E961B5" w:rsidRPr="00E961B5" w:rsidRDefault="00E961B5" w:rsidP="00E961B5">
      <w:pPr>
        <w:pStyle w:val="ListParagraph"/>
        <w:numPr>
          <w:ilvl w:val="0"/>
          <w:numId w:val="11"/>
        </w:numPr>
        <w:spacing w:after="0" w:line="240" w:lineRule="auto"/>
        <w:jc w:val="both"/>
        <w:rPr>
          <w:rFonts w:ascii="Times New Roman" w:hAnsi="Times New Roman" w:cs="Times New Roman"/>
          <w:sz w:val="24"/>
        </w:rPr>
      </w:pPr>
      <w:r w:rsidRPr="00E961B5">
        <w:rPr>
          <w:rFonts w:ascii="Times New Roman" w:hAnsi="Times New Roman" w:cs="Times New Roman"/>
          <w:sz w:val="24"/>
        </w:rPr>
        <w:t>Different categories of candidates have specific eligibility criteria, including Maharashtra state candidates, All India candidates, Minority candidates, Other State candidates, and more.</w:t>
      </w:r>
    </w:p>
    <w:p w:rsidR="00E961B5" w:rsidRP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MH-CET Exam Pattern 2024:</w:t>
      </w:r>
    </w:p>
    <w:p w:rsidR="00E961B5" w:rsidRPr="00E961B5" w:rsidRDefault="00E961B5" w:rsidP="00E961B5">
      <w:pPr>
        <w:spacing w:after="0" w:line="240" w:lineRule="auto"/>
        <w:jc w:val="both"/>
        <w:rPr>
          <w:rFonts w:ascii="Times New Roman" w:hAnsi="Times New Roman" w:cs="Times New Roman"/>
          <w:i/>
          <w:sz w:val="24"/>
        </w:rPr>
      </w:pPr>
      <w:r w:rsidRPr="00E961B5">
        <w:rPr>
          <w:rFonts w:ascii="Times New Roman" w:hAnsi="Times New Roman" w:cs="Times New Roman"/>
          <w:i/>
          <w:sz w:val="24"/>
        </w:rPr>
        <w:t>The MH-CET exam pattern has been revamped for 2024 to align with the changing educational landscape. Here are some key points:</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Online Mode: The exam is conducted in online mode.</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Language Options: The exam paper is available in English, Marathi, and Urdu (Mathematics paper available in English only).</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Three Papers: Physics and Chemistry (Paper 1), Zoology and Botany (Paper 2), Mathematics (Paper 3).</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Duration: Each paper is 90 minutes long.</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Objective Type: Questions are multiple-choice and objective in nature.</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 xml:space="preserve">Marking Scheme: No negative marking for wrong or </w:t>
      </w:r>
      <w:proofErr w:type="spellStart"/>
      <w:r w:rsidRPr="00E961B5">
        <w:rPr>
          <w:rFonts w:ascii="Times New Roman" w:hAnsi="Times New Roman" w:cs="Times New Roman"/>
          <w:sz w:val="24"/>
        </w:rPr>
        <w:t>unattempted</w:t>
      </w:r>
      <w:proofErr w:type="spellEnd"/>
      <w:r w:rsidRPr="00E961B5">
        <w:rPr>
          <w:rFonts w:ascii="Times New Roman" w:hAnsi="Times New Roman" w:cs="Times New Roman"/>
          <w:sz w:val="24"/>
        </w:rPr>
        <w:t xml:space="preserve"> questions.</w:t>
      </w:r>
    </w:p>
    <w:p w:rsidR="00E961B5" w:rsidRPr="00E961B5" w:rsidRDefault="00E961B5" w:rsidP="00E961B5">
      <w:pPr>
        <w:pStyle w:val="ListParagraph"/>
        <w:numPr>
          <w:ilvl w:val="0"/>
          <w:numId w:val="12"/>
        </w:numPr>
        <w:spacing w:after="0" w:line="240" w:lineRule="auto"/>
        <w:jc w:val="both"/>
        <w:rPr>
          <w:rFonts w:ascii="Times New Roman" w:hAnsi="Times New Roman" w:cs="Times New Roman"/>
          <w:sz w:val="24"/>
        </w:rPr>
      </w:pPr>
      <w:r w:rsidRPr="00E961B5">
        <w:rPr>
          <w:rFonts w:ascii="Times New Roman" w:hAnsi="Times New Roman" w:cs="Times New Roman"/>
          <w:sz w:val="24"/>
        </w:rPr>
        <w:t xml:space="preserve">Paper-wise </w:t>
      </w:r>
      <w:proofErr w:type="spellStart"/>
      <w:r w:rsidRPr="00E961B5">
        <w:rPr>
          <w:rFonts w:ascii="Times New Roman" w:hAnsi="Times New Roman" w:cs="Times New Roman"/>
          <w:sz w:val="24"/>
        </w:rPr>
        <w:t>Weightage</w:t>
      </w:r>
      <w:proofErr w:type="spellEnd"/>
      <w:r w:rsidRPr="00E961B5">
        <w:rPr>
          <w:rFonts w:ascii="Times New Roman" w:hAnsi="Times New Roman" w:cs="Times New Roman"/>
          <w:sz w:val="24"/>
        </w:rPr>
        <w:t>: Paper 1 – Physics and Chemistry (100 marks), Paper 2 – Zoology and Botany (100 marks), Paper 3 – Mathematics (100 marks).</w:t>
      </w:r>
    </w:p>
    <w:p w:rsid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rPr>
          <w:rFonts w:ascii="Times New Roman" w:hAnsi="Times New Roman" w:cs="Times New Roman"/>
          <w:b/>
          <w:sz w:val="24"/>
        </w:rPr>
      </w:pPr>
      <w:r w:rsidRPr="00E961B5">
        <w:rPr>
          <w:rFonts w:ascii="Times New Roman" w:hAnsi="Times New Roman" w:cs="Times New Roman"/>
          <w:b/>
          <w:sz w:val="24"/>
        </w:rPr>
        <w:t>Preparing for MH-CET:</w:t>
      </w:r>
    </w:p>
    <w:p w:rsidR="00E961B5" w:rsidRPr="00E961B5" w:rsidRDefault="00E961B5" w:rsidP="00E961B5">
      <w:pPr>
        <w:spacing w:after="0" w:line="240" w:lineRule="auto"/>
        <w:jc w:val="both"/>
        <w:rPr>
          <w:rFonts w:ascii="Times New Roman" w:hAnsi="Times New Roman" w:cs="Times New Roman"/>
          <w:sz w:val="24"/>
        </w:rPr>
      </w:pPr>
      <w:r w:rsidRPr="00E961B5">
        <w:rPr>
          <w:rFonts w:ascii="Times New Roman" w:hAnsi="Times New Roman" w:cs="Times New Roman"/>
          <w:sz w:val="24"/>
        </w:rPr>
        <w:t>Since MH-CET combines the syllabus of 11th and 12th standards, students need not study separately for this exam. The nature of the exam is objective, emphasizing conceptual learning.</w:t>
      </w:r>
    </w:p>
    <w:p w:rsidR="00E961B5" w:rsidRPr="00E961B5" w:rsidRDefault="00E961B5" w:rsidP="00E961B5">
      <w:pPr>
        <w:spacing w:after="0" w:line="240" w:lineRule="auto"/>
        <w:jc w:val="both"/>
        <w:rPr>
          <w:rFonts w:ascii="Times New Roman" w:hAnsi="Times New Roman" w:cs="Times New Roman"/>
          <w:sz w:val="24"/>
        </w:rPr>
      </w:pPr>
    </w:p>
    <w:p w:rsidR="00E961B5" w:rsidRPr="00E961B5" w:rsidRDefault="00E961B5" w:rsidP="00E961B5">
      <w:pPr>
        <w:spacing w:after="0" w:line="240" w:lineRule="auto"/>
        <w:jc w:val="both"/>
      </w:pPr>
      <w:r w:rsidRPr="00E961B5">
        <w:rPr>
          <w:rFonts w:ascii="Times New Roman" w:hAnsi="Times New Roman" w:cs="Times New Roman"/>
          <w:sz w:val="24"/>
        </w:rPr>
        <w:t xml:space="preserve">For detailed information about the MH-CET 2024 exam, including application procedures, visit the official website or contact </w:t>
      </w:r>
      <w:proofErr w:type="spellStart"/>
      <w:r w:rsidRPr="00E961B5">
        <w:rPr>
          <w:rFonts w:ascii="Times New Roman" w:hAnsi="Times New Roman" w:cs="Times New Roman"/>
          <w:sz w:val="24"/>
        </w:rPr>
        <w:t>Asquare</w:t>
      </w:r>
      <w:proofErr w:type="spellEnd"/>
      <w:r>
        <w:rPr>
          <w:rFonts w:ascii="Times New Roman" w:hAnsi="Times New Roman" w:cs="Times New Roman"/>
          <w:sz w:val="24"/>
        </w:rPr>
        <w:t xml:space="preserve"> Classes</w:t>
      </w:r>
      <w:r w:rsidRPr="00E961B5">
        <w:rPr>
          <w:rFonts w:ascii="Times New Roman" w:hAnsi="Times New Roman" w:cs="Times New Roman"/>
          <w:sz w:val="24"/>
        </w:rPr>
        <w:t xml:space="preserve">, </w:t>
      </w:r>
      <w:proofErr w:type="spellStart"/>
      <w:r w:rsidRPr="00E961B5">
        <w:rPr>
          <w:rFonts w:ascii="Times New Roman" w:hAnsi="Times New Roman" w:cs="Times New Roman"/>
          <w:sz w:val="24"/>
        </w:rPr>
        <w:t>Pune</w:t>
      </w:r>
      <w:proofErr w:type="spellEnd"/>
      <w:r w:rsidRPr="00E961B5">
        <w:rPr>
          <w:rFonts w:ascii="Times New Roman" w:hAnsi="Times New Roman" w:cs="Times New Roman"/>
          <w:sz w:val="24"/>
        </w:rPr>
        <w:t>, a reliable resource for guidance and information. Best of luck on your MH-CET journey!</w:t>
      </w:r>
    </w:p>
    <w:sectPr w:rsidR="00E961B5" w:rsidRPr="00E961B5" w:rsidSect="0078437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D0254"/>
    <w:multiLevelType w:val="hybridMultilevel"/>
    <w:tmpl w:val="FCE0D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EF3130"/>
    <w:multiLevelType w:val="hybridMultilevel"/>
    <w:tmpl w:val="6318F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6848ED"/>
    <w:multiLevelType w:val="hybridMultilevel"/>
    <w:tmpl w:val="E7B2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EDE539B"/>
    <w:multiLevelType w:val="hybridMultilevel"/>
    <w:tmpl w:val="3D4E5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09917F0"/>
    <w:multiLevelType w:val="hybridMultilevel"/>
    <w:tmpl w:val="EFA8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480595F"/>
    <w:multiLevelType w:val="hybridMultilevel"/>
    <w:tmpl w:val="8FFA0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C5559EC"/>
    <w:multiLevelType w:val="hybridMultilevel"/>
    <w:tmpl w:val="06CAE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49A5ECB"/>
    <w:multiLevelType w:val="hybridMultilevel"/>
    <w:tmpl w:val="C0F86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31A2265"/>
    <w:multiLevelType w:val="hybridMultilevel"/>
    <w:tmpl w:val="65AE4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CE3747"/>
    <w:multiLevelType w:val="hybridMultilevel"/>
    <w:tmpl w:val="CEBC9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7DF7A32"/>
    <w:multiLevelType w:val="hybridMultilevel"/>
    <w:tmpl w:val="6A0E1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C941497"/>
    <w:multiLevelType w:val="hybridMultilevel"/>
    <w:tmpl w:val="20C2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1"/>
  </w:num>
  <w:num w:numId="5">
    <w:abstractNumId w:val="5"/>
  </w:num>
  <w:num w:numId="6">
    <w:abstractNumId w:val="9"/>
  </w:num>
  <w:num w:numId="7">
    <w:abstractNumId w:val="10"/>
  </w:num>
  <w:num w:numId="8">
    <w:abstractNumId w:val="3"/>
  </w:num>
  <w:num w:numId="9">
    <w:abstractNumId w:val="6"/>
  </w:num>
  <w:num w:numId="10">
    <w:abstractNumId w:val="4"/>
  </w:num>
  <w:num w:numId="11">
    <w:abstractNumId w:val="11"/>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A3CF4"/>
    <w:rsid w:val="002A3CF4"/>
    <w:rsid w:val="0078437F"/>
    <w:rsid w:val="00E961B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3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CF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2024-01-21T07:37:00Z</dcterms:created>
  <dcterms:modified xsi:type="dcterms:W3CDTF">2024-01-21T07:58:00Z</dcterms:modified>
</cp:coreProperties>
</file>