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1B29F" w14:textId="7684ADC1" w:rsidR="00195D5D" w:rsidRDefault="00763E5F">
      <w:pPr>
        <w:spacing w:after="362"/>
        <w:ind w:left="-5" w:right="54"/>
      </w:pPr>
      <w:r>
        <w:t>Omkar Gholap | D15A | Rollno.</w:t>
      </w:r>
      <w:r w:rsidR="00815901">
        <w:t>17</w:t>
      </w:r>
    </w:p>
    <w:p w14:paraId="5EFE57F9" w14:textId="77777777" w:rsidR="00195D5D" w:rsidRDefault="00000000">
      <w:pPr>
        <w:pStyle w:val="Heading1"/>
      </w:pPr>
      <w:r>
        <w:t xml:space="preserve">Experiment No. 2 </w:t>
      </w:r>
    </w:p>
    <w:p w14:paraId="5E81DFF8" w14:textId="77777777" w:rsidR="00195D5D" w:rsidRDefault="00000000">
      <w:pPr>
        <w:spacing w:after="55" w:line="259" w:lineRule="auto"/>
        <w:ind w:left="450" w:firstLine="0"/>
      </w:pPr>
      <w:r>
        <w:t xml:space="preserve"> </w:t>
      </w:r>
    </w:p>
    <w:p w14:paraId="377A183E" w14:textId="77777777" w:rsidR="00195D5D" w:rsidRDefault="00000000">
      <w:pPr>
        <w:spacing w:after="21" w:line="259" w:lineRule="auto"/>
        <w:ind w:left="450" w:firstLine="0"/>
      </w:pPr>
      <w:r>
        <w:rPr>
          <w:b/>
          <w:sz w:val="26"/>
        </w:rPr>
        <w:t>Aim:</w:t>
      </w:r>
      <w:r>
        <w:rPr>
          <w:sz w:val="26"/>
        </w:rPr>
        <w:t xml:space="preserve"> To study different types of sensors </w:t>
      </w:r>
    </w:p>
    <w:p w14:paraId="6200D29F" w14:textId="77777777" w:rsidR="00195D5D" w:rsidRDefault="00000000">
      <w:pPr>
        <w:spacing w:after="21" w:line="259" w:lineRule="auto"/>
        <w:ind w:left="450" w:firstLine="0"/>
      </w:pPr>
      <w:r>
        <w:rPr>
          <w:sz w:val="26"/>
        </w:rPr>
        <w:t xml:space="preserve"> </w:t>
      </w:r>
    </w:p>
    <w:p w14:paraId="549CFE45" w14:textId="77777777" w:rsidR="00195D5D" w:rsidRDefault="00000000">
      <w:pPr>
        <w:spacing w:after="301" w:line="259" w:lineRule="auto"/>
        <w:ind w:left="460"/>
      </w:pPr>
      <w:r>
        <w:rPr>
          <w:b/>
          <w:sz w:val="26"/>
        </w:rPr>
        <w:t xml:space="preserve">Theory: </w:t>
      </w:r>
    </w:p>
    <w:p w14:paraId="25D3751C" w14:textId="77777777" w:rsidR="00195D5D" w:rsidRDefault="00000000">
      <w:pPr>
        <w:pStyle w:val="Heading2"/>
        <w:ind w:left="-5"/>
      </w:pPr>
      <w:r>
        <w:t xml:space="preserve">1. Temperature Sensors </w:t>
      </w:r>
    </w:p>
    <w:p w14:paraId="3C40770F" w14:textId="77777777" w:rsidR="00195D5D" w:rsidRDefault="00000000">
      <w:pPr>
        <w:numPr>
          <w:ilvl w:val="0"/>
          <w:numId w:val="1"/>
        </w:numPr>
        <w:ind w:right="54" w:hanging="360"/>
      </w:pPr>
      <w:r>
        <w:rPr>
          <w:b/>
        </w:rPr>
        <w:t>Description</w:t>
      </w:r>
      <w:r>
        <w:t xml:space="preserve">: Temperature sensors detect the temperature of an object or environment and convert it into an electrical signal. </w:t>
      </w:r>
    </w:p>
    <w:p w14:paraId="102443A8" w14:textId="77777777" w:rsidR="00195D5D" w:rsidRDefault="00000000">
      <w:pPr>
        <w:numPr>
          <w:ilvl w:val="0"/>
          <w:numId w:val="1"/>
        </w:numPr>
        <w:spacing w:after="4" w:line="278" w:lineRule="auto"/>
        <w:ind w:right="54" w:hanging="360"/>
      </w:pPr>
      <w:r>
        <w:rPr>
          <w:b/>
        </w:rPr>
        <w:t>Purpose</w:t>
      </w:r>
      <w:r>
        <w:t>: They are used to maintain optimal conditions in systems by monitoring temperature. Common applications include HVAC(</w:t>
      </w:r>
      <w:r>
        <w:rPr>
          <w:color w:val="202122"/>
          <w:sz w:val="24"/>
        </w:rPr>
        <w:t xml:space="preserve">Heating, ventilation, and air conditioning) </w:t>
      </w:r>
      <w:r>
        <w:t xml:space="preserve">, industrial control, and medical devices, ensuring safety and efficiency. </w:t>
      </w:r>
    </w:p>
    <w:p w14:paraId="5A444944" w14:textId="77777777" w:rsidR="00195D5D" w:rsidRDefault="00000000">
      <w:pPr>
        <w:numPr>
          <w:ilvl w:val="0"/>
          <w:numId w:val="1"/>
        </w:numPr>
        <w:ind w:right="54" w:hanging="360"/>
      </w:pPr>
      <w:r>
        <w:rPr>
          <w:b/>
        </w:rPr>
        <w:t>Examples</w:t>
      </w:r>
      <w:r>
        <w:t xml:space="preserve">: Thermocouples, RTDs (Resistance Temperature Detectors), Thermistors, IC Sensors. </w:t>
      </w:r>
    </w:p>
    <w:p w14:paraId="08BB8940" w14:textId="77777777" w:rsidR="00195D5D" w:rsidRDefault="00000000">
      <w:pPr>
        <w:numPr>
          <w:ilvl w:val="0"/>
          <w:numId w:val="1"/>
        </w:numPr>
        <w:spacing w:after="18" w:line="259" w:lineRule="auto"/>
        <w:ind w:right="54" w:hanging="360"/>
      </w:pPr>
      <w:r>
        <w:rPr>
          <w:b/>
        </w:rPr>
        <w:t>Key Technologies</w:t>
      </w:r>
      <w:r>
        <w:t xml:space="preserve">: </w:t>
      </w:r>
    </w:p>
    <w:p w14:paraId="1D8D2409" w14:textId="77777777" w:rsidR="00195D5D" w:rsidRDefault="00000000">
      <w:pPr>
        <w:ind w:left="-5" w:right="54"/>
      </w:pPr>
      <w:r>
        <w:t xml:space="preserve">○ Thermoelectric effect (Thermocouples). </w:t>
      </w:r>
    </w:p>
    <w:p w14:paraId="4AAC2132" w14:textId="77777777" w:rsidR="00195D5D" w:rsidRDefault="00000000">
      <w:pPr>
        <w:ind w:left="-5" w:right="54"/>
      </w:pPr>
      <w:r>
        <w:t xml:space="preserve">○ Resistance change (RTDs and Thermistors). </w:t>
      </w:r>
    </w:p>
    <w:p w14:paraId="48825048" w14:textId="77777777" w:rsidR="00195D5D" w:rsidRDefault="00000000">
      <w:pPr>
        <w:ind w:left="-5" w:right="54"/>
      </w:pPr>
      <w:r>
        <w:t xml:space="preserve">○ Semiconductor properties (IC sensors). </w:t>
      </w:r>
    </w:p>
    <w:p w14:paraId="4A4EC12F" w14:textId="77777777" w:rsidR="00195D5D" w:rsidRDefault="00000000">
      <w:pPr>
        <w:spacing w:after="247"/>
        <w:ind w:left="-5" w:right="54"/>
      </w:pPr>
      <w:r>
        <w:t xml:space="preserve">● </w:t>
      </w:r>
      <w:r>
        <w:rPr>
          <w:b/>
        </w:rPr>
        <w:t>Applications</w:t>
      </w:r>
      <w:r>
        <w:t xml:space="preserve">: Industrial process control, medical devices, weather stations, and climate control. </w:t>
      </w:r>
    </w:p>
    <w:p w14:paraId="4A55F88C" w14:textId="77777777" w:rsidR="00195D5D" w:rsidRDefault="00000000">
      <w:pPr>
        <w:spacing w:after="335" w:line="259" w:lineRule="auto"/>
        <w:ind w:left="0" w:firstLine="0"/>
        <w:jc w:val="right"/>
      </w:pPr>
      <w:r>
        <w:rPr>
          <w:rFonts w:ascii="Calibri" w:eastAsia="Calibri" w:hAnsi="Calibri" w:cs="Calibri"/>
          <w:noProof/>
        </w:rPr>
        <mc:AlternateContent>
          <mc:Choice Requires="wpg">
            <w:drawing>
              <wp:inline distT="0" distB="0" distL="0" distR="0" wp14:anchorId="241E10CB" wp14:editId="30770421">
                <wp:extent cx="6146800" cy="12700"/>
                <wp:effectExtent l="0" t="0" r="0" b="0"/>
                <wp:docPr id="10493" name="Group 10493"/>
                <wp:cNvGraphicFramePr/>
                <a:graphic xmlns:a="http://schemas.openxmlformats.org/drawingml/2006/main">
                  <a:graphicData uri="http://schemas.microsoft.com/office/word/2010/wordprocessingGroup">
                    <wpg:wgp>
                      <wpg:cNvGrpSpPr/>
                      <wpg:grpSpPr>
                        <a:xfrm>
                          <a:off x="0" y="0"/>
                          <a:ext cx="6146800" cy="12700"/>
                          <a:chOff x="0" y="0"/>
                          <a:chExt cx="6146800" cy="12700"/>
                        </a:xfrm>
                      </wpg:grpSpPr>
                      <wps:wsp>
                        <wps:cNvPr id="239" name="Shape 239"/>
                        <wps:cNvSpPr/>
                        <wps:spPr>
                          <a:xfrm>
                            <a:off x="0" y="0"/>
                            <a:ext cx="6146800" cy="0"/>
                          </a:xfrm>
                          <a:custGeom>
                            <a:avLst/>
                            <a:gdLst/>
                            <a:ahLst/>
                            <a:cxnLst/>
                            <a:rect l="0" t="0" r="0" b="0"/>
                            <a:pathLst>
                              <a:path w="6146800">
                                <a:moveTo>
                                  <a:pt x="0" y="0"/>
                                </a:moveTo>
                                <a:lnTo>
                                  <a:pt x="61468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493" style="width:484pt;height:1pt;mso-position-horizontal-relative:char;mso-position-vertical-relative:line" coordsize="61468,127">
                <v:shape id="Shape 239" style="position:absolute;width:61468;height:0;left:0;top:0;" coordsize="6146800,0" path="m0,0l6146800,0">
                  <v:stroke weight="1pt" endcap="flat" joinstyle="miter" miterlimit="10" on="true" color="#888888"/>
                  <v:fill on="false" color="#000000" opacity="0"/>
                </v:shape>
              </v:group>
            </w:pict>
          </mc:Fallback>
        </mc:AlternateContent>
      </w:r>
      <w:r>
        <w:t xml:space="preserve"> </w:t>
      </w:r>
    </w:p>
    <w:p w14:paraId="5F2CEFD8" w14:textId="77777777" w:rsidR="00195D5D" w:rsidRDefault="00000000">
      <w:pPr>
        <w:pStyle w:val="Heading2"/>
        <w:ind w:left="-5"/>
      </w:pPr>
      <w:r>
        <w:t xml:space="preserve">2. Humidity Sensors </w:t>
      </w:r>
    </w:p>
    <w:p w14:paraId="59FA1B44" w14:textId="77777777" w:rsidR="00195D5D" w:rsidRDefault="00000000">
      <w:pPr>
        <w:numPr>
          <w:ilvl w:val="0"/>
          <w:numId w:val="2"/>
        </w:numPr>
        <w:ind w:right="54" w:hanging="360"/>
      </w:pPr>
      <w:r>
        <w:rPr>
          <w:b/>
        </w:rPr>
        <w:t>Description</w:t>
      </w:r>
      <w:r>
        <w:t xml:space="preserve">: Humidity sensors measure the amount of moisture in the air and provide data for controlling humidity levels. </w:t>
      </w:r>
    </w:p>
    <w:p w14:paraId="6AF4EBD3" w14:textId="77777777" w:rsidR="00195D5D" w:rsidRDefault="00000000">
      <w:pPr>
        <w:numPr>
          <w:ilvl w:val="0"/>
          <w:numId w:val="2"/>
        </w:numPr>
        <w:ind w:right="54" w:hanging="360"/>
      </w:pPr>
      <w:r>
        <w:rPr>
          <w:b/>
        </w:rPr>
        <w:t>Purpose</w:t>
      </w:r>
      <w:r>
        <w:t xml:space="preserve">: These sensors help maintain optimal moisture levels in environments such as homes, offices, or industrial settings, improving comfort and preserving materials. They are key for climate control and agriculture. </w:t>
      </w:r>
    </w:p>
    <w:p w14:paraId="5107DB9D" w14:textId="77777777" w:rsidR="00195D5D" w:rsidRDefault="00000000">
      <w:pPr>
        <w:numPr>
          <w:ilvl w:val="0"/>
          <w:numId w:val="2"/>
        </w:numPr>
        <w:ind w:right="54" w:hanging="360"/>
      </w:pPr>
      <w:r>
        <w:rPr>
          <w:b/>
        </w:rPr>
        <w:t>Examples</w:t>
      </w:r>
      <w:r>
        <w:t xml:space="preserve">: Capacitive, resistive, and thermal conductivity sensors. </w:t>
      </w:r>
    </w:p>
    <w:p w14:paraId="3580E77C" w14:textId="77777777" w:rsidR="00195D5D" w:rsidRDefault="00000000">
      <w:pPr>
        <w:numPr>
          <w:ilvl w:val="0"/>
          <w:numId w:val="2"/>
        </w:numPr>
        <w:spacing w:after="18" w:line="259" w:lineRule="auto"/>
        <w:ind w:right="54" w:hanging="360"/>
      </w:pPr>
      <w:r>
        <w:rPr>
          <w:b/>
        </w:rPr>
        <w:t>Key Technologies</w:t>
      </w:r>
      <w:r>
        <w:t xml:space="preserve">: </w:t>
      </w:r>
    </w:p>
    <w:p w14:paraId="2D3D4488" w14:textId="77777777" w:rsidR="00195D5D" w:rsidRDefault="00000000">
      <w:pPr>
        <w:ind w:left="-5" w:right="54"/>
      </w:pPr>
      <w:r>
        <w:t xml:space="preserve">○ Capacitive change (Capacitive sensors). </w:t>
      </w:r>
    </w:p>
    <w:p w14:paraId="227AEFFF" w14:textId="77777777" w:rsidR="00195D5D" w:rsidRDefault="00000000">
      <w:pPr>
        <w:ind w:left="-5" w:right="54"/>
      </w:pPr>
      <w:r>
        <w:t xml:space="preserve">○ Resistance change (Resistive sensors). </w:t>
      </w:r>
    </w:p>
    <w:p w14:paraId="6155D443" w14:textId="77777777" w:rsidR="00195D5D" w:rsidRDefault="00000000">
      <w:pPr>
        <w:ind w:left="-5" w:right="54"/>
      </w:pPr>
      <w:r>
        <w:t xml:space="preserve">○ Thermal conductivity variation. </w:t>
      </w:r>
    </w:p>
    <w:p w14:paraId="34BD0B3F" w14:textId="77777777" w:rsidR="00195D5D" w:rsidRDefault="00000000">
      <w:pPr>
        <w:spacing w:after="245"/>
        <w:ind w:left="345" w:right="54" w:hanging="360"/>
      </w:pPr>
      <w:r>
        <w:t xml:space="preserve">● </w:t>
      </w:r>
      <w:r>
        <w:rPr>
          <w:b/>
        </w:rPr>
        <w:t>Applications</w:t>
      </w:r>
      <w:r>
        <w:t xml:space="preserve">: Climate control systems, agriculture (soil moisture monitoring), industrial process control, and weather stations. </w:t>
      </w:r>
    </w:p>
    <w:p w14:paraId="536541DB" w14:textId="77777777" w:rsidR="00195D5D" w:rsidRDefault="00000000">
      <w:pPr>
        <w:spacing w:after="335" w:line="259" w:lineRule="auto"/>
        <w:ind w:left="0" w:firstLine="0"/>
        <w:jc w:val="right"/>
      </w:pPr>
      <w:r>
        <w:rPr>
          <w:rFonts w:ascii="Calibri" w:eastAsia="Calibri" w:hAnsi="Calibri" w:cs="Calibri"/>
          <w:noProof/>
        </w:rPr>
        <mc:AlternateContent>
          <mc:Choice Requires="wpg">
            <w:drawing>
              <wp:inline distT="0" distB="0" distL="0" distR="0" wp14:anchorId="60E62B4C" wp14:editId="7917DD1F">
                <wp:extent cx="6146800" cy="12700"/>
                <wp:effectExtent l="0" t="0" r="0" b="0"/>
                <wp:docPr id="10494" name="Group 10494"/>
                <wp:cNvGraphicFramePr/>
                <a:graphic xmlns:a="http://schemas.openxmlformats.org/drawingml/2006/main">
                  <a:graphicData uri="http://schemas.microsoft.com/office/word/2010/wordprocessingGroup">
                    <wpg:wgp>
                      <wpg:cNvGrpSpPr/>
                      <wpg:grpSpPr>
                        <a:xfrm>
                          <a:off x="0" y="0"/>
                          <a:ext cx="6146800" cy="12700"/>
                          <a:chOff x="0" y="0"/>
                          <a:chExt cx="6146800" cy="12700"/>
                        </a:xfrm>
                      </wpg:grpSpPr>
                      <wps:wsp>
                        <wps:cNvPr id="432" name="Shape 432"/>
                        <wps:cNvSpPr/>
                        <wps:spPr>
                          <a:xfrm>
                            <a:off x="0" y="0"/>
                            <a:ext cx="6146800" cy="0"/>
                          </a:xfrm>
                          <a:custGeom>
                            <a:avLst/>
                            <a:gdLst/>
                            <a:ahLst/>
                            <a:cxnLst/>
                            <a:rect l="0" t="0" r="0" b="0"/>
                            <a:pathLst>
                              <a:path w="6146800">
                                <a:moveTo>
                                  <a:pt x="0" y="0"/>
                                </a:moveTo>
                                <a:lnTo>
                                  <a:pt x="61468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494" style="width:484pt;height:1pt;mso-position-horizontal-relative:char;mso-position-vertical-relative:line" coordsize="61468,127">
                <v:shape id="Shape 432" style="position:absolute;width:61468;height:0;left:0;top:0;" coordsize="6146800,0" path="m0,0l6146800,0">
                  <v:stroke weight="1pt" endcap="flat" joinstyle="miter" miterlimit="10" on="true" color="#888888"/>
                  <v:fill on="false" color="#000000" opacity="0"/>
                </v:shape>
              </v:group>
            </w:pict>
          </mc:Fallback>
        </mc:AlternateContent>
      </w:r>
      <w:r>
        <w:t xml:space="preserve"> </w:t>
      </w:r>
    </w:p>
    <w:p w14:paraId="6E9C63D2" w14:textId="77777777" w:rsidR="00195D5D" w:rsidRDefault="00000000">
      <w:pPr>
        <w:pStyle w:val="Heading2"/>
        <w:ind w:left="-5"/>
      </w:pPr>
      <w:r>
        <w:t xml:space="preserve">3. Gas Sensors </w:t>
      </w:r>
    </w:p>
    <w:p w14:paraId="00AE5366" w14:textId="77777777" w:rsidR="00195D5D" w:rsidRDefault="00000000">
      <w:pPr>
        <w:numPr>
          <w:ilvl w:val="0"/>
          <w:numId w:val="3"/>
        </w:numPr>
        <w:ind w:right="54" w:hanging="360"/>
      </w:pPr>
      <w:r>
        <w:rPr>
          <w:b/>
        </w:rPr>
        <w:t>Description</w:t>
      </w:r>
      <w:r>
        <w:t xml:space="preserve">: Gas sensors detect the presence of gases such as CO2, CO, methane, and ozone in the air. </w:t>
      </w:r>
    </w:p>
    <w:p w14:paraId="3AC216F1" w14:textId="77777777" w:rsidR="00195D5D" w:rsidRDefault="00000000">
      <w:pPr>
        <w:numPr>
          <w:ilvl w:val="0"/>
          <w:numId w:val="3"/>
        </w:numPr>
        <w:ind w:right="54" w:hanging="360"/>
      </w:pPr>
      <w:r>
        <w:rPr>
          <w:b/>
        </w:rPr>
        <w:lastRenderedPageBreak/>
        <w:t>Purpose</w:t>
      </w:r>
      <w:r>
        <w:t xml:space="preserve">: Used to monitor air quality, detect harmful gas leaks, and ensure safety in environments where gas emissions may pose risks, such as in industrial and residential areas. </w:t>
      </w:r>
    </w:p>
    <w:p w14:paraId="42F6FFCE" w14:textId="77777777" w:rsidR="00195D5D" w:rsidRDefault="00000000">
      <w:pPr>
        <w:numPr>
          <w:ilvl w:val="0"/>
          <w:numId w:val="3"/>
        </w:numPr>
        <w:ind w:right="54" w:hanging="360"/>
      </w:pPr>
      <w:r>
        <w:rPr>
          <w:b/>
        </w:rPr>
        <w:t>Examples</w:t>
      </w:r>
      <w:r>
        <w:t xml:space="preserve">: Electrochemical sensors, semiconductor sensors, infrared sensors. </w:t>
      </w:r>
    </w:p>
    <w:p w14:paraId="18C0687E" w14:textId="77777777" w:rsidR="00195D5D" w:rsidRDefault="00000000">
      <w:pPr>
        <w:numPr>
          <w:ilvl w:val="0"/>
          <w:numId w:val="3"/>
        </w:numPr>
        <w:spacing w:after="18" w:line="259" w:lineRule="auto"/>
        <w:ind w:right="54" w:hanging="360"/>
      </w:pPr>
      <w:r>
        <w:rPr>
          <w:b/>
        </w:rPr>
        <w:t>Key Technologies</w:t>
      </w:r>
      <w:r>
        <w:t xml:space="preserve">: </w:t>
      </w:r>
    </w:p>
    <w:p w14:paraId="28755768" w14:textId="77777777" w:rsidR="00195D5D" w:rsidRDefault="00000000">
      <w:pPr>
        <w:ind w:left="-5" w:right="54"/>
      </w:pPr>
      <w:r>
        <w:t xml:space="preserve">○ Electrochemical reactions (Electrochemical sensors). </w:t>
      </w:r>
    </w:p>
    <w:p w14:paraId="38A6FC03" w14:textId="77777777" w:rsidR="00195D5D" w:rsidRDefault="00000000">
      <w:pPr>
        <w:ind w:left="-5" w:right="54"/>
      </w:pPr>
      <w:r>
        <w:t xml:space="preserve">○ Conductivity changes (Semiconductor sensors). </w:t>
      </w:r>
    </w:p>
    <w:p w14:paraId="791EC0A6" w14:textId="77777777" w:rsidR="00195D5D" w:rsidRDefault="00000000">
      <w:pPr>
        <w:ind w:left="-5" w:right="54"/>
      </w:pPr>
      <w:r>
        <w:t xml:space="preserve">○ Infrared light absorption (Infrared sensors). </w:t>
      </w:r>
    </w:p>
    <w:p w14:paraId="2BD19E09" w14:textId="77777777" w:rsidR="00195D5D" w:rsidRDefault="00000000">
      <w:pPr>
        <w:spacing w:after="245"/>
        <w:ind w:left="345" w:right="54" w:hanging="360"/>
      </w:pPr>
      <w:r>
        <w:t xml:space="preserve">● </w:t>
      </w:r>
      <w:r>
        <w:rPr>
          <w:b/>
        </w:rPr>
        <w:t>Applications</w:t>
      </w:r>
      <w:r>
        <w:t xml:space="preserve">: Industrial safety (gas leak detection), environmental monitoring, air quality control, and home safety (CO detectors). </w:t>
      </w:r>
    </w:p>
    <w:p w14:paraId="23A89151" w14:textId="77777777" w:rsidR="00195D5D" w:rsidRDefault="00000000">
      <w:pPr>
        <w:spacing w:after="335" w:line="259" w:lineRule="auto"/>
        <w:ind w:left="0" w:firstLine="0"/>
        <w:jc w:val="right"/>
      </w:pPr>
      <w:r>
        <w:rPr>
          <w:rFonts w:ascii="Calibri" w:eastAsia="Calibri" w:hAnsi="Calibri" w:cs="Calibri"/>
          <w:noProof/>
        </w:rPr>
        <mc:AlternateContent>
          <mc:Choice Requires="wpg">
            <w:drawing>
              <wp:inline distT="0" distB="0" distL="0" distR="0" wp14:anchorId="238AD84A" wp14:editId="20984343">
                <wp:extent cx="6146800" cy="12700"/>
                <wp:effectExtent l="0" t="0" r="0" b="0"/>
                <wp:docPr id="10764" name="Group 10764"/>
                <wp:cNvGraphicFramePr/>
                <a:graphic xmlns:a="http://schemas.openxmlformats.org/drawingml/2006/main">
                  <a:graphicData uri="http://schemas.microsoft.com/office/word/2010/wordprocessingGroup">
                    <wpg:wgp>
                      <wpg:cNvGrpSpPr/>
                      <wpg:grpSpPr>
                        <a:xfrm>
                          <a:off x="0" y="0"/>
                          <a:ext cx="6146800" cy="12700"/>
                          <a:chOff x="0" y="0"/>
                          <a:chExt cx="6146800" cy="12700"/>
                        </a:xfrm>
                      </wpg:grpSpPr>
                      <wps:wsp>
                        <wps:cNvPr id="647" name="Shape 647"/>
                        <wps:cNvSpPr/>
                        <wps:spPr>
                          <a:xfrm>
                            <a:off x="0" y="0"/>
                            <a:ext cx="6146800" cy="0"/>
                          </a:xfrm>
                          <a:custGeom>
                            <a:avLst/>
                            <a:gdLst/>
                            <a:ahLst/>
                            <a:cxnLst/>
                            <a:rect l="0" t="0" r="0" b="0"/>
                            <a:pathLst>
                              <a:path w="6146800">
                                <a:moveTo>
                                  <a:pt x="0" y="0"/>
                                </a:moveTo>
                                <a:lnTo>
                                  <a:pt x="61468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764" style="width:484pt;height:1pt;mso-position-horizontal-relative:char;mso-position-vertical-relative:line" coordsize="61468,127">
                <v:shape id="Shape 647" style="position:absolute;width:61468;height:0;left:0;top:0;" coordsize="6146800,0" path="m0,0l6146800,0">
                  <v:stroke weight="1pt" endcap="flat" joinstyle="miter" miterlimit="10" on="true" color="#888888"/>
                  <v:fill on="false" color="#000000" opacity="0"/>
                </v:shape>
              </v:group>
            </w:pict>
          </mc:Fallback>
        </mc:AlternateContent>
      </w:r>
      <w:r>
        <w:t xml:space="preserve"> </w:t>
      </w:r>
    </w:p>
    <w:p w14:paraId="14DBA64C" w14:textId="77777777" w:rsidR="00195D5D" w:rsidRDefault="00000000">
      <w:pPr>
        <w:pStyle w:val="Heading2"/>
        <w:ind w:left="-5"/>
      </w:pPr>
      <w:r>
        <w:t xml:space="preserve">4. Motion Sensors </w:t>
      </w:r>
    </w:p>
    <w:p w14:paraId="49876B3B" w14:textId="77777777" w:rsidR="00195D5D" w:rsidRDefault="00000000">
      <w:pPr>
        <w:numPr>
          <w:ilvl w:val="0"/>
          <w:numId w:val="4"/>
        </w:numPr>
        <w:ind w:right="54" w:hanging="360"/>
      </w:pPr>
      <w:r>
        <w:rPr>
          <w:b/>
        </w:rPr>
        <w:t>Description</w:t>
      </w:r>
      <w:r>
        <w:t xml:space="preserve">: Motion sensors detect physical movement in a defined area, often used to trigger automatic actions. </w:t>
      </w:r>
    </w:p>
    <w:p w14:paraId="6B29840F" w14:textId="77777777" w:rsidR="00195D5D" w:rsidRDefault="00000000">
      <w:pPr>
        <w:numPr>
          <w:ilvl w:val="0"/>
          <w:numId w:val="4"/>
        </w:numPr>
        <w:ind w:right="54" w:hanging="360"/>
      </w:pPr>
      <w:r>
        <w:rPr>
          <w:b/>
        </w:rPr>
        <w:t>Purpose</w:t>
      </w:r>
      <w:r>
        <w:t xml:space="preserve">: They are used in security systems to detect intruders or in automation systems to activate devices (like lighting) based on human or object movement. </w:t>
      </w:r>
    </w:p>
    <w:p w14:paraId="32BC142F" w14:textId="77777777" w:rsidR="00195D5D" w:rsidRDefault="00000000">
      <w:pPr>
        <w:numPr>
          <w:ilvl w:val="0"/>
          <w:numId w:val="4"/>
        </w:numPr>
        <w:ind w:right="54" w:hanging="360"/>
      </w:pPr>
      <w:r>
        <w:rPr>
          <w:b/>
        </w:rPr>
        <w:t>Examples</w:t>
      </w:r>
      <w:r>
        <w:t xml:space="preserve">: PIR (Passive Infrared), ultrasonic, and microwave sensors. </w:t>
      </w:r>
    </w:p>
    <w:p w14:paraId="745F15BB" w14:textId="77777777" w:rsidR="00195D5D" w:rsidRDefault="00000000">
      <w:pPr>
        <w:numPr>
          <w:ilvl w:val="0"/>
          <w:numId w:val="4"/>
        </w:numPr>
        <w:spacing w:after="18" w:line="259" w:lineRule="auto"/>
        <w:ind w:right="54" w:hanging="360"/>
      </w:pPr>
      <w:r>
        <w:rPr>
          <w:b/>
        </w:rPr>
        <w:t>Key Technologies</w:t>
      </w:r>
      <w:r>
        <w:t xml:space="preserve">: </w:t>
      </w:r>
    </w:p>
    <w:p w14:paraId="7ED18BC9" w14:textId="77777777" w:rsidR="00195D5D" w:rsidRDefault="00000000">
      <w:pPr>
        <w:ind w:left="-5" w:right="54"/>
      </w:pPr>
      <w:r>
        <w:t xml:space="preserve">○ Infrared radiation (PIR sensors). </w:t>
      </w:r>
    </w:p>
    <w:p w14:paraId="47EC8ABE" w14:textId="77777777" w:rsidR="00195D5D" w:rsidRDefault="00000000">
      <w:pPr>
        <w:ind w:left="-5" w:right="54"/>
      </w:pPr>
      <w:r>
        <w:t xml:space="preserve">○ Sound wave reflection (Ultrasonic sensors). </w:t>
      </w:r>
    </w:p>
    <w:p w14:paraId="58936414" w14:textId="77777777" w:rsidR="00195D5D" w:rsidRDefault="00000000">
      <w:pPr>
        <w:ind w:left="-5" w:right="54"/>
      </w:pPr>
      <w:r>
        <w:t xml:space="preserve">○ Microwave radar (Microwave sensors). </w:t>
      </w:r>
    </w:p>
    <w:p w14:paraId="297330ED" w14:textId="77777777" w:rsidR="00195D5D" w:rsidRDefault="00000000">
      <w:pPr>
        <w:spacing w:after="247"/>
        <w:ind w:left="-5" w:right="54"/>
      </w:pPr>
      <w:r>
        <w:t xml:space="preserve">● </w:t>
      </w:r>
      <w:r>
        <w:rPr>
          <w:b/>
        </w:rPr>
        <w:t>Applications</w:t>
      </w:r>
      <w:r>
        <w:t xml:space="preserve">: Security systems, automated lighting, and smart home applications. </w:t>
      </w:r>
    </w:p>
    <w:p w14:paraId="4328CFE3" w14:textId="77777777" w:rsidR="00195D5D" w:rsidRDefault="00000000">
      <w:pPr>
        <w:spacing w:after="335" w:line="259" w:lineRule="auto"/>
        <w:ind w:left="0" w:firstLine="0"/>
        <w:jc w:val="right"/>
      </w:pPr>
      <w:r>
        <w:rPr>
          <w:rFonts w:ascii="Calibri" w:eastAsia="Calibri" w:hAnsi="Calibri" w:cs="Calibri"/>
          <w:noProof/>
        </w:rPr>
        <mc:AlternateContent>
          <mc:Choice Requires="wpg">
            <w:drawing>
              <wp:inline distT="0" distB="0" distL="0" distR="0" wp14:anchorId="0C59138C" wp14:editId="504F89CC">
                <wp:extent cx="6146800" cy="12700"/>
                <wp:effectExtent l="0" t="0" r="0" b="0"/>
                <wp:docPr id="10765" name="Group 10765"/>
                <wp:cNvGraphicFramePr/>
                <a:graphic xmlns:a="http://schemas.openxmlformats.org/drawingml/2006/main">
                  <a:graphicData uri="http://schemas.microsoft.com/office/word/2010/wordprocessingGroup">
                    <wpg:wgp>
                      <wpg:cNvGrpSpPr/>
                      <wpg:grpSpPr>
                        <a:xfrm>
                          <a:off x="0" y="0"/>
                          <a:ext cx="6146800" cy="12700"/>
                          <a:chOff x="0" y="0"/>
                          <a:chExt cx="6146800" cy="12700"/>
                        </a:xfrm>
                      </wpg:grpSpPr>
                      <wps:wsp>
                        <wps:cNvPr id="822" name="Shape 822"/>
                        <wps:cNvSpPr/>
                        <wps:spPr>
                          <a:xfrm>
                            <a:off x="0" y="0"/>
                            <a:ext cx="6146800" cy="0"/>
                          </a:xfrm>
                          <a:custGeom>
                            <a:avLst/>
                            <a:gdLst/>
                            <a:ahLst/>
                            <a:cxnLst/>
                            <a:rect l="0" t="0" r="0" b="0"/>
                            <a:pathLst>
                              <a:path w="6146800">
                                <a:moveTo>
                                  <a:pt x="0" y="0"/>
                                </a:moveTo>
                                <a:lnTo>
                                  <a:pt x="61468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765" style="width:484pt;height:1pt;mso-position-horizontal-relative:char;mso-position-vertical-relative:line" coordsize="61468,127">
                <v:shape id="Shape 822" style="position:absolute;width:61468;height:0;left:0;top:0;" coordsize="6146800,0" path="m0,0l6146800,0">
                  <v:stroke weight="1pt" endcap="flat" joinstyle="miter" miterlimit="10" on="true" color="#888888"/>
                  <v:fill on="false" color="#000000" opacity="0"/>
                </v:shape>
              </v:group>
            </w:pict>
          </mc:Fallback>
        </mc:AlternateContent>
      </w:r>
      <w:r>
        <w:t xml:space="preserve"> </w:t>
      </w:r>
    </w:p>
    <w:p w14:paraId="0FBBFE80" w14:textId="77777777" w:rsidR="00195D5D" w:rsidRDefault="00000000">
      <w:pPr>
        <w:pStyle w:val="Heading2"/>
        <w:ind w:left="-5"/>
      </w:pPr>
      <w:r>
        <w:t xml:space="preserve">5. Light Sensors </w:t>
      </w:r>
    </w:p>
    <w:p w14:paraId="3A1F2F78" w14:textId="77777777" w:rsidR="00195D5D" w:rsidRDefault="00000000">
      <w:pPr>
        <w:numPr>
          <w:ilvl w:val="0"/>
          <w:numId w:val="5"/>
        </w:numPr>
        <w:ind w:right="54" w:hanging="360"/>
      </w:pPr>
      <w:r>
        <w:rPr>
          <w:b/>
        </w:rPr>
        <w:t>Description</w:t>
      </w:r>
      <w:r>
        <w:t xml:space="preserve">: Light sensors measure the intensity of light in an area and convert it into an electrical signal. </w:t>
      </w:r>
    </w:p>
    <w:p w14:paraId="596CE68F" w14:textId="77777777" w:rsidR="00195D5D" w:rsidRDefault="00000000">
      <w:pPr>
        <w:numPr>
          <w:ilvl w:val="0"/>
          <w:numId w:val="5"/>
        </w:numPr>
        <w:ind w:right="54" w:hanging="360"/>
      </w:pPr>
      <w:r>
        <w:rPr>
          <w:b/>
        </w:rPr>
        <w:t>Purpose</w:t>
      </w:r>
      <w:r>
        <w:t xml:space="preserve">: These sensors help adjust lighting systems automatically based on ambient light levels, optimizing energy usage and ensuring comfortable lighting conditions. </w:t>
      </w:r>
    </w:p>
    <w:p w14:paraId="41D5DF3B" w14:textId="77777777" w:rsidR="00195D5D" w:rsidRDefault="00000000">
      <w:pPr>
        <w:numPr>
          <w:ilvl w:val="0"/>
          <w:numId w:val="5"/>
        </w:numPr>
        <w:ind w:right="54" w:hanging="360"/>
      </w:pPr>
      <w:r>
        <w:rPr>
          <w:b/>
        </w:rPr>
        <w:t>Examples</w:t>
      </w:r>
      <w:r>
        <w:t xml:space="preserve">: Photodiodes, phototransistors, and Light Dependent Resistors (LDRs). </w:t>
      </w:r>
    </w:p>
    <w:p w14:paraId="44E1A7C2" w14:textId="77777777" w:rsidR="00195D5D" w:rsidRDefault="00000000">
      <w:pPr>
        <w:numPr>
          <w:ilvl w:val="0"/>
          <w:numId w:val="5"/>
        </w:numPr>
        <w:spacing w:after="18" w:line="259" w:lineRule="auto"/>
        <w:ind w:right="54" w:hanging="360"/>
      </w:pPr>
      <w:r>
        <w:rPr>
          <w:b/>
        </w:rPr>
        <w:t>Key Technologies</w:t>
      </w:r>
      <w:r>
        <w:t xml:space="preserve">: </w:t>
      </w:r>
    </w:p>
    <w:p w14:paraId="1FEDA8B4" w14:textId="77777777" w:rsidR="00195D5D" w:rsidRDefault="00000000">
      <w:pPr>
        <w:ind w:left="-5" w:right="54"/>
      </w:pPr>
      <w:r>
        <w:t xml:space="preserve">○ Optical-to-electrical conversion (Photodiodes, Phototransistors). </w:t>
      </w:r>
    </w:p>
    <w:p w14:paraId="7B6DB217" w14:textId="77777777" w:rsidR="00195D5D" w:rsidRDefault="00000000">
      <w:pPr>
        <w:ind w:left="-5" w:right="54"/>
      </w:pPr>
      <w:r>
        <w:t xml:space="preserve">○ Resistance change with light intensity (LDR). </w:t>
      </w:r>
    </w:p>
    <w:p w14:paraId="3A561F1B" w14:textId="77777777" w:rsidR="00195D5D" w:rsidRDefault="00000000">
      <w:pPr>
        <w:spacing w:after="245"/>
        <w:ind w:left="345" w:right="54" w:hanging="360"/>
      </w:pPr>
      <w:r>
        <w:t xml:space="preserve">● </w:t>
      </w:r>
      <w:r>
        <w:rPr>
          <w:b/>
        </w:rPr>
        <w:t>Applications</w:t>
      </w:r>
      <w:r>
        <w:t xml:space="preserve">: Smart lighting systems, solar energy applications, environmental monitoring, and camera exposure control. </w:t>
      </w:r>
    </w:p>
    <w:p w14:paraId="14F4274D" w14:textId="77777777" w:rsidR="00195D5D" w:rsidRDefault="00000000">
      <w:pPr>
        <w:spacing w:after="335" w:line="259" w:lineRule="auto"/>
        <w:ind w:left="0" w:firstLine="0"/>
        <w:jc w:val="right"/>
      </w:pPr>
      <w:r>
        <w:rPr>
          <w:rFonts w:ascii="Calibri" w:eastAsia="Calibri" w:hAnsi="Calibri" w:cs="Calibri"/>
          <w:noProof/>
        </w:rPr>
        <mc:AlternateContent>
          <mc:Choice Requires="wpg">
            <w:drawing>
              <wp:inline distT="0" distB="0" distL="0" distR="0" wp14:anchorId="166629D5" wp14:editId="685F983C">
                <wp:extent cx="6146800" cy="12700"/>
                <wp:effectExtent l="0" t="0" r="0" b="0"/>
                <wp:docPr id="10766" name="Group 10766"/>
                <wp:cNvGraphicFramePr/>
                <a:graphic xmlns:a="http://schemas.openxmlformats.org/drawingml/2006/main">
                  <a:graphicData uri="http://schemas.microsoft.com/office/word/2010/wordprocessingGroup">
                    <wpg:wgp>
                      <wpg:cNvGrpSpPr/>
                      <wpg:grpSpPr>
                        <a:xfrm>
                          <a:off x="0" y="0"/>
                          <a:ext cx="6146800" cy="12700"/>
                          <a:chOff x="0" y="0"/>
                          <a:chExt cx="6146800" cy="12700"/>
                        </a:xfrm>
                      </wpg:grpSpPr>
                      <wps:wsp>
                        <wps:cNvPr id="993" name="Shape 993"/>
                        <wps:cNvSpPr/>
                        <wps:spPr>
                          <a:xfrm>
                            <a:off x="0" y="0"/>
                            <a:ext cx="6146800" cy="0"/>
                          </a:xfrm>
                          <a:custGeom>
                            <a:avLst/>
                            <a:gdLst/>
                            <a:ahLst/>
                            <a:cxnLst/>
                            <a:rect l="0" t="0" r="0" b="0"/>
                            <a:pathLst>
                              <a:path w="6146800">
                                <a:moveTo>
                                  <a:pt x="0" y="0"/>
                                </a:moveTo>
                                <a:lnTo>
                                  <a:pt x="61468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766" style="width:484pt;height:1pt;mso-position-horizontal-relative:char;mso-position-vertical-relative:line" coordsize="61468,127">
                <v:shape id="Shape 993" style="position:absolute;width:61468;height:0;left:0;top:0;" coordsize="6146800,0" path="m0,0l6146800,0">
                  <v:stroke weight="1pt" endcap="flat" joinstyle="miter" miterlimit="10" on="true" color="#888888"/>
                  <v:fill on="false" color="#000000" opacity="0"/>
                </v:shape>
              </v:group>
            </w:pict>
          </mc:Fallback>
        </mc:AlternateContent>
      </w:r>
      <w:r>
        <w:t xml:space="preserve"> </w:t>
      </w:r>
    </w:p>
    <w:p w14:paraId="75947C4D" w14:textId="77777777" w:rsidR="00195D5D" w:rsidRDefault="00000000">
      <w:pPr>
        <w:pStyle w:val="Heading2"/>
        <w:ind w:left="-5"/>
      </w:pPr>
      <w:r>
        <w:t xml:space="preserve">6. Proximity Sensors </w:t>
      </w:r>
    </w:p>
    <w:p w14:paraId="5C71932D" w14:textId="77777777" w:rsidR="00195D5D" w:rsidRDefault="00000000">
      <w:pPr>
        <w:numPr>
          <w:ilvl w:val="0"/>
          <w:numId w:val="6"/>
        </w:numPr>
        <w:ind w:right="54" w:hanging="360"/>
      </w:pPr>
      <w:r>
        <w:rPr>
          <w:b/>
        </w:rPr>
        <w:t>Description</w:t>
      </w:r>
      <w:r>
        <w:t xml:space="preserve">: Proximity sensors detect the presence or absence of an object within a certain range without physical contact. </w:t>
      </w:r>
    </w:p>
    <w:p w14:paraId="0C281345" w14:textId="77777777" w:rsidR="00195D5D" w:rsidRDefault="00000000">
      <w:pPr>
        <w:numPr>
          <w:ilvl w:val="0"/>
          <w:numId w:val="6"/>
        </w:numPr>
        <w:spacing w:after="4" w:line="278" w:lineRule="auto"/>
        <w:ind w:right="54" w:hanging="360"/>
      </w:pPr>
      <w:r>
        <w:rPr>
          <w:b/>
        </w:rPr>
        <w:lastRenderedPageBreak/>
        <w:t>Purpose</w:t>
      </w:r>
      <w:r>
        <w:t xml:space="preserve">: Used for object detection in automation systems, vehicle parking sensors, and safety features. They help automate processes by sensing when objects enter or leave a designated area. </w:t>
      </w:r>
    </w:p>
    <w:p w14:paraId="78780372" w14:textId="77777777" w:rsidR="00195D5D" w:rsidRDefault="00000000">
      <w:pPr>
        <w:numPr>
          <w:ilvl w:val="0"/>
          <w:numId w:val="6"/>
        </w:numPr>
        <w:ind w:right="54" w:hanging="360"/>
      </w:pPr>
      <w:r>
        <w:rPr>
          <w:b/>
        </w:rPr>
        <w:t>Examples</w:t>
      </w:r>
      <w:r>
        <w:t xml:space="preserve">: Inductive sensors, capacitive sensors, ultrasonic sensors, and optical sensors. </w:t>
      </w:r>
    </w:p>
    <w:p w14:paraId="2F293443" w14:textId="77777777" w:rsidR="00195D5D" w:rsidRDefault="00000000">
      <w:pPr>
        <w:numPr>
          <w:ilvl w:val="0"/>
          <w:numId w:val="6"/>
        </w:numPr>
        <w:spacing w:after="18" w:line="259" w:lineRule="auto"/>
        <w:ind w:right="54" w:hanging="360"/>
      </w:pPr>
      <w:r>
        <w:rPr>
          <w:b/>
        </w:rPr>
        <w:t>Key Technologies</w:t>
      </w:r>
      <w:r>
        <w:t xml:space="preserve">: </w:t>
      </w:r>
    </w:p>
    <w:p w14:paraId="5AC6ADF4" w14:textId="77777777" w:rsidR="00195D5D" w:rsidRDefault="00000000">
      <w:pPr>
        <w:ind w:left="-5" w:right="5187"/>
      </w:pPr>
      <w:r>
        <w:t xml:space="preserve">○ Electromagnetic fields (Inductive sensors). ○ Capacitance change (Capacitive sensors). </w:t>
      </w:r>
    </w:p>
    <w:p w14:paraId="130C4BA6" w14:textId="77777777" w:rsidR="00195D5D" w:rsidRDefault="00000000">
      <w:pPr>
        <w:ind w:left="-5" w:right="54"/>
      </w:pPr>
      <w:r>
        <w:t xml:space="preserve">○ Sound wave reflection (Ultrasonic sensors). </w:t>
      </w:r>
    </w:p>
    <w:p w14:paraId="59BEE942" w14:textId="77777777" w:rsidR="00195D5D" w:rsidRDefault="00000000">
      <w:pPr>
        <w:ind w:left="-5" w:right="54"/>
      </w:pPr>
      <w:r>
        <w:t xml:space="preserve">○ Light reflection (Optical sensors). </w:t>
      </w:r>
    </w:p>
    <w:p w14:paraId="0C076D89" w14:textId="77777777" w:rsidR="00195D5D" w:rsidRDefault="00000000">
      <w:pPr>
        <w:spacing w:after="247"/>
        <w:ind w:left="-5" w:right="54"/>
      </w:pPr>
      <w:r>
        <w:t xml:space="preserve">● </w:t>
      </w:r>
      <w:r>
        <w:rPr>
          <w:b/>
        </w:rPr>
        <w:t>Applications</w:t>
      </w:r>
      <w:r>
        <w:t xml:space="preserve">: Robotics, automated production lines, parking sensors, and security systems. </w:t>
      </w:r>
    </w:p>
    <w:p w14:paraId="1401CB1B" w14:textId="77777777" w:rsidR="00195D5D" w:rsidRDefault="00000000">
      <w:pPr>
        <w:spacing w:after="335" w:line="259" w:lineRule="auto"/>
        <w:ind w:left="0" w:firstLine="0"/>
        <w:jc w:val="right"/>
      </w:pPr>
      <w:r>
        <w:rPr>
          <w:rFonts w:ascii="Calibri" w:eastAsia="Calibri" w:hAnsi="Calibri" w:cs="Calibri"/>
          <w:noProof/>
        </w:rPr>
        <mc:AlternateContent>
          <mc:Choice Requires="wpg">
            <w:drawing>
              <wp:inline distT="0" distB="0" distL="0" distR="0" wp14:anchorId="3660170E" wp14:editId="1F614516">
                <wp:extent cx="6146800" cy="12700"/>
                <wp:effectExtent l="0" t="0" r="0" b="0"/>
                <wp:docPr id="10634" name="Group 10634"/>
                <wp:cNvGraphicFramePr/>
                <a:graphic xmlns:a="http://schemas.openxmlformats.org/drawingml/2006/main">
                  <a:graphicData uri="http://schemas.microsoft.com/office/word/2010/wordprocessingGroup">
                    <wpg:wgp>
                      <wpg:cNvGrpSpPr/>
                      <wpg:grpSpPr>
                        <a:xfrm>
                          <a:off x="0" y="0"/>
                          <a:ext cx="6146800" cy="12700"/>
                          <a:chOff x="0" y="0"/>
                          <a:chExt cx="6146800" cy="12700"/>
                        </a:xfrm>
                      </wpg:grpSpPr>
                      <wps:wsp>
                        <wps:cNvPr id="1225" name="Shape 1225"/>
                        <wps:cNvSpPr/>
                        <wps:spPr>
                          <a:xfrm>
                            <a:off x="0" y="0"/>
                            <a:ext cx="6146800" cy="0"/>
                          </a:xfrm>
                          <a:custGeom>
                            <a:avLst/>
                            <a:gdLst/>
                            <a:ahLst/>
                            <a:cxnLst/>
                            <a:rect l="0" t="0" r="0" b="0"/>
                            <a:pathLst>
                              <a:path w="6146800">
                                <a:moveTo>
                                  <a:pt x="0" y="0"/>
                                </a:moveTo>
                                <a:lnTo>
                                  <a:pt x="61468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634" style="width:484pt;height:1pt;mso-position-horizontal-relative:char;mso-position-vertical-relative:line" coordsize="61468,127">
                <v:shape id="Shape 1225" style="position:absolute;width:61468;height:0;left:0;top:0;" coordsize="6146800,0" path="m0,0l6146800,0">
                  <v:stroke weight="1pt" endcap="flat" joinstyle="miter" miterlimit="10" on="true" color="#888888"/>
                  <v:fill on="false" color="#000000" opacity="0"/>
                </v:shape>
              </v:group>
            </w:pict>
          </mc:Fallback>
        </mc:AlternateContent>
      </w:r>
      <w:r>
        <w:t xml:space="preserve"> </w:t>
      </w:r>
    </w:p>
    <w:p w14:paraId="23D99657" w14:textId="77777777" w:rsidR="00195D5D" w:rsidRDefault="00000000">
      <w:pPr>
        <w:pStyle w:val="Heading2"/>
        <w:ind w:left="-5"/>
      </w:pPr>
      <w:r>
        <w:t xml:space="preserve">7. Pressure Sensors </w:t>
      </w:r>
    </w:p>
    <w:p w14:paraId="6D693EAD" w14:textId="77777777" w:rsidR="00195D5D" w:rsidRDefault="00000000">
      <w:pPr>
        <w:numPr>
          <w:ilvl w:val="0"/>
          <w:numId w:val="7"/>
        </w:numPr>
        <w:ind w:right="54" w:hanging="360"/>
      </w:pPr>
      <w:r>
        <w:rPr>
          <w:b/>
        </w:rPr>
        <w:t>Description</w:t>
      </w:r>
      <w:r>
        <w:t xml:space="preserve">: Pressure sensors measure the pressure of gases or liquids in a given system. </w:t>
      </w:r>
    </w:p>
    <w:p w14:paraId="79966017" w14:textId="77777777" w:rsidR="00195D5D" w:rsidRDefault="00000000">
      <w:pPr>
        <w:numPr>
          <w:ilvl w:val="0"/>
          <w:numId w:val="7"/>
        </w:numPr>
        <w:ind w:right="54" w:hanging="360"/>
      </w:pPr>
      <w:r>
        <w:rPr>
          <w:b/>
        </w:rPr>
        <w:t>Purpose</w:t>
      </w:r>
      <w:r>
        <w:t xml:space="preserve">: These sensors ensure the pressure within systems such as pipelines, medical equipment, and automotive systems is within safe ranges, preventing accidents and optimizing performance. </w:t>
      </w:r>
    </w:p>
    <w:p w14:paraId="18F14C44" w14:textId="77777777" w:rsidR="00195D5D" w:rsidRDefault="00000000">
      <w:pPr>
        <w:numPr>
          <w:ilvl w:val="0"/>
          <w:numId w:val="7"/>
        </w:numPr>
        <w:ind w:right="54" w:hanging="360"/>
      </w:pPr>
      <w:r>
        <w:rPr>
          <w:b/>
        </w:rPr>
        <w:t>Examples</w:t>
      </w:r>
      <w:r>
        <w:t xml:space="preserve">: Piezoelectric sensors, capacitive pressure sensors, and strain gauge sensors. </w:t>
      </w:r>
    </w:p>
    <w:p w14:paraId="7C07948E" w14:textId="77777777" w:rsidR="00195D5D" w:rsidRDefault="00000000">
      <w:pPr>
        <w:numPr>
          <w:ilvl w:val="0"/>
          <w:numId w:val="7"/>
        </w:numPr>
        <w:spacing w:after="18" w:line="259" w:lineRule="auto"/>
        <w:ind w:right="54" w:hanging="360"/>
      </w:pPr>
      <w:r>
        <w:rPr>
          <w:b/>
        </w:rPr>
        <w:t>Key Technologies</w:t>
      </w:r>
      <w:r>
        <w:t xml:space="preserve">: </w:t>
      </w:r>
    </w:p>
    <w:p w14:paraId="49DB1335" w14:textId="77777777" w:rsidR="00195D5D" w:rsidRDefault="00000000">
      <w:pPr>
        <w:ind w:left="-5" w:right="54"/>
      </w:pPr>
      <w:r>
        <w:t xml:space="preserve">○ Strain measurement (Strain gauges). </w:t>
      </w:r>
    </w:p>
    <w:p w14:paraId="747CA966" w14:textId="77777777" w:rsidR="00195D5D" w:rsidRDefault="00000000">
      <w:pPr>
        <w:ind w:left="-5" w:right="54"/>
      </w:pPr>
      <w:r>
        <w:t xml:space="preserve">○ Capacitance change (Capacitive sensors). </w:t>
      </w:r>
    </w:p>
    <w:p w14:paraId="6D7BA364" w14:textId="77777777" w:rsidR="00195D5D" w:rsidRDefault="00000000">
      <w:pPr>
        <w:ind w:left="-5" w:right="54"/>
      </w:pPr>
      <w:r>
        <w:t xml:space="preserve">○ Piezoelectric effect (Piezoelectric sensors). </w:t>
      </w:r>
    </w:p>
    <w:p w14:paraId="3B381E8D" w14:textId="77777777" w:rsidR="00195D5D" w:rsidRDefault="00000000">
      <w:pPr>
        <w:spacing w:after="245"/>
        <w:ind w:left="345" w:right="54" w:hanging="360"/>
      </w:pPr>
      <w:r>
        <w:t xml:space="preserve">● </w:t>
      </w:r>
      <w:r>
        <w:rPr>
          <w:b/>
        </w:rPr>
        <w:t>Applications</w:t>
      </w:r>
      <w:r>
        <w:t xml:space="preserve">: Automotive (tire pressure), industrial machinery, medical devices (blood pressure), and HVAC systems. </w:t>
      </w:r>
    </w:p>
    <w:p w14:paraId="72F8DE5D" w14:textId="77777777" w:rsidR="00195D5D" w:rsidRDefault="00000000">
      <w:pPr>
        <w:spacing w:after="335" w:line="259" w:lineRule="auto"/>
        <w:ind w:left="0" w:firstLine="0"/>
        <w:jc w:val="right"/>
      </w:pPr>
      <w:r>
        <w:rPr>
          <w:rFonts w:ascii="Calibri" w:eastAsia="Calibri" w:hAnsi="Calibri" w:cs="Calibri"/>
          <w:noProof/>
        </w:rPr>
        <mc:AlternateContent>
          <mc:Choice Requires="wpg">
            <w:drawing>
              <wp:inline distT="0" distB="0" distL="0" distR="0" wp14:anchorId="71A41E07" wp14:editId="4020E5DC">
                <wp:extent cx="6146800" cy="12700"/>
                <wp:effectExtent l="0" t="0" r="0" b="0"/>
                <wp:docPr id="10635" name="Group 10635"/>
                <wp:cNvGraphicFramePr/>
                <a:graphic xmlns:a="http://schemas.openxmlformats.org/drawingml/2006/main">
                  <a:graphicData uri="http://schemas.microsoft.com/office/word/2010/wordprocessingGroup">
                    <wpg:wgp>
                      <wpg:cNvGrpSpPr/>
                      <wpg:grpSpPr>
                        <a:xfrm>
                          <a:off x="0" y="0"/>
                          <a:ext cx="6146800" cy="12700"/>
                          <a:chOff x="0" y="0"/>
                          <a:chExt cx="6146800" cy="12700"/>
                        </a:xfrm>
                      </wpg:grpSpPr>
                      <wps:wsp>
                        <wps:cNvPr id="1406" name="Shape 1406"/>
                        <wps:cNvSpPr/>
                        <wps:spPr>
                          <a:xfrm>
                            <a:off x="0" y="0"/>
                            <a:ext cx="6146800" cy="0"/>
                          </a:xfrm>
                          <a:custGeom>
                            <a:avLst/>
                            <a:gdLst/>
                            <a:ahLst/>
                            <a:cxnLst/>
                            <a:rect l="0" t="0" r="0" b="0"/>
                            <a:pathLst>
                              <a:path w="6146800">
                                <a:moveTo>
                                  <a:pt x="0" y="0"/>
                                </a:moveTo>
                                <a:lnTo>
                                  <a:pt x="61468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635" style="width:484pt;height:1pt;mso-position-horizontal-relative:char;mso-position-vertical-relative:line" coordsize="61468,127">
                <v:shape id="Shape 1406" style="position:absolute;width:61468;height:0;left:0;top:0;" coordsize="6146800,0" path="m0,0l6146800,0">
                  <v:stroke weight="1pt" endcap="flat" joinstyle="miter" miterlimit="10" on="true" color="#888888"/>
                  <v:fill on="false" color="#000000" opacity="0"/>
                </v:shape>
              </v:group>
            </w:pict>
          </mc:Fallback>
        </mc:AlternateContent>
      </w:r>
      <w:r>
        <w:t xml:space="preserve"> </w:t>
      </w:r>
    </w:p>
    <w:p w14:paraId="50777924" w14:textId="77777777" w:rsidR="00195D5D" w:rsidRDefault="00000000">
      <w:pPr>
        <w:pStyle w:val="Heading2"/>
        <w:ind w:left="-5"/>
      </w:pPr>
      <w:r>
        <w:t xml:space="preserve">8. pH Sensors </w:t>
      </w:r>
    </w:p>
    <w:p w14:paraId="126F2E87" w14:textId="77777777" w:rsidR="00195D5D" w:rsidRDefault="00000000">
      <w:pPr>
        <w:numPr>
          <w:ilvl w:val="0"/>
          <w:numId w:val="8"/>
        </w:numPr>
        <w:ind w:right="54" w:hanging="360"/>
      </w:pPr>
      <w:r>
        <w:rPr>
          <w:b/>
        </w:rPr>
        <w:t>Description</w:t>
      </w:r>
      <w:r>
        <w:t xml:space="preserve">: pH sensors measure the acidity or alkalinity of a solution by detecting the hydrogen ion concentration. </w:t>
      </w:r>
    </w:p>
    <w:p w14:paraId="4E58995B" w14:textId="77777777" w:rsidR="00195D5D" w:rsidRDefault="00000000">
      <w:pPr>
        <w:numPr>
          <w:ilvl w:val="0"/>
          <w:numId w:val="8"/>
        </w:numPr>
        <w:ind w:right="54" w:hanging="360"/>
      </w:pPr>
      <w:r>
        <w:rPr>
          <w:b/>
        </w:rPr>
        <w:t>Purpose</w:t>
      </w:r>
      <w:r>
        <w:t xml:space="preserve">: These sensors are crucial for maintaining the correct pH in applications such as water treatment, agriculture, and food production, where pH levels impact quality and safety. </w:t>
      </w:r>
    </w:p>
    <w:p w14:paraId="38000742" w14:textId="77777777" w:rsidR="00195D5D" w:rsidRDefault="00000000">
      <w:pPr>
        <w:numPr>
          <w:ilvl w:val="0"/>
          <w:numId w:val="8"/>
        </w:numPr>
        <w:ind w:right="54" w:hanging="360"/>
      </w:pPr>
      <w:r>
        <w:rPr>
          <w:b/>
        </w:rPr>
        <w:t>Examples</w:t>
      </w:r>
      <w:r>
        <w:t xml:space="preserve">: Glass electrodes, ISFET (Ion-Sensitive Field-Effect Transistor) sensors. </w:t>
      </w:r>
    </w:p>
    <w:p w14:paraId="74234897" w14:textId="77777777" w:rsidR="00195D5D" w:rsidRDefault="00000000">
      <w:pPr>
        <w:numPr>
          <w:ilvl w:val="0"/>
          <w:numId w:val="8"/>
        </w:numPr>
        <w:spacing w:after="18" w:line="259" w:lineRule="auto"/>
        <w:ind w:right="54" w:hanging="360"/>
      </w:pPr>
      <w:r>
        <w:rPr>
          <w:b/>
        </w:rPr>
        <w:t>Key Technologies</w:t>
      </w:r>
      <w:r>
        <w:t xml:space="preserve">: </w:t>
      </w:r>
    </w:p>
    <w:p w14:paraId="08A4ABFD" w14:textId="77777777" w:rsidR="00195D5D" w:rsidRDefault="00000000">
      <w:pPr>
        <w:ind w:left="-5" w:right="54"/>
      </w:pPr>
      <w:r>
        <w:t xml:space="preserve">○ Electrochemical reaction (Glass electrodes). </w:t>
      </w:r>
    </w:p>
    <w:p w14:paraId="3066C860" w14:textId="77777777" w:rsidR="00195D5D" w:rsidRDefault="00000000">
      <w:pPr>
        <w:ind w:left="-5" w:right="54"/>
      </w:pPr>
      <w:r>
        <w:t xml:space="preserve">○ Ion-sensitive field-effect transistors (ISFET). </w:t>
      </w:r>
    </w:p>
    <w:p w14:paraId="7221DEF1" w14:textId="77777777" w:rsidR="00195D5D" w:rsidRDefault="00000000">
      <w:pPr>
        <w:spacing w:after="247"/>
        <w:ind w:left="-5" w:right="54"/>
      </w:pPr>
      <w:r>
        <w:t xml:space="preserve">● </w:t>
      </w:r>
      <w:r>
        <w:rPr>
          <w:b/>
        </w:rPr>
        <w:t>Applications</w:t>
      </w:r>
      <w:r>
        <w:t xml:space="preserve">: Water treatment, soil monitoring in agriculture, and chemical processing. </w:t>
      </w:r>
    </w:p>
    <w:p w14:paraId="1872BC1D" w14:textId="77777777" w:rsidR="00195D5D" w:rsidRDefault="00000000">
      <w:pPr>
        <w:spacing w:after="335" w:line="259" w:lineRule="auto"/>
        <w:ind w:left="0" w:firstLine="0"/>
        <w:jc w:val="right"/>
      </w:pPr>
      <w:r>
        <w:rPr>
          <w:rFonts w:ascii="Calibri" w:eastAsia="Calibri" w:hAnsi="Calibri" w:cs="Calibri"/>
          <w:noProof/>
        </w:rPr>
        <mc:AlternateContent>
          <mc:Choice Requires="wpg">
            <w:drawing>
              <wp:inline distT="0" distB="0" distL="0" distR="0" wp14:anchorId="491EF161" wp14:editId="431EE284">
                <wp:extent cx="6146800" cy="12700"/>
                <wp:effectExtent l="0" t="0" r="0" b="0"/>
                <wp:docPr id="10636" name="Group 10636"/>
                <wp:cNvGraphicFramePr/>
                <a:graphic xmlns:a="http://schemas.openxmlformats.org/drawingml/2006/main">
                  <a:graphicData uri="http://schemas.microsoft.com/office/word/2010/wordprocessingGroup">
                    <wpg:wgp>
                      <wpg:cNvGrpSpPr/>
                      <wpg:grpSpPr>
                        <a:xfrm>
                          <a:off x="0" y="0"/>
                          <a:ext cx="6146800" cy="12700"/>
                          <a:chOff x="0" y="0"/>
                          <a:chExt cx="6146800" cy="12700"/>
                        </a:xfrm>
                      </wpg:grpSpPr>
                      <wps:wsp>
                        <wps:cNvPr id="1577" name="Shape 1577"/>
                        <wps:cNvSpPr/>
                        <wps:spPr>
                          <a:xfrm>
                            <a:off x="0" y="0"/>
                            <a:ext cx="6146800" cy="0"/>
                          </a:xfrm>
                          <a:custGeom>
                            <a:avLst/>
                            <a:gdLst/>
                            <a:ahLst/>
                            <a:cxnLst/>
                            <a:rect l="0" t="0" r="0" b="0"/>
                            <a:pathLst>
                              <a:path w="6146800">
                                <a:moveTo>
                                  <a:pt x="0" y="0"/>
                                </a:moveTo>
                                <a:lnTo>
                                  <a:pt x="61468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636" style="width:484pt;height:1pt;mso-position-horizontal-relative:char;mso-position-vertical-relative:line" coordsize="61468,127">
                <v:shape id="Shape 1577" style="position:absolute;width:61468;height:0;left:0;top:0;" coordsize="6146800,0" path="m0,0l6146800,0">
                  <v:stroke weight="1pt" endcap="flat" joinstyle="miter" miterlimit="10" on="true" color="#888888"/>
                  <v:fill on="false" color="#000000" opacity="0"/>
                </v:shape>
              </v:group>
            </w:pict>
          </mc:Fallback>
        </mc:AlternateContent>
      </w:r>
      <w:r>
        <w:t xml:space="preserve"> </w:t>
      </w:r>
    </w:p>
    <w:p w14:paraId="04A7620E" w14:textId="77777777" w:rsidR="00195D5D" w:rsidRDefault="00000000">
      <w:pPr>
        <w:pStyle w:val="Heading2"/>
        <w:ind w:left="-5"/>
      </w:pPr>
      <w:r>
        <w:t xml:space="preserve">9. Flow Sensors </w:t>
      </w:r>
    </w:p>
    <w:p w14:paraId="24696B6F" w14:textId="77777777" w:rsidR="00195D5D" w:rsidRDefault="00000000">
      <w:pPr>
        <w:numPr>
          <w:ilvl w:val="0"/>
          <w:numId w:val="9"/>
        </w:numPr>
        <w:ind w:right="54" w:hanging="360"/>
      </w:pPr>
      <w:r>
        <w:rPr>
          <w:b/>
        </w:rPr>
        <w:t>Description</w:t>
      </w:r>
      <w:r>
        <w:t xml:space="preserve">: Flow sensors measure the rate at which a liquid or gas flows through a system. </w:t>
      </w:r>
    </w:p>
    <w:p w14:paraId="7B4B4B93" w14:textId="77777777" w:rsidR="00195D5D" w:rsidRDefault="00000000">
      <w:pPr>
        <w:numPr>
          <w:ilvl w:val="0"/>
          <w:numId w:val="9"/>
        </w:numPr>
        <w:ind w:right="54" w:hanging="360"/>
      </w:pPr>
      <w:r>
        <w:rPr>
          <w:b/>
        </w:rPr>
        <w:t>Purpose</w:t>
      </w:r>
      <w:r>
        <w:t xml:space="preserve">: These sensors monitor flow rates in systems like pipelines, HVAC systems, and water treatment, ensuring efficient operation and detecting potential blockages or leaks. </w:t>
      </w:r>
    </w:p>
    <w:p w14:paraId="129F46D5" w14:textId="77777777" w:rsidR="00195D5D" w:rsidRDefault="00000000">
      <w:pPr>
        <w:numPr>
          <w:ilvl w:val="0"/>
          <w:numId w:val="9"/>
        </w:numPr>
        <w:ind w:right="54" w:hanging="360"/>
      </w:pPr>
      <w:r>
        <w:rPr>
          <w:b/>
        </w:rPr>
        <w:lastRenderedPageBreak/>
        <w:t>Examples</w:t>
      </w:r>
      <w:r>
        <w:t xml:space="preserve">: Electromagnetic flow sensors, turbine flow sensors, ultrasonic flow sensors, and thermal mass flow sensors. </w:t>
      </w:r>
    </w:p>
    <w:p w14:paraId="036D19BF" w14:textId="77777777" w:rsidR="00195D5D" w:rsidRDefault="00000000">
      <w:pPr>
        <w:numPr>
          <w:ilvl w:val="0"/>
          <w:numId w:val="9"/>
        </w:numPr>
        <w:spacing w:after="18" w:line="259" w:lineRule="auto"/>
        <w:ind w:right="54" w:hanging="360"/>
      </w:pPr>
      <w:r>
        <w:rPr>
          <w:b/>
        </w:rPr>
        <w:t>Key Technologies</w:t>
      </w:r>
      <w:r>
        <w:t xml:space="preserve">: </w:t>
      </w:r>
    </w:p>
    <w:p w14:paraId="0B8168FD" w14:textId="77777777" w:rsidR="00195D5D" w:rsidRDefault="00000000">
      <w:pPr>
        <w:ind w:left="-5" w:right="54"/>
      </w:pPr>
      <w:r>
        <w:t xml:space="preserve">○ Faraday’s Law (Electromagnetic sensors). </w:t>
      </w:r>
    </w:p>
    <w:p w14:paraId="7EA57903" w14:textId="77777777" w:rsidR="00195D5D" w:rsidRDefault="00000000">
      <w:pPr>
        <w:tabs>
          <w:tab w:val="center" w:pos="2232"/>
        </w:tabs>
        <w:ind w:left="-15" w:firstLine="0"/>
      </w:pPr>
      <w:r>
        <w:t>○</w:t>
      </w:r>
      <w:r>
        <w:tab/>
        <w:t xml:space="preserve">Mechanical rotation (Turbine sensors). </w:t>
      </w:r>
    </w:p>
    <w:p w14:paraId="2D2076C1" w14:textId="77777777" w:rsidR="00195D5D" w:rsidRDefault="00000000">
      <w:pPr>
        <w:ind w:left="-5" w:right="54"/>
      </w:pPr>
      <w:r>
        <w:t xml:space="preserve">○ Sound wave propagation (Ultrasonic sensors). </w:t>
      </w:r>
    </w:p>
    <w:p w14:paraId="51789DF5" w14:textId="77777777" w:rsidR="00195D5D" w:rsidRDefault="00000000">
      <w:pPr>
        <w:ind w:left="-5" w:right="54"/>
      </w:pPr>
      <w:r>
        <w:t xml:space="preserve">○ Heat transfer (Thermal sensors). </w:t>
      </w:r>
    </w:p>
    <w:p w14:paraId="1B50A3A9" w14:textId="77777777" w:rsidR="00195D5D" w:rsidRDefault="00000000">
      <w:pPr>
        <w:spacing w:after="282"/>
        <w:ind w:left="345" w:right="54" w:hanging="360"/>
      </w:pPr>
      <w:r>
        <w:t xml:space="preserve">● </w:t>
      </w:r>
      <w:r>
        <w:rPr>
          <w:b/>
        </w:rPr>
        <w:t>Applications</w:t>
      </w:r>
      <w:r>
        <w:t xml:space="preserve">: Water treatment, oil and gas pipelines, HVAC systems, and industrial fluid management. </w:t>
      </w:r>
    </w:p>
    <w:p w14:paraId="7FA35432" w14:textId="77777777" w:rsidR="00195D5D" w:rsidRDefault="00000000">
      <w:pPr>
        <w:spacing w:after="261" w:line="259" w:lineRule="auto"/>
        <w:ind w:left="0" w:firstLine="0"/>
      </w:pPr>
      <w:r>
        <w:rPr>
          <w:sz w:val="26"/>
        </w:rPr>
        <w:t xml:space="preserve"> </w:t>
      </w:r>
    </w:p>
    <w:p w14:paraId="37E1FF25" w14:textId="77777777" w:rsidR="00195D5D" w:rsidRDefault="00000000">
      <w:pPr>
        <w:spacing w:after="301" w:line="259" w:lineRule="auto"/>
        <w:ind w:left="-5"/>
      </w:pPr>
      <w:r>
        <w:rPr>
          <w:b/>
          <w:sz w:val="26"/>
        </w:rPr>
        <w:t xml:space="preserve">       2. Wireless Technologies that can be used  </w:t>
      </w:r>
    </w:p>
    <w:p w14:paraId="74060761" w14:textId="77777777" w:rsidR="00195D5D" w:rsidRDefault="00000000">
      <w:pPr>
        <w:pStyle w:val="Heading2"/>
        <w:ind w:left="-5"/>
      </w:pPr>
      <w:r>
        <w:t xml:space="preserve">1. Bluetooth Low Energy (BLE) </w:t>
      </w:r>
    </w:p>
    <w:p w14:paraId="26560562" w14:textId="77777777" w:rsidR="00195D5D" w:rsidRDefault="00000000">
      <w:pPr>
        <w:numPr>
          <w:ilvl w:val="0"/>
          <w:numId w:val="10"/>
        </w:numPr>
        <w:ind w:right="54" w:hanging="360"/>
      </w:pPr>
      <w:r>
        <w:rPr>
          <w:b/>
        </w:rPr>
        <w:t>Reason</w:t>
      </w:r>
      <w:r>
        <w:t xml:space="preserve">: BLE is ideal for short-range communication with low power consumption. It is commonly used in consumer applications like smart thermostats and wearable health devices that require real-time temperature monitoring. BLE's low energy usage ensures longer battery life, which is especially useful for portable or battery-powered temperature sensors. </w:t>
      </w:r>
    </w:p>
    <w:p w14:paraId="4D193EDE" w14:textId="77777777" w:rsidR="00195D5D" w:rsidRDefault="00000000">
      <w:pPr>
        <w:numPr>
          <w:ilvl w:val="0"/>
          <w:numId w:val="10"/>
        </w:numPr>
        <w:spacing w:after="322"/>
        <w:ind w:right="54" w:hanging="360"/>
      </w:pPr>
      <w:r>
        <w:rPr>
          <w:b/>
        </w:rPr>
        <w:t>Applications</w:t>
      </w:r>
      <w:r>
        <w:t xml:space="preserve">: Smart home devices (e.g., smart thermostats), wearables (e.g., fitness trackers), and healthcare devices. </w:t>
      </w:r>
    </w:p>
    <w:p w14:paraId="5C8DA250" w14:textId="77777777" w:rsidR="00195D5D" w:rsidRDefault="00000000">
      <w:pPr>
        <w:pStyle w:val="Heading2"/>
        <w:ind w:left="-5"/>
      </w:pPr>
      <w:r>
        <w:t xml:space="preserve">2. Zigbee </w:t>
      </w:r>
    </w:p>
    <w:p w14:paraId="4098C4D5" w14:textId="77777777" w:rsidR="00195D5D" w:rsidRDefault="00000000">
      <w:pPr>
        <w:numPr>
          <w:ilvl w:val="0"/>
          <w:numId w:val="11"/>
        </w:numPr>
        <w:ind w:right="54" w:hanging="360"/>
      </w:pPr>
      <w:r>
        <w:rPr>
          <w:b/>
        </w:rPr>
        <w:t>Reason</w:t>
      </w:r>
      <w:r>
        <w:t xml:space="preserve">: Zigbee is designed for low-power, short-range wireless communication, making it well-suited for connecting temperature sensors in smart homes, industrial monitoring systems, and IoT networks. It supports mesh networking, which enables the extension of communication range by relaying signals through nearby devices, making it reliable in environments with many sensors or large areas. </w:t>
      </w:r>
    </w:p>
    <w:p w14:paraId="3FC3FD31" w14:textId="77777777" w:rsidR="00195D5D" w:rsidRDefault="00000000">
      <w:pPr>
        <w:numPr>
          <w:ilvl w:val="0"/>
          <w:numId w:val="11"/>
        </w:numPr>
        <w:spacing w:after="322"/>
        <w:ind w:right="54" w:hanging="360"/>
      </w:pPr>
      <w:r>
        <w:rPr>
          <w:b/>
        </w:rPr>
        <w:t>Applications</w:t>
      </w:r>
      <w:r>
        <w:t xml:space="preserve">: Industrial automation, HVAC systems, smart homes, and building energy management systems. </w:t>
      </w:r>
    </w:p>
    <w:p w14:paraId="5CD50429" w14:textId="77777777" w:rsidR="00195D5D" w:rsidRDefault="00000000">
      <w:pPr>
        <w:pStyle w:val="Heading2"/>
        <w:ind w:left="-5"/>
      </w:pPr>
      <w:r>
        <w:t xml:space="preserve">3. Wi-Fi </w:t>
      </w:r>
    </w:p>
    <w:p w14:paraId="730D7E0C" w14:textId="77777777" w:rsidR="00195D5D" w:rsidRDefault="00000000">
      <w:pPr>
        <w:numPr>
          <w:ilvl w:val="0"/>
          <w:numId w:val="12"/>
        </w:numPr>
        <w:ind w:right="54" w:hanging="360"/>
      </w:pPr>
      <w:r>
        <w:rPr>
          <w:b/>
        </w:rPr>
        <w:t>Reason</w:t>
      </w:r>
      <w:r>
        <w:t xml:space="preserve">: Wi-Fi is ideal for real-time temperature monitoring in areas with stable wireless infrastructure. It offers higher data rates and longer communication ranges compared to BLE or Zigbee. Wi-Fi allows temperature data to be easily integrated into cloud platforms for remote monitoring and control, making it suitable for applications where real-time access and updates are needed. </w:t>
      </w:r>
    </w:p>
    <w:p w14:paraId="67A97470" w14:textId="77777777" w:rsidR="00195D5D" w:rsidRDefault="00000000">
      <w:pPr>
        <w:numPr>
          <w:ilvl w:val="0"/>
          <w:numId w:val="12"/>
        </w:numPr>
        <w:spacing w:after="245"/>
        <w:ind w:right="54" w:hanging="360"/>
      </w:pPr>
      <w:r>
        <w:rPr>
          <w:b/>
        </w:rPr>
        <w:t>Applications</w:t>
      </w:r>
      <w:r>
        <w:t xml:space="preserve">: Home and office HVAC systems, remote industrial monitoring, and energy management systems. </w:t>
      </w:r>
    </w:p>
    <w:p w14:paraId="6AE4E40C" w14:textId="77777777" w:rsidR="00195D5D" w:rsidRDefault="00000000">
      <w:pPr>
        <w:spacing w:after="258" w:line="259" w:lineRule="auto"/>
        <w:ind w:left="0" w:firstLine="0"/>
      </w:pPr>
      <w:r>
        <w:t xml:space="preserve"> </w:t>
      </w:r>
    </w:p>
    <w:p w14:paraId="6A0D87C2" w14:textId="77777777" w:rsidR="00195D5D" w:rsidRDefault="00000000">
      <w:pPr>
        <w:spacing w:after="0" w:line="259" w:lineRule="auto"/>
        <w:ind w:left="0" w:firstLine="0"/>
      </w:pPr>
      <w:r>
        <w:t xml:space="preserve"> </w:t>
      </w:r>
    </w:p>
    <w:sectPr w:rsidR="00195D5D">
      <w:pgSz w:w="12240" w:h="15840"/>
      <w:pgMar w:top="856" w:right="1379" w:bottom="992" w:left="99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D5CAE"/>
    <w:multiLevelType w:val="hybridMultilevel"/>
    <w:tmpl w:val="AD74CEA6"/>
    <w:lvl w:ilvl="0" w:tplc="659EF53E">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77A2402">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2E42438">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2CAF412">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1A02422">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F2864CA">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CE21CE2">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72A5AA8">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C5A936C">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8761254"/>
    <w:multiLevelType w:val="hybridMultilevel"/>
    <w:tmpl w:val="CE68EE12"/>
    <w:lvl w:ilvl="0" w:tplc="DF882522">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140EE8E">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C9AA4DA">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6E81C4A">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80C6B44">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2702E0A">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75AE986">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1ACF84C">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6123AFE">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83238EF"/>
    <w:multiLevelType w:val="hybridMultilevel"/>
    <w:tmpl w:val="DD0487E0"/>
    <w:lvl w:ilvl="0" w:tplc="30209BDA">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C68EA1C">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E3882E8">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3E03BAC">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3246AB0">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220E460">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8DCF62C">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89010B0">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D4AA0D4">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E8C68C0"/>
    <w:multiLevelType w:val="hybridMultilevel"/>
    <w:tmpl w:val="D382E1CE"/>
    <w:lvl w:ilvl="0" w:tplc="18862DC6">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0621A8C">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D8C004A">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E6A61B6">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95C2FB0">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1322C20">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10A8C66">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2E0F70C">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93E5284">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3F76639F"/>
    <w:multiLevelType w:val="hybridMultilevel"/>
    <w:tmpl w:val="27B486D6"/>
    <w:lvl w:ilvl="0" w:tplc="453447F0">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DCC5C70">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2DE1C4E">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0863300">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B40E96E">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0141A98">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7DC47C6">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DDCC91A">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0B6E30A">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46380550"/>
    <w:multiLevelType w:val="hybridMultilevel"/>
    <w:tmpl w:val="0F30FEC0"/>
    <w:lvl w:ilvl="0" w:tplc="D9E00C12">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4AAF4D8">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F8A9692">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13A4972">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7BAE9F0">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3E2B20A">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67ED2EC">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CB4EC2E">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59EF9E0">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54B2072C"/>
    <w:multiLevelType w:val="hybridMultilevel"/>
    <w:tmpl w:val="8834D962"/>
    <w:lvl w:ilvl="0" w:tplc="40184406">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1EAC806">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EEE0D62">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59C72E8">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4C2210A">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BDA6AE2">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E92778A">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798BCF0">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5F27D9A">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5F951AA0"/>
    <w:multiLevelType w:val="hybridMultilevel"/>
    <w:tmpl w:val="29B2D496"/>
    <w:lvl w:ilvl="0" w:tplc="2EA2506C">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FA0E9A8">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5AE7A3E">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5E6719E">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C42FE30">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E3AD928">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CFE6DA2">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89A9560">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EE4782C">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6C857F23"/>
    <w:multiLevelType w:val="hybridMultilevel"/>
    <w:tmpl w:val="76643B5C"/>
    <w:lvl w:ilvl="0" w:tplc="AB2425F6">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CAC1AA8">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19AC35E">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84C4244">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8189CD2">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6C60FB2">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E843AA6">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DD8AF6C">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F06C976">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78B20E7D"/>
    <w:multiLevelType w:val="hybridMultilevel"/>
    <w:tmpl w:val="F2C89C34"/>
    <w:lvl w:ilvl="0" w:tplc="EF121258">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EF24AB2">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A506FDE">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CECB29E">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DCE9C6C">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098116C">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314C84C">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3C419C0">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61400E8">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7D1C5FAA"/>
    <w:multiLevelType w:val="hybridMultilevel"/>
    <w:tmpl w:val="AFC0E1FC"/>
    <w:lvl w:ilvl="0" w:tplc="2564B146">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F4A688C">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922EE8C">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4208A14">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3B29962">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62A5868">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2E02D0A">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2FABA2A">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2749744">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7FA7068A"/>
    <w:multiLevelType w:val="hybridMultilevel"/>
    <w:tmpl w:val="12FCBE96"/>
    <w:lvl w:ilvl="0" w:tplc="06E876D2">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EDC50B4">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564862C">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158D6B4">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FEA332E">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76C0656">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FEA535E">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7FA233C">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85A8194">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107121226">
    <w:abstractNumId w:val="5"/>
  </w:num>
  <w:num w:numId="2" w16cid:durableId="585042973">
    <w:abstractNumId w:val="2"/>
  </w:num>
  <w:num w:numId="3" w16cid:durableId="1236281404">
    <w:abstractNumId w:val="8"/>
  </w:num>
  <w:num w:numId="4" w16cid:durableId="1946497967">
    <w:abstractNumId w:val="9"/>
  </w:num>
  <w:num w:numId="5" w16cid:durableId="1274168264">
    <w:abstractNumId w:val="10"/>
  </w:num>
  <w:num w:numId="6" w16cid:durableId="728574479">
    <w:abstractNumId w:val="1"/>
  </w:num>
  <w:num w:numId="7" w16cid:durableId="679507397">
    <w:abstractNumId w:val="0"/>
  </w:num>
  <w:num w:numId="8" w16cid:durableId="283973666">
    <w:abstractNumId w:val="4"/>
  </w:num>
  <w:num w:numId="9" w16cid:durableId="1026827200">
    <w:abstractNumId w:val="11"/>
  </w:num>
  <w:num w:numId="10" w16cid:durableId="768354628">
    <w:abstractNumId w:val="7"/>
  </w:num>
  <w:num w:numId="11" w16cid:durableId="1605649600">
    <w:abstractNumId w:val="6"/>
  </w:num>
  <w:num w:numId="12" w16cid:durableId="16942634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5D5D"/>
    <w:rsid w:val="00195D5D"/>
    <w:rsid w:val="002605BF"/>
    <w:rsid w:val="005D0CA0"/>
    <w:rsid w:val="00763E5F"/>
    <w:rsid w:val="00815901"/>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DED74A"/>
  <w15:docId w15:val="{49D2BA47-247D-4207-A8B6-2887A162A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 w:line="271" w:lineRule="auto"/>
      <w:ind w:left="10" w:hanging="10"/>
    </w:pPr>
    <w:rPr>
      <w:rFonts w:ascii="Arial" w:eastAsia="Arial" w:hAnsi="Arial" w:cs="Arial"/>
      <w:color w:val="000000"/>
      <w:sz w:val="22"/>
    </w:rPr>
  </w:style>
  <w:style w:type="paragraph" w:styleId="Heading1">
    <w:name w:val="heading 1"/>
    <w:next w:val="Normal"/>
    <w:link w:val="Heading1Char"/>
    <w:uiPriority w:val="9"/>
    <w:qFormat/>
    <w:pPr>
      <w:keepNext/>
      <w:keepLines/>
      <w:spacing w:after="29" w:line="259" w:lineRule="auto"/>
      <w:ind w:right="61"/>
      <w:jc w:val="center"/>
      <w:outlineLvl w:val="0"/>
    </w:pPr>
    <w:rPr>
      <w:rFonts w:ascii="Arial" w:eastAsia="Arial" w:hAnsi="Arial" w:cs="Arial"/>
      <w:b/>
      <w:color w:val="000000"/>
      <w:sz w:val="30"/>
    </w:rPr>
  </w:style>
  <w:style w:type="paragraph" w:styleId="Heading2">
    <w:name w:val="heading 2"/>
    <w:next w:val="Normal"/>
    <w:link w:val="Heading2Char"/>
    <w:uiPriority w:val="9"/>
    <w:unhideWhenUsed/>
    <w:qFormat/>
    <w:pPr>
      <w:keepNext/>
      <w:keepLines/>
      <w:spacing w:after="223" w:line="259" w:lineRule="auto"/>
      <w:ind w:left="460" w:hanging="10"/>
      <w:outlineLvl w:val="1"/>
    </w:pPr>
    <w:rPr>
      <w:rFonts w:ascii="Arial" w:eastAsia="Arial" w:hAnsi="Arial" w:cs="Arial"/>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6"/>
    </w:rPr>
  </w:style>
  <w:style w:type="character" w:customStyle="1" w:styleId="Heading1Char">
    <w:name w:val="Heading 1 Char"/>
    <w:link w:val="Heading1"/>
    <w:rPr>
      <w:rFonts w:ascii="Arial" w:eastAsia="Arial" w:hAnsi="Arial" w:cs="Arial"/>
      <w:b/>
      <w:color w:val="000000"/>
      <w:sz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1056</Words>
  <Characters>6696</Characters>
  <Application>Microsoft Office Word</Application>
  <DocSecurity>0</DocSecurity>
  <Lines>152</Lines>
  <Paragraphs>109</Paragraphs>
  <ScaleCrop>false</ScaleCrop>
  <Company/>
  <LinksUpToDate>false</LinksUpToDate>
  <CharactersWithSpaces>7643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wt 2</dc:title>
  <dc:subject/>
  <dc:creator>Omkar Gholap</dc:creator>
  <cp:keywords/>
  <cp:lastModifiedBy>Omkar Gholap</cp:lastModifiedBy>
  <cp:revision>3</cp:revision>
  <dcterms:created xsi:type="dcterms:W3CDTF">2025-04-30T14:51:00Z</dcterms:created>
  <dcterms:modified xsi:type="dcterms:W3CDTF">2025-04-30T14:55:00Z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c12afd5c-06fe-4993-8260-0b62f75b2772</vt:lpwstr>
  </property>
</Properties>
</file>