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I remember as a child, and as a young budding naturalist, spending all my time observing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and testing the world around me—moving pieces, altering the flow of things, and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documenting ways the world responded to me. Now, as an adult and a professional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naturalist, I’ve approached language in the same way, not from an academic point of view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but as a curious child still building little mud dams in creeks and chasing after frogs. So this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book is an odd thing: it is a naturalist’s walk through the language-making landscape of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English language, and following in the naturalist’s tradition it combines observation,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experimentation, speculation, and documentation—activities we don’t normally associate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with language. </w:t>
      </w:r>
    </w:p>
    <w:p>
      <w:pPr>
        <w:autoSpaceDN w:val="0"/>
        <w:autoSpaceDE w:val="0"/>
        <w:widowControl/>
        <w:spacing w:line="259" w:lineRule="auto" w:before="706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This book is about testing, experimenting, and playing with language. It is a handbook of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tools and techniques for taking words apart and putting them back together again in ways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that I hope are meaningful and legitimate (or even illegitimate). This book is about peeling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back layers in search of the language-making energy of the human spirit. It is about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gaps in meaning that we urgently need to notice and name—the places where our dreams </w:t>
      </w:r>
      <w:r>
        <w:rPr>
          <w:rFonts w:ascii="Aptos" w:hAnsi="Aptos" w:eastAsia="Aptos"/>
          <w:b w:val="0"/>
          <w:i w:val="0"/>
          <w:color w:val="000000"/>
          <w:sz w:val="24"/>
        </w:rPr>
        <w:t>and ideals are no longer fulfilled by a society that has become fast-paced and hyper-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commercialized. </w:t>
      </w:r>
    </w:p>
    <w:p>
      <w:pPr>
        <w:autoSpaceDN w:val="0"/>
        <w:autoSpaceDE w:val="0"/>
        <w:widowControl/>
        <w:spacing w:line="259" w:lineRule="auto" w:before="706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Language is meant to be a playful, ever-shifting creation but we have been taught,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most of us continue to believe, that language must obediently follow precisely prescribed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rules that govern clear sentence structures, specific word orders, correct spellings,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proper pronunciations. If you make a mistake or step out of bounds there are countless,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self-appointed language experts who will promptly push you back into safe terrain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scold you for your errors. And in case you need reminding, there are hundreds of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dictionaries and grammar books to ensure that you remember the “right” way to use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English. </w:t>
      </w:r>
    </w:p>
    <w:sectPr w:rsidR="00FC693F" w:rsidRPr="0006063C" w:rsidSect="00034616">
      <w:pgSz w:w="12240" w:h="15840"/>
      <w:pgMar w:top="720" w:right="1384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