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D22E8" w14:textId="59AB5459" w:rsidR="005D600F" w:rsidRDefault="005D600F" w:rsidP="005D600F">
      <w:pPr>
        <w:pStyle w:val="Author"/>
        <w:jc w:val="left"/>
        <w:rPr>
          <w:b/>
          <w:bCs/>
          <w:sz w:val="40"/>
          <w:szCs w:val="40"/>
          <w:u w:val="single"/>
        </w:rPr>
      </w:pPr>
    </w:p>
    <w:p w14:paraId="19681BFB" w14:textId="589A995D" w:rsidR="005D600F" w:rsidRDefault="000077F8" w:rsidP="005D600F">
      <w:pPr>
        <w:pStyle w:val="Author"/>
        <w:jc w:val="left"/>
        <w:rPr>
          <w:b/>
          <w:bCs/>
          <w:sz w:val="40"/>
          <w:szCs w:val="40"/>
          <w:u w:val="single"/>
        </w:rPr>
      </w:pPr>
      <w:r w:rsidRPr="000077F8">
        <w:rPr>
          <w:b/>
          <w:bCs/>
          <w:sz w:val="40"/>
          <w:szCs w:val="40"/>
          <w:u w:val="single"/>
        </w:rPr>
        <w:drawing>
          <wp:inline distT="0" distB="0" distL="0" distR="0" wp14:anchorId="3DFA69A4" wp14:editId="1F1B7A61">
            <wp:extent cx="5943600" cy="770890"/>
            <wp:effectExtent l="0" t="0" r="0" b="0"/>
            <wp:docPr id="141562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25425" name=""/>
                    <pic:cNvPicPr/>
                  </pic:nvPicPr>
                  <pic:blipFill rotWithShape="1">
                    <a:blip r:embed="rId8"/>
                    <a:srcRect b="-14028"/>
                    <a:stretch>
                      <a:fillRect/>
                    </a:stretch>
                  </pic:blipFill>
                  <pic:spPr bwMode="auto">
                    <a:xfrm>
                      <a:off x="0" y="0"/>
                      <a:ext cx="5943600" cy="770890"/>
                    </a:xfrm>
                    <a:prstGeom prst="rect">
                      <a:avLst/>
                    </a:prstGeom>
                    <a:ln>
                      <a:noFill/>
                    </a:ln>
                    <a:extLst>
                      <a:ext uri="{53640926-AAD7-44D8-BBD7-CCE9431645EC}">
                        <a14:shadowObscured xmlns:a14="http://schemas.microsoft.com/office/drawing/2010/main"/>
                      </a:ext>
                    </a:extLst>
                  </pic:spPr>
                </pic:pic>
              </a:graphicData>
            </a:graphic>
          </wp:inline>
        </w:drawing>
      </w:r>
    </w:p>
    <w:p w14:paraId="683CA68A" w14:textId="77777777" w:rsidR="005D600F" w:rsidRDefault="005D600F" w:rsidP="005D600F">
      <w:pPr>
        <w:pStyle w:val="Author"/>
        <w:jc w:val="left"/>
        <w:rPr>
          <w:b/>
          <w:bCs/>
          <w:sz w:val="40"/>
          <w:szCs w:val="40"/>
          <w:u w:val="single"/>
        </w:rPr>
      </w:pPr>
    </w:p>
    <w:p w14:paraId="6D2B4E5D" w14:textId="77777777" w:rsidR="005D600F" w:rsidRDefault="005D600F" w:rsidP="005D600F">
      <w:pPr>
        <w:pStyle w:val="Author"/>
        <w:jc w:val="left"/>
        <w:rPr>
          <w:b/>
          <w:bCs/>
          <w:sz w:val="40"/>
          <w:szCs w:val="40"/>
          <w:u w:val="single"/>
        </w:rPr>
      </w:pPr>
    </w:p>
    <w:p w14:paraId="1F7DCDF1" w14:textId="77777777" w:rsidR="000077F8" w:rsidRPr="000077F8" w:rsidRDefault="000077F8" w:rsidP="000077F8">
      <w:pPr>
        <w:pStyle w:val="BodyText"/>
      </w:pPr>
    </w:p>
    <w:p w14:paraId="6AF96E04" w14:textId="62FE202F" w:rsidR="005D600F" w:rsidRPr="005D600F" w:rsidRDefault="00000000" w:rsidP="005D600F">
      <w:pPr>
        <w:pStyle w:val="Author"/>
        <w:jc w:val="left"/>
        <w:rPr>
          <w:b/>
          <w:bCs/>
          <w:sz w:val="40"/>
          <w:szCs w:val="40"/>
        </w:rPr>
      </w:pPr>
      <w:r w:rsidRPr="005D600F">
        <w:rPr>
          <w:b/>
          <w:bCs/>
          <w:sz w:val="40"/>
          <w:szCs w:val="40"/>
          <w:u w:val="single"/>
        </w:rPr>
        <w:t>Name</w:t>
      </w:r>
      <w:r w:rsidRPr="005D600F">
        <w:rPr>
          <w:b/>
          <w:bCs/>
          <w:sz w:val="40"/>
          <w:szCs w:val="40"/>
        </w:rPr>
        <w:t xml:space="preserve">: </w:t>
      </w:r>
      <w:r w:rsidR="006F226C" w:rsidRPr="000077F8">
        <w:rPr>
          <w:sz w:val="40"/>
          <w:szCs w:val="40"/>
        </w:rPr>
        <w:t>Omkar Navle</w:t>
      </w:r>
      <w:r w:rsidRPr="005D600F">
        <w:rPr>
          <w:b/>
          <w:bCs/>
          <w:sz w:val="40"/>
          <w:szCs w:val="40"/>
        </w:rPr>
        <w:t xml:space="preserve"> </w:t>
      </w:r>
    </w:p>
    <w:p w14:paraId="264D9AA6" w14:textId="6B68E4AC" w:rsidR="005D600F" w:rsidRPr="005D600F" w:rsidRDefault="00000000" w:rsidP="005D600F">
      <w:pPr>
        <w:pStyle w:val="Author"/>
        <w:jc w:val="left"/>
        <w:rPr>
          <w:b/>
          <w:bCs/>
          <w:sz w:val="40"/>
          <w:szCs w:val="40"/>
        </w:rPr>
      </w:pPr>
      <w:r w:rsidRPr="005D600F">
        <w:rPr>
          <w:b/>
          <w:bCs/>
          <w:sz w:val="40"/>
          <w:szCs w:val="40"/>
          <w:u w:val="single"/>
        </w:rPr>
        <w:t>Roll No</w:t>
      </w:r>
      <w:r w:rsidRPr="005D600F">
        <w:rPr>
          <w:b/>
          <w:bCs/>
          <w:sz w:val="40"/>
          <w:szCs w:val="40"/>
        </w:rPr>
        <w:t xml:space="preserve">: </w:t>
      </w:r>
      <w:r w:rsidRPr="000077F8">
        <w:rPr>
          <w:sz w:val="40"/>
          <w:szCs w:val="40"/>
        </w:rPr>
        <w:t>A0</w:t>
      </w:r>
      <w:r w:rsidR="006F226C" w:rsidRPr="000077F8">
        <w:rPr>
          <w:sz w:val="40"/>
          <w:szCs w:val="40"/>
        </w:rPr>
        <w:t>37</w:t>
      </w:r>
      <w:r w:rsidRPr="000077F8">
        <w:rPr>
          <w:sz w:val="40"/>
          <w:szCs w:val="40"/>
        </w:rPr>
        <w:t xml:space="preserve"> </w:t>
      </w:r>
    </w:p>
    <w:p w14:paraId="1484B6F3" w14:textId="16485DA0" w:rsidR="00CF5BED" w:rsidRPr="005D600F" w:rsidRDefault="00000000" w:rsidP="005D600F">
      <w:pPr>
        <w:pStyle w:val="Author"/>
        <w:jc w:val="left"/>
        <w:rPr>
          <w:b/>
          <w:bCs/>
          <w:sz w:val="40"/>
          <w:szCs w:val="40"/>
        </w:rPr>
      </w:pPr>
      <w:r w:rsidRPr="005D600F">
        <w:rPr>
          <w:b/>
          <w:bCs/>
          <w:sz w:val="40"/>
          <w:szCs w:val="40"/>
          <w:u w:val="single"/>
        </w:rPr>
        <w:t>SAP ID</w:t>
      </w:r>
      <w:r w:rsidRPr="005D600F">
        <w:rPr>
          <w:b/>
          <w:bCs/>
          <w:sz w:val="40"/>
          <w:szCs w:val="40"/>
        </w:rPr>
        <w:t xml:space="preserve">: </w:t>
      </w:r>
      <w:r w:rsidRPr="000077F8">
        <w:rPr>
          <w:sz w:val="40"/>
          <w:szCs w:val="40"/>
        </w:rPr>
        <w:t>860625000</w:t>
      </w:r>
      <w:r w:rsidR="006F226C" w:rsidRPr="000077F8">
        <w:rPr>
          <w:sz w:val="40"/>
          <w:szCs w:val="40"/>
        </w:rPr>
        <w:t>50</w:t>
      </w:r>
    </w:p>
    <w:p w14:paraId="4FEF9391" w14:textId="6C4BD35A" w:rsidR="005D600F" w:rsidRPr="005D600F" w:rsidRDefault="00000000" w:rsidP="005D600F">
      <w:pPr>
        <w:pStyle w:val="Author"/>
        <w:jc w:val="left"/>
        <w:rPr>
          <w:b/>
          <w:bCs/>
          <w:sz w:val="40"/>
          <w:szCs w:val="40"/>
        </w:rPr>
      </w:pPr>
      <w:r w:rsidRPr="005D600F">
        <w:rPr>
          <w:b/>
          <w:bCs/>
          <w:sz w:val="40"/>
          <w:szCs w:val="40"/>
          <w:u w:val="single"/>
        </w:rPr>
        <w:t>Course</w:t>
      </w:r>
      <w:r w:rsidRPr="005D600F">
        <w:rPr>
          <w:b/>
          <w:bCs/>
          <w:sz w:val="40"/>
          <w:szCs w:val="40"/>
        </w:rPr>
        <w:t xml:space="preserve">: </w:t>
      </w:r>
      <w:r w:rsidRPr="000077F8">
        <w:rPr>
          <w:sz w:val="40"/>
          <w:szCs w:val="40"/>
        </w:rPr>
        <w:t>MSc. Statistics and Data Science</w:t>
      </w:r>
    </w:p>
    <w:p w14:paraId="426B4173" w14:textId="0A328A48" w:rsidR="00CF5BED" w:rsidRDefault="00000000" w:rsidP="005D600F">
      <w:pPr>
        <w:pStyle w:val="Author"/>
        <w:jc w:val="left"/>
        <w:rPr>
          <w:b/>
          <w:bCs/>
          <w:sz w:val="40"/>
          <w:szCs w:val="40"/>
        </w:rPr>
      </w:pPr>
      <w:r w:rsidRPr="005D600F">
        <w:rPr>
          <w:b/>
          <w:bCs/>
          <w:sz w:val="40"/>
          <w:szCs w:val="40"/>
          <w:u w:val="single"/>
        </w:rPr>
        <w:t>Subject</w:t>
      </w:r>
      <w:r w:rsidRPr="005D600F">
        <w:rPr>
          <w:b/>
          <w:bCs/>
          <w:sz w:val="40"/>
          <w:szCs w:val="40"/>
        </w:rPr>
        <w:t xml:space="preserve">: </w:t>
      </w:r>
      <w:r w:rsidRPr="000077F8">
        <w:rPr>
          <w:sz w:val="40"/>
          <w:szCs w:val="40"/>
        </w:rPr>
        <w:t>Regression Analysis</w:t>
      </w:r>
    </w:p>
    <w:p w14:paraId="59B99863" w14:textId="6A372E21" w:rsidR="000077F8" w:rsidRPr="000077F8" w:rsidRDefault="000077F8" w:rsidP="000077F8">
      <w:pPr>
        <w:pStyle w:val="Title"/>
        <w:jc w:val="left"/>
        <w:rPr>
          <w:rFonts w:asciiTheme="minorHAnsi" w:eastAsiaTheme="minorHAnsi" w:hAnsiTheme="minorHAnsi" w:cstheme="minorBidi"/>
          <w:b w:val="0"/>
          <w:bCs w:val="0"/>
          <w:color w:val="auto"/>
          <w:sz w:val="40"/>
          <w:szCs w:val="40"/>
        </w:rPr>
      </w:pPr>
      <w:r w:rsidRPr="000077F8">
        <w:rPr>
          <w:rFonts w:asciiTheme="minorHAnsi" w:eastAsiaTheme="minorHAnsi" w:hAnsiTheme="minorHAnsi" w:cstheme="minorBidi"/>
          <w:color w:val="auto"/>
          <w:sz w:val="40"/>
          <w:szCs w:val="40"/>
          <w:u w:val="single"/>
        </w:rPr>
        <w:t>Assignment 1</w:t>
      </w:r>
      <w:r w:rsidRPr="000077F8">
        <w:rPr>
          <w:rFonts w:asciiTheme="minorHAnsi" w:eastAsiaTheme="minorHAnsi" w:hAnsiTheme="minorHAnsi" w:cstheme="minorBidi"/>
          <w:color w:val="auto"/>
          <w:sz w:val="40"/>
          <w:szCs w:val="40"/>
        </w:rPr>
        <w:t xml:space="preserve">: </w:t>
      </w:r>
      <w:r w:rsidRPr="000077F8">
        <w:rPr>
          <w:rFonts w:asciiTheme="minorHAnsi" w:eastAsiaTheme="minorHAnsi" w:hAnsiTheme="minorHAnsi" w:cstheme="minorBidi"/>
          <w:b w:val="0"/>
          <w:bCs w:val="0"/>
          <w:color w:val="auto"/>
          <w:sz w:val="40"/>
          <w:szCs w:val="40"/>
        </w:rPr>
        <w:t>Multiple Linear Regression with</w:t>
      </w:r>
      <w:r>
        <w:rPr>
          <w:rFonts w:asciiTheme="minorHAnsi" w:eastAsiaTheme="minorHAnsi" w:hAnsiTheme="minorHAnsi" w:cstheme="minorBidi"/>
          <w:b w:val="0"/>
          <w:bCs w:val="0"/>
          <w:color w:val="auto"/>
          <w:sz w:val="40"/>
          <w:szCs w:val="40"/>
        </w:rPr>
        <w:t xml:space="preserve">                                               </w:t>
      </w:r>
      <w:r w:rsidRPr="000077F8">
        <w:rPr>
          <w:rFonts w:asciiTheme="minorHAnsi" w:eastAsiaTheme="minorHAnsi" w:hAnsiTheme="minorHAnsi" w:cstheme="minorBidi"/>
          <w:b w:val="0"/>
          <w:bCs w:val="0"/>
          <w:color w:val="auto"/>
          <w:sz w:val="40"/>
          <w:szCs w:val="40"/>
        </w:rPr>
        <w:t>Indicator (Dummy) Variables</w:t>
      </w:r>
    </w:p>
    <w:p w14:paraId="797B5B53" w14:textId="6F782344" w:rsidR="000077F8" w:rsidRPr="000077F8" w:rsidRDefault="000077F8" w:rsidP="000077F8">
      <w:pPr>
        <w:pStyle w:val="Title"/>
        <w:jc w:val="left"/>
        <w:rPr>
          <w:rFonts w:asciiTheme="minorHAnsi" w:eastAsiaTheme="minorHAnsi" w:hAnsiTheme="minorHAnsi" w:cstheme="minorBidi"/>
          <w:b w:val="0"/>
          <w:bCs w:val="0"/>
          <w:color w:val="auto"/>
          <w:sz w:val="40"/>
          <w:szCs w:val="40"/>
        </w:rPr>
      </w:pPr>
      <w:r w:rsidRPr="000077F8">
        <w:rPr>
          <w:rFonts w:asciiTheme="minorHAnsi" w:eastAsiaTheme="minorHAnsi" w:hAnsiTheme="minorHAnsi" w:cstheme="minorBidi"/>
          <w:color w:val="auto"/>
          <w:sz w:val="40"/>
          <w:szCs w:val="40"/>
          <w:u w:val="single"/>
        </w:rPr>
        <w:t>Assignment 2</w:t>
      </w:r>
      <w:r w:rsidRPr="000077F8">
        <w:rPr>
          <w:rFonts w:asciiTheme="minorHAnsi" w:eastAsiaTheme="minorHAnsi" w:hAnsiTheme="minorHAnsi" w:cstheme="minorBidi"/>
          <w:color w:val="auto"/>
          <w:sz w:val="40"/>
          <w:szCs w:val="40"/>
        </w:rPr>
        <w:t xml:space="preserve">: </w:t>
      </w:r>
      <w:r w:rsidRPr="000077F8">
        <w:rPr>
          <w:rFonts w:asciiTheme="minorHAnsi" w:eastAsiaTheme="minorHAnsi" w:hAnsiTheme="minorHAnsi" w:cstheme="minorBidi"/>
          <w:b w:val="0"/>
          <w:bCs w:val="0"/>
          <w:color w:val="auto"/>
          <w:sz w:val="40"/>
          <w:szCs w:val="40"/>
        </w:rPr>
        <w:t>Autocorrelation in Time-Series</w:t>
      </w:r>
      <w:r w:rsidRPr="000077F8">
        <w:rPr>
          <w:rFonts w:asciiTheme="minorHAnsi" w:eastAsiaTheme="minorHAnsi" w:hAnsiTheme="minorHAnsi" w:cstheme="minorBidi"/>
          <w:b w:val="0"/>
          <w:bCs w:val="0"/>
          <w:color w:val="auto"/>
          <w:sz w:val="40"/>
          <w:szCs w:val="40"/>
        </w:rPr>
        <w:t xml:space="preserve"> </w:t>
      </w:r>
      <w:r w:rsidRPr="000077F8">
        <w:rPr>
          <w:rFonts w:asciiTheme="minorHAnsi" w:eastAsiaTheme="minorHAnsi" w:hAnsiTheme="minorHAnsi" w:cstheme="minorBidi"/>
          <w:b w:val="0"/>
          <w:bCs w:val="0"/>
          <w:color w:val="auto"/>
          <w:sz w:val="40"/>
          <w:szCs w:val="40"/>
        </w:rPr>
        <w:t>Regression</w:t>
      </w:r>
    </w:p>
    <w:p w14:paraId="64B7C7DD" w14:textId="77777777" w:rsidR="000077F8" w:rsidRPr="000077F8" w:rsidRDefault="000077F8" w:rsidP="000077F8">
      <w:pPr>
        <w:pStyle w:val="BodyText"/>
      </w:pPr>
    </w:p>
    <w:p w14:paraId="59A6D28E" w14:textId="77777777" w:rsidR="000077F8" w:rsidRPr="000077F8" w:rsidRDefault="000077F8" w:rsidP="000077F8">
      <w:pPr>
        <w:pStyle w:val="BodyText"/>
      </w:pPr>
    </w:p>
    <w:p w14:paraId="27BAA2F5" w14:textId="77777777" w:rsidR="00CF5BED" w:rsidRDefault="00000000">
      <w:r>
        <w:br w:type="page"/>
      </w:r>
    </w:p>
    <w:p w14:paraId="3E0A641A" w14:textId="550A5774" w:rsidR="00CF5BED" w:rsidRPr="000077F8" w:rsidRDefault="00000000">
      <w:pPr>
        <w:pStyle w:val="Title"/>
        <w:rPr>
          <w:color w:val="943634" w:themeColor="accent2" w:themeShade="BF"/>
        </w:rPr>
      </w:pPr>
      <w:r w:rsidRPr="000077F8">
        <w:rPr>
          <w:color w:val="943634" w:themeColor="accent2" w:themeShade="BF"/>
        </w:rPr>
        <w:lastRenderedPageBreak/>
        <w:t>Assignment 1: Multiple Linear Regression with Indicator (Dummy) Variables</w:t>
      </w:r>
      <w:r w:rsidR="000077F8" w:rsidRPr="000077F8">
        <w:rPr>
          <w:color w:val="943634" w:themeColor="accent2" w:themeShade="BF"/>
        </w:rPr>
        <w:t xml:space="preserve"> </w:t>
      </w:r>
      <w:r w:rsidR="000077F8" w:rsidRPr="000077F8">
        <w:rPr>
          <w:color w:val="943634" w:themeColor="accent2" w:themeShade="BF"/>
          <w:lang w:val="en-IN"/>
        </w:rPr>
        <w:t>LINEAR REGRESSION IN PRESENCE OF INDICATOR VARIABLES</w:t>
      </w:r>
    </w:p>
    <w:p w14:paraId="2FAEFDC8" w14:textId="77777777" w:rsidR="00CF5BED" w:rsidRDefault="00000000">
      <w:pPr>
        <w:pStyle w:val="Author"/>
      </w:pPr>
      <w:r>
        <w:t>Dataset: Hotel Booking Demand | Source: Kaggle</w:t>
      </w:r>
    </w:p>
    <w:p w14:paraId="674AAE4E" w14:textId="77777777" w:rsidR="00CF5BED" w:rsidRDefault="00CF5BED">
      <w:pPr>
        <w:pStyle w:val="BodyText"/>
      </w:pPr>
    </w:p>
    <w:p w14:paraId="370DDF92" w14:textId="77777777" w:rsidR="00CF5BED" w:rsidRPr="00A941D4" w:rsidRDefault="00000000">
      <w:pPr>
        <w:pStyle w:val="Heading1"/>
        <w:rPr>
          <w:color w:val="00CCFF"/>
        </w:rPr>
      </w:pPr>
      <w:r w:rsidRPr="00A941D4">
        <w:rPr>
          <w:color w:val="00CCFF"/>
        </w:rPr>
        <w:t>1. Introduction</w:t>
      </w:r>
    </w:p>
    <w:p w14:paraId="7653F964" w14:textId="03EB3CCD" w:rsidR="00CF5BED" w:rsidRDefault="00FE24D6">
      <w:pPr>
        <w:pStyle w:val="BodyText"/>
      </w:pPr>
      <w:r w:rsidRPr="00FE24D6">
        <w:t>In regression analysis, we often come across instances when we need to deal with qualitative variables, i.e., variables that are not quantitative in nature. Variables like hotel type, meal plan, or market segment are all qualitative in nature. They are very important but cannot be fed into a regression equation as raw numbers. To feed qualitative variables into a regression equation, we need to create indicator variables, also known as dummy variables. Indicator variables are artificially created variables, usually of binary type, i.e., variables that take 1 or 0.</w:t>
      </w:r>
    </w:p>
    <w:p w14:paraId="26ADF506" w14:textId="77777777" w:rsidR="00FE24D6" w:rsidRDefault="00FE24D6">
      <w:pPr>
        <w:pStyle w:val="BodyText"/>
      </w:pPr>
      <w:r w:rsidRPr="00FE24D6">
        <w:t>It is necessary to understand the reasons for which it would be wrong to assign arbitrary numbers to categories, for example, 1 = City Hotel, 2 = Resort Hotel. Indicator variables help us avoid this issue.</w:t>
      </w:r>
    </w:p>
    <w:p w14:paraId="4514C6EF" w14:textId="77777777" w:rsidR="004346D5" w:rsidRDefault="004346D5">
      <w:pPr>
        <w:pStyle w:val="BodyText"/>
      </w:pPr>
    </w:p>
    <w:p w14:paraId="4840CE1F" w14:textId="56F596FB" w:rsidR="00CF5BED" w:rsidRDefault="00000000">
      <w:pPr>
        <w:pStyle w:val="BodyText"/>
      </w:pPr>
      <w:r>
        <w:rPr>
          <w:b/>
        </w:rPr>
        <w:t>Why (p − 1) Dummy Variables?</w:t>
      </w:r>
    </w:p>
    <w:p w14:paraId="79304C55" w14:textId="77777777" w:rsidR="00CF5BED" w:rsidRDefault="00000000">
      <w:pPr>
        <w:pStyle w:val="BodyText"/>
      </w:pPr>
      <w:r>
        <w:t>When a categorical variable has p distinct levels, only (p − 1) indicator variables are included in the model. The excluded level becomes the reference (baseline) category. All dummy coefficients are then interpreted as differences relative to this reference. For a two-level variable like hotel type (City Hotel and Resort Hotel), we define exactly one dummy: hotel_dummy = 1 if Resort Hotel, 0 if City Hotel. City Hotel therefore becomes the reference.</w:t>
      </w:r>
    </w:p>
    <w:p w14:paraId="02F7DEA6" w14:textId="77777777" w:rsidR="004346D5" w:rsidRDefault="004346D5">
      <w:pPr>
        <w:pStyle w:val="BodyText"/>
      </w:pPr>
    </w:p>
    <w:p w14:paraId="4CED473F" w14:textId="77777777" w:rsidR="00CF5BED" w:rsidRDefault="00000000">
      <w:pPr>
        <w:pStyle w:val="BodyText"/>
      </w:pPr>
      <w:r>
        <w:rPr>
          <w:b/>
        </w:rPr>
        <w:t>The Dummy Variable Trap</w:t>
      </w:r>
    </w:p>
    <w:p w14:paraId="2A939689" w14:textId="76478649" w:rsidR="00C3605E" w:rsidRDefault="004346D5">
      <w:pPr>
        <w:pStyle w:val="BodyText"/>
      </w:pPr>
      <w:r w:rsidRPr="004346D5">
        <w:t>If all p dummies are included, their columns would sum up to 1 for every observation, hence creating a perfect linear relationship with the intercept column. This would result in perfect multicollinearity, and the (X'X) matrix would be singular, hence the OLS estimator would be undefined, a problem that is known as the dummy variable trap. The solution to this problem is to include exactly (p - 1) dummies, allowing the omitted group to be absorbed by the intercept.</w:t>
      </w:r>
    </w:p>
    <w:p w14:paraId="24115DC5" w14:textId="77777777" w:rsidR="004346D5" w:rsidRDefault="004346D5">
      <w:pPr>
        <w:pStyle w:val="BodyText"/>
      </w:pPr>
    </w:p>
    <w:p w14:paraId="36498C5D" w14:textId="77777777" w:rsidR="00C3605E" w:rsidRDefault="00C3605E">
      <w:pPr>
        <w:pStyle w:val="BodyText"/>
      </w:pPr>
    </w:p>
    <w:p w14:paraId="4E71B58E" w14:textId="77777777" w:rsidR="00C3605E" w:rsidRDefault="00C3605E">
      <w:pPr>
        <w:pStyle w:val="BodyText"/>
      </w:pPr>
    </w:p>
    <w:p w14:paraId="4D1D4601" w14:textId="77777777" w:rsidR="00C3605E" w:rsidRDefault="00C3605E" w:rsidP="00C3605E">
      <w:pPr>
        <w:pStyle w:val="BodyText"/>
        <w:rPr>
          <w:b/>
        </w:rPr>
      </w:pPr>
    </w:p>
    <w:p w14:paraId="5761C7DA" w14:textId="33BF4DED" w:rsidR="00C3605E" w:rsidRDefault="00C3605E" w:rsidP="00C3605E">
      <w:pPr>
        <w:pStyle w:val="BodyText"/>
        <w:numPr>
          <w:ilvl w:val="0"/>
          <w:numId w:val="3"/>
        </w:numPr>
        <w:rPr>
          <w:b/>
        </w:rPr>
      </w:pPr>
      <w:r w:rsidRPr="00C3605E">
        <w:rPr>
          <w:b/>
        </w:rPr>
        <w:t>Handling a Binary Categorical Predictor</w:t>
      </w:r>
    </w:p>
    <w:p w14:paraId="1C290315" w14:textId="77777777" w:rsidR="00C3605E" w:rsidRDefault="00C3605E" w:rsidP="00C3605E">
      <w:pPr>
        <w:pStyle w:val="BodyText"/>
        <w:rPr>
          <w:b/>
        </w:rPr>
      </w:pPr>
    </w:p>
    <w:p w14:paraId="2C09907C" w14:textId="2CEDAA4C" w:rsidR="00C3605E" w:rsidRPr="00C3605E" w:rsidRDefault="00C3605E" w:rsidP="00C3605E">
      <w:pPr>
        <w:pStyle w:val="BodyText"/>
      </w:pPr>
      <w:r w:rsidRPr="00C3605E">
        <w:t>Suppose we are in a situation where the observations are classified as members of exactly two groups, for example, individuals in Group A and individuals in Group B, with a continuous measurement X1. We cannot directly enter this category in the regression equation; however, we can represent the category with a single binary variable:</w:t>
      </w:r>
    </w:p>
    <w:p w14:paraId="05F8C017" w14:textId="77777777" w:rsidR="00C3605E" w:rsidRPr="00C3605E" w:rsidRDefault="00C3605E" w:rsidP="00C3605E">
      <w:pPr>
        <w:pStyle w:val="BodyText"/>
      </w:pPr>
      <w:r w:rsidRPr="00C3605E">
        <w:rPr>
          <w:i/>
        </w:rPr>
        <w:t>X₂  =  0   →   observation is in Group A   (the reference)</w:t>
      </w:r>
    </w:p>
    <w:p w14:paraId="69D3A25A" w14:textId="34AAEF91" w:rsidR="00C3605E" w:rsidRPr="00C3605E" w:rsidRDefault="00C3605E" w:rsidP="00C3605E">
      <w:pPr>
        <w:pStyle w:val="BodyText"/>
      </w:pPr>
      <w:r w:rsidRPr="00C3605E">
        <w:rPr>
          <w:i/>
        </w:rPr>
        <w:t>X₂  =  1   →   observation is in Group B</w:t>
      </w:r>
    </w:p>
    <w:p w14:paraId="1522F0EE" w14:textId="1CB54BDE" w:rsidR="00C3605E" w:rsidRPr="00C3605E" w:rsidRDefault="00C3605E" w:rsidP="00C3605E">
      <w:pPr>
        <w:pStyle w:val="BodyText"/>
      </w:pPr>
      <w:r w:rsidRPr="00C3605E">
        <w:t>Group A is designated the reference because its contribution is folded into the intercept of the model. The estimated equation then takes the form:</w:t>
      </w:r>
    </w:p>
    <w:p w14:paraId="1D73FEC2" w14:textId="722C5458" w:rsidR="00C3605E" w:rsidRPr="00C3605E" w:rsidRDefault="00C3605E" w:rsidP="00C3605E">
      <w:pPr>
        <w:pStyle w:val="BodyText"/>
      </w:pPr>
      <w:r w:rsidRPr="00C3605E">
        <w:rPr>
          <w:i/>
        </w:rPr>
        <w:t>Y  =  β₀  +  β₁ X₁  +  β₂ X₂  +  ε</w:t>
      </w:r>
    </w:p>
    <w:p w14:paraId="7395C5E4" w14:textId="29ACA5DD" w:rsidR="00C3605E" w:rsidRPr="00C3605E" w:rsidRDefault="00C3605E" w:rsidP="00C3605E">
      <w:pPr>
        <w:pStyle w:val="BodyText"/>
      </w:pPr>
      <w:r w:rsidRPr="00C3605E">
        <w:t>Substituting each possible value of X₂ separates this single equation into two group-specific lines:</w:t>
      </w:r>
    </w:p>
    <w:p w14:paraId="53D5C446" w14:textId="77777777" w:rsidR="00C3605E" w:rsidRPr="00C3605E" w:rsidRDefault="00C3605E" w:rsidP="00C3605E">
      <w:pPr>
        <w:pStyle w:val="BodyText"/>
      </w:pPr>
      <w:r w:rsidRPr="00C3605E">
        <w:rPr>
          <w:b/>
        </w:rPr>
        <w:t xml:space="preserve">Group A (X₂ = 0): </w:t>
      </w:r>
      <w:r w:rsidRPr="00C3605E">
        <w:t>Ŷ  =  β̂₀  +  β̂₁ X₁</w:t>
      </w:r>
    </w:p>
    <w:p w14:paraId="4AD7826D" w14:textId="77777777" w:rsidR="00C3605E" w:rsidRDefault="00C3605E" w:rsidP="00C3605E">
      <w:pPr>
        <w:pStyle w:val="BodyText"/>
      </w:pPr>
      <w:r w:rsidRPr="00C3605E">
        <w:rPr>
          <w:b/>
        </w:rPr>
        <w:t xml:space="preserve">Group B (X₂ = 1): </w:t>
      </w:r>
      <w:r w:rsidRPr="00C3605E">
        <w:t>Ŷ  =  (β̂₀ + β̂₂)  +  β̂₁ X₁</w:t>
      </w:r>
    </w:p>
    <w:p w14:paraId="3EAAE2E0" w14:textId="77777777" w:rsidR="00C3605E" w:rsidRPr="00C3605E" w:rsidRDefault="00C3605E" w:rsidP="00C3605E">
      <w:pPr>
        <w:pStyle w:val="BodyText"/>
      </w:pPr>
    </w:p>
    <w:p w14:paraId="48B37700" w14:textId="2C0E9035" w:rsidR="00C3605E" w:rsidRDefault="00C3605E" w:rsidP="00C3605E">
      <w:pPr>
        <w:pStyle w:val="BodyText"/>
        <w:numPr>
          <w:ilvl w:val="0"/>
          <w:numId w:val="3"/>
        </w:numPr>
      </w:pPr>
      <w:r w:rsidRPr="00C3605E">
        <w:rPr>
          <w:b/>
        </w:rPr>
        <w:t>Extending to Three or More Categories</w:t>
      </w:r>
    </w:p>
    <w:p w14:paraId="2FDD37A9" w14:textId="77777777" w:rsidR="00C3605E" w:rsidRDefault="00C3605E" w:rsidP="00C3605E">
      <w:pPr>
        <w:pStyle w:val="BodyText"/>
      </w:pPr>
    </w:p>
    <w:p w14:paraId="593C3918" w14:textId="7124D2CC" w:rsidR="00C3605E" w:rsidRDefault="00C3605E" w:rsidP="00C3605E">
      <w:pPr>
        <w:pStyle w:val="BodyText"/>
      </w:pPr>
      <w:r w:rsidRPr="00C3605E">
        <w:t>Two things to observe. First, observe that the slope for both lines is the same, i.e., β̂₁. This implies that the rate of change of Y relative to X₁ is assumed to be the same for all groups. Second, observe that the two lines are parallel. This implies that the distance between the two lines is assumed to be constant, i.e., β̂₂, for any given value of X₁. If β̂₂ is positive, Group B is positioned higher, and if β̂₂ is negative, Group B is positioned lower. This model is called parallel lines/equal slopes.</w:t>
      </w:r>
    </w:p>
    <w:p w14:paraId="51720C4C" w14:textId="742FB5E9" w:rsidR="00C3605E" w:rsidRDefault="00C3605E" w:rsidP="00C3605E">
      <w:pPr>
        <w:pStyle w:val="BodyText"/>
      </w:pPr>
      <w:r w:rsidRPr="00C3605E">
        <w:t>The logic of the binary dummy variable extends naturally to the case where the categorical variable has more than two categories. The basic rule to remember is: if the categorical variable has p categories, then you should have p - 1 dummy variables, and leave out one of the groups. To see this, note that if you include all p dummy variables, the matrix would be rank deficient (the dummy variable trap), so one group has to be omitted.</w:t>
      </w:r>
    </w:p>
    <w:p w14:paraId="1559164E" w14:textId="77777777" w:rsidR="00C3605E" w:rsidRDefault="00C3605E" w:rsidP="00C3605E">
      <w:pPr>
        <w:pStyle w:val="BodyText"/>
      </w:pPr>
    </w:p>
    <w:p w14:paraId="0346619C" w14:textId="77777777" w:rsidR="00C3605E" w:rsidRDefault="00C3605E" w:rsidP="00C3605E">
      <w:pPr>
        <w:pStyle w:val="BodyText"/>
      </w:pPr>
    </w:p>
    <w:p w14:paraId="39A8C91C" w14:textId="77777777" w:rsidR="00C3605E" w:rsidRDefault="00C3605E" w:rsidP="00C3605E">
      <w:pPr>
        <w:pStyle w:val="BodyText"/>
      </w:pPr>
    </w:p>
    <w:p w14:paraId="4DDDD532" w14:textId="77777777" w:rsidR="00C3605E" w:rsidRDefault="00C3605E" w:rsidP="00C3605E">
      <w:pPr>
        <w:pStyle w:val="BodyText"/>
      </w:pPr>
    </w:p>
    <w:p w14:paraId="4D5B111A" w14:textId="77777777" w:rsidR="00C3605E" w:rsidRPr="00C3605E" w:rsidRDefault="00C3605E" w:rsidP="00C3605E">
      <w:pPr>
        <w:pStyle w:val="BodyText"/>
      </w:pPr>
    </w:p>
    <w:p w14:paraId="1F4E957B" w14:textId="77777777" w:rsidR="00C3605E" w:rsidRPr="00C3605E" w:rsidRDefault="00C3605E" w:rsidP="00C3605E">
      <w:pPr>
        <w:pStyle w:val="BodyText"/>
      </w:pPr>
      <w:r w:rsidRPr="00C3605E">
        <w:t>For a three-group variable (A, B, C), the coding scheme is as follows:</w:t>
      </w:r>
    </w:p>
    <w:p w14:paraId="24C9494E" w14:textId="77777777" w:rsidR="00C3605E" w:rsidRPr="00C3605E" w:rsidRDefault="00C3605E" w:rsidP="00C3605E">
      <w:pPr>
        <w:pStyle w:val="BodyText"/>
      </w:pPr>
    </w:p>
    <w:tbl>
      <w:tblPr>
        <w:tblW w:w="9360" w:type="dxa"/>
        <w:tblLook w:val="04A0" w:firstRow="1" w:lastRow="0" w:firstColumn="1" w:lastColumn="0" w:noHBand="0" w:noVBand="1"/>
      </w:tblPr>
      <w:tblGrid>
        <w:gridCol w:w="1944"/>
        <w:gridCol w:w="576"/>
        <w:gridCol w:w="576"/>
        <w:gridCol w:w="6264"/>
      </w:tblGrid>
      <w:tr w:rsidR="00C3605E" w:rsidRPr="00C3605E" w14:paraId="78A0AC49" w14:textId="77777777" w:rsidTr="00C3605E">
        <w:tc>
          <w:tcPr>
            <w:tcW w:w="0" w:type="auto"/>
            <w:tcBorders>
              <w:top w:val="single" w:sz="6" w:space="0" w:color="1A3A5C"/>
              <w:left w:val="single" w:sz="6" w:space="0" w:color="1A3A5C"/>
              <w:bottom w:val="single" w:sz="6" w:space="0" w:color="1A3A5C"/>
              <w:right w:val="single" w:sz="6" w:space="0" w:color="1A3A5C"/>
            </w:tcBorders>
            <w:shd w:val="clear" w:color="auto" w:fill="C4BC96" w:themeFill="background2" w:themeFillShade="BF"/>
            <w:tcMar>
              <w:top w:w="100" w:type="dxa"/>
              <w:left w:w="140" w:type="dxa"/>
              <w:bottom w:w="100" w:type="dxa"/>
              <w:right w:w="140" w:type="dxa"/>
            </w:tcMar>
            <w:hideMark/>
          </w:tcPr>
          <w:p w14:paraId="590E02F6" w14:textId="77777777" w:rsidR="00C3605E" w:rsidRPr="00C3605E" w:rsidRDefault="00C3605E" w:rsidP="00C3605E">
            <w:pPr>
              <w:pStyle w:val="BodyText"/>
              <w:rPr>
                <w:color w:val="FFFFFF" w:themeColor="background1"/>
              </w:rPr>
            </w:pPr>
            <w:r w:rsidRPr="00C3605E">
              <w:rPr>
                <w:b/>
                <w:color w:val="FFFFFF" w:themeColor="background1"/>
              </w:rPr>
              <w:t>Category</w:t>
            </w:r>
          </w:p>
        </w:tc>
        <w:tc>
          <w:tcPr>
            <w:tcW w:w="0" w:type="auto"/>
            <w:tcBorders>
              <w:top w:val="single" w:sz="6" w:space="0" w:color="1A3A5C"/>
              <w:left w:val="single" w:sz="6" w:space="0" w:color="1A3A5C"/>
              <w:bottom w:val="single" w:sz="6" w:space="0" w:color="1A3A5C"/>
              <w:right w:val="single" w:sz="6" w:space="0" w:color="1A3A5C"/>
            </w:tcBorders>
            <w:shd w:val="clear" w:color="auto" w:fill="C4BC96" w:themeFill="background2" w:themeFillShade="BF"/>
            <w:tcMar>
              <w:top w:w="100" w:type="dxa"/>
              <w:left w:w="140" w:type="dxa"/>
              <w:bottom w:w="100" w:type="dxa"/>
              <w:right w:w="140" w:type="dxa"/>
            </w:tcMar>
            <w:hideMark/>
          </w:tcPr>
          <w:p w14:paraId="0994781A" w14:textId="77777777" w:rsidR="00C3605E" w:rsidRPr="00C3605E" w:rsidRDefault="00C3605E" w:rsidP="00C3605E">
            <w:pPr>
              <w:pStyle w:val="BodyText"/>
              <w:rPr>
                <w:color w:val="FFFFFF" w:themeColor="background1"/>
              </w:rPr>
            </w:pPr>
            <w:r w:rsidRPr="00C3605E">
              <w:rPr>
                <w:b/>
                <w:color w:val="FFFFFF" w:themeColor="background1"/>
              </w:rPr>
              <w:t>X₂</w:t>
            </w:r>
          </w:p>
        </w:tc>
        <w:tc>
          <w:tcPr>
            <w:tcW w:w="0" w:type="auto"/>
            <w:tcBorders>
              <w:top w:val="single" w:sz="6" w:space="0" w:color="1A3A5C"/>
              <w:left w:val="single" w:sz="6" w:space="0" w:color="1A3A5C"/>
              <w:bottom w:val="single" w:sz="6" w:space="0" w:color="1A3A5C"/>
              <w:right w:val="single" w:sz="6" w:space="0" w:color="1A3A5C"/>
            </w:tcBorders>
            <w:shd w:val="clear" w:color="auto" w:fill="C4BC96" w:themeFill="background2" w:themeFillShade="BF"/>
            <w:tcMar>
              <w:top w:w="100" w:type="dxa"/>
              <w:left w:w="140" w:type="dxa"/>
              <w:bottom w:w="100" w:type="dxa"/>
              <w:right w:w="140" w:type="dxa"/>
            </w:tcMar>
            <w:hideMark/>
          </w:tcPr>
          <w:p w14:paraId="1FD04408" w14:textId="77777777" w:rsidR="00C3605E" w:rsidRPr="00C3605E" w:rsidRDefault="00C3605E" w:rsidP="00C3605E">
            <w:pPr>
              <w:pStyle w:val="BodyText"/>
              <w:rPr>
                <w:color w:val="FFFFFF" w:themeColor="background1"/>
              </w:rPr>
            </w:pPr>
            <w:r w:rsidRPr="00C3605E">
              <w:rPr>
                <w:b/>
                <w:color w:val="FFFFFF" w:themeColor="background1"/>
              </w:rPr>
              <w:t>X₃</w:t>
            </w:r>
          </w:p>
        </w:tc>
        <w:tc>
          <w:tcPr>
            <w:tcW w:w="0" w:type="auto"/>
            <w:tcBorders>
              <w:top w:val="single" w:sz="6" w:space="0" w:color="1A3A5C"/>
              <w:left w:val="single" w:sz="6" w:space="0" w:color="1A3A5C"/>
              <w:bottom w:val="single" w:sz="6" w:space="0" w:color="1A3A5C"/>
              <w:right w:val="single" w:sz="6" w:space="0" w:color="1A3A5C"/>
            </w:tcBorders>
            <w:shd w:val="clear" w:color="auto" w:fill="C4BC96" w:themeFill="background2" w:themeFillShade="BF"/>
            <w:tcMar>
              <w:top w:w="100" w:type="dxa"/>
              <w:left w:w="140" w:type="dxa"/>
              <w:bottom w:w="100" w:type="dxa"/>
              <w:right w:w="140" w:type="dxa"/>
            </w:tcMar>
            <w:hideMark/>
          </w:tcPr>
          <w:p w14:paraId="13CE9E6E" w14:textId="77777777" w:rsidR="00C3605E" w:rsidRPr="00C3605E" w:rsidRDefault="00C3605E" w:rsidP="00C3605E">
            <w:pPr>
              <w:pStyle w:val="BodyText"/>
              <w:rPr>
                <w:color w:val="FFFFFF" w:themeColor="background1"/>
              </w:rPr>
            </w:pPr>
            <w:r w:rsidRPr="00C3605E">
              <w:rPr>
                <w:b/>
                <w:color w:val="FFFFFF" w:themeColor="background1"/>
              </w:rPr>
              <w:t>What gets switched on</w:t>
            </w:r>
          </w:p>
        </w:tc>
      </w:tr>
      <w:tr w:rsidR="00C3605E" w:rsidRPr="00C3605E" w14:paraId="3F06946F" w14:textId="77777777" w:rsidTr="00C3605E">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46FE73EA" w14:textId="77777777" w:rsidR="00C3605E" w:rsidRPr="00C3605E" w:rsidRDefault="00C3605E" w:rsidP="00C3605E">
            <w:pPr>
              <w:pStyle w:val="BodyText"/>
            </w:pPr>
            <w:r w:rsidRPr="00C3605E">
              <w:t>A — Reference</w:t>
            </w:r>
          </w:p>
        </w:tc>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2AB1BA8A" w14:textId="77777777" w:rsidR="00C3605E" w:rsidRPr="00C3605E" w:rsidRDefault="00C3605E" w:rsidP="00C3605E">
            <w:pPr>
              <w:pStyle w:val="BodyText"/>
            </w:pPr>
            <w:r w:rsidRPr="00C3605E">
              <w:t>0</w:t>
            </w:r>
          </w:p>
        </w:tc>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7F4E1480" w14:textId="77777777" w:rsidR="00C3605E" w:rsidRPr="00C3605E" w:rsidRDefault="00C3605E" w:rsidP="00C3605E">
            <w:pPr>
              <w:pStyle w:val="BodyText"/>
            </w:pPr>
            <w:r w:rsidRPr="00C3605E">
              <w:t>0</w:t>
            </w:r>
          </w:p>
        </w:tc>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71756091" w14:textId="77777777" w:rsidR="00C3605E" w:rsidRPr="00C3605E" w:rsidRDefault="00C3605E" w:rsidP="00C3605E">
            <w:pPr>
              <w:pStyle w:val="BodyText"/>
            </w:pPr>
            <w:r w:rsidRPr="00C3605E">
              <w:t>Neither dummy — Group A is the baseline throughout</w:t>
            </w:r>
          </w:p>
        </w:tc>
      </w:tr>
      <w:tr w:rsidR="00C3605E" w:rsidRPr="00C3605E" w14:paraId="2A6AF0B9" w14:textId="77777777" w:rsidTr="00C3605E">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7A79469B" w14:textId="77777777" w:rsidR="00C3605E" w:rsidRPr="00C3605E" w:rsidRDefault="00C3605E" w:rsidP="00C3605E">
            <w:pPr>
              <w:pStyle w:val="BodyText"/>
            </w:pPr>
            <w:r w:rsidRPr="00C3605E">
              <w:t>B</w:t>
            </w:r>
          </w:p>
        </w:tc>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199691CF" w14:textId="77777777" w:rsidR="00C3605E" w:rsidRPr="00C3605E" w:rsidRDefault="00C3605E" w:rsidP="00C3605E">
            <w:pPr>
              <w:pStyle w:val="BodyText"/>
            </w:pPr>
            <w:r w:rsidRPr="00C3605E">
              <w:t>1</w:t>
            </w:r>
          </w:p>
        </w:tc>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40648273" w14:textId="77777777" w:rsidR="00C3605E" w:rsidRPr="00C3605E" w:rsidRDefault="00C3605E" w:rsidP="00C3605E">
            <w:pPr>
              <w:pStyle w:val="BodyText"/>
            </w:pPr>
            <w:r w:rsidRPr="00C3605E">
              <w:t>0</w:t>
            </w:r>
          </w:p>
        </w:tc>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6AED3DDB" w14:textId="77777777" w:rsidR="00C3605E" w:rsidRPr="00C3605E" w:rsidRDefault="00C3605E" w:rsidP="00C3605E">
            <w:pPr>
              <w:pStyle w:val="BodyText"/>
            </w:pPr>
            <w:r w:rsidRPr="00C3605E">
              <w:t>X₂ activates, signalling Group B membership</w:t>
            </w:r>
          </w:p>
        </w:tc>
      </w:tr>
      <w:tr w:rsidR="00C3605E" w:rsidRPr="00C3605E" w14:paraId="47312170" w14:textId="77777777" w:rsidTr="00C3605E">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63A1ADEA" w14:textId="77777777" w:rsidR="00C3605E" w:rsidRPr="00C3605E" w:rsidRDefault="00C3605E" w:rsidP="00C3605E">
            <w:pPr>
              <w:pStyle w:val="BodyText"/>
            </w:pPr>
            <w:r w:rsidRPr="00C3605E">
              <w:t>C</w:t>
            </w:r>
          </w:p>
        </w:tc>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4C99D980" w14:textId="77777777" w:rsidR="00C3605E" w:rsidRPr="00C3605E" w:rsidRDefault="00C3605E" w:rsidP="00C3605E">
            <w:pPr>
              <w:pStyle w:val="BodyText"/>
            </w:pPr>
            <w:r w:rsidRPr="00C3605E">
              <w:t>0</w:t>
            </w:r>
          </w:p>
        </w:tc>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4539E821" w14:textId="77777777" w:rsidR="00C3605E" w:rsidRPr="00C3605E" w:rsidRDefault="00C3605E" w:rsidP="00C3605E">
            <w:pPr>
              <w:pStyle w:val="BodyText"/>
            </w:pPr>
            <w:r w:rsidRPr="00C3605E">
              <w:t>1</w:t>
            </w:r>
          </w:p>
        </w:tc>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598B11A7" w14:textId="77777777" w:rsidR="00C3605E" w:rsidRPr="00C3605E" w:rsidRDefault="00C3605E" w:rsidP="00C3605E">
            <w:pPr>
              <w:pStyle w:val="BodyText"/>
            </w:pPr>
            <w:r w:rsidRPr="00C3605E">
              <w:t>X₃ activates, signalling Group C membership</w:t>
            </w:r>
          </w:p>
        </w:tc>
      </w:tr>
    </w:tbl>
    <w:p w14:paraId="42DCA37F" w14:textId="77777777" w:rsidR="00C3605E" w:rsidRPr="00C3605E" w:rsidRDefault="00C3605E" w:rsidP="00C3605E">
      <w:pPr>
        <w:pStyle w:val="BodyText"/>
      </w:pPr>
    </w:p>
    <w:p w14:paraId="34216513" w14:textId="0C53AB49" w:rsidR="00C3605E" w:rsidRPr="00C3605E" w:rsidRDefault="00C3605E" w:rsidP="00C3605E">
      <w:pPr>
        <w:pStyle w:val="BodyText"/>
      </w:pPr>
      <w:r w:rsidRPr="00C3605E">
        <w:t>The regression model is extended to accommodate both dummies</w:t>
      </w:r>
    </w:p>
    <w:p w14:paraId="364E7378" w14:textId="00DED97A" w:rsidR="00C3605E" w:rsidRDefault="00C3605E" w:rsidP="00C3605E">
      <w:pPr>
        <w:pStyle w:val="BodyText"/>
        <w:rPr>
          <w:i/>
        </w:rPr>
      </w:pPr>
      <w:r w:rsidRPr="00C3605E">
        <w:rPr>
          <w:i/>
        </w:rPr>
        <w:t>Y  =  β₀  +  β₁ X₁  +  β₂ X₂  +  β₃ X₃  +  ε</w:t>
      </w:r>
    </w:p>
    <w:p w14:paraId="6A0EF439" w14:textId="77777777" w:rsidR="00C3605E" w:rsidRPr="00C3605E" w:rsidRDefault="00C3605E" w:rsidP="00C3605E">
      <w:pPr>
        <w:pStyle w:val="BodyText"/>
      </w:pPr>
    </w:p>
    <w:p w14:paraId="656B2300" w14:textId="0049DB84" w:rsidR="00C3605E" w:rsidRPr="00C3605E" w:rsidRDefault="00C3605E" w:rsidP="00C3605E">
      <w:pPr>
        <w:pStyle w:val="BodyText"/>
      </w:pPr>
      <w:r w:rsidRPr="00C3605E">
        <w:t>Plugging in the dummy values group by group reveals three parallel fitted lines:</w:t>
      </w:r>
    </w:p>
    <w:p w14:paraId="5A2AA0B9" w14:textId="77777777" w:rsidR="00C3605E" w:rsidRPr="00C3605E" w:rsidRDefault="00C3605E" w:rsidP="00C3605E">
      <w:pPr>
        <w:pStyle w:val="BodyText"/>
      </w:pPr>
      <w:r w:rsidRPr="00C3605E">
        <w:rPr>
          <w:i/>
        </w:rPr>
        <w:t>For Group A  (X₂=0, X₃=0):   Ŷ  =  β̂₀  +  β̂₁ X₁</w:t>
      </w:r>
    </w:p>
    <w:p w14:paraId="3064BE5D" w14:textId="77777777" w:rsidR="00C3605E" w:rsidRPr="00C3605E" w:rsidRDefault="00C3605E" w:rsidP="00C3605E">
      <w:pPr>
        <w:pStyle w:val="BodyText"/>
      </w:pPr>
      <w:r w:rsidRPr="00C3605E">
        <w:rPr>
          <w:i/>
        </w:rPr>
        <w:t>For Group B  (X₂=1, X₃=0):   Ŷ  =  (β̂₀ + β̂₂)  +  β̂₁ X₁</w:t>
      </w:r>
    </w:p>
    <w:p w14:paraId="23E7B181" w14:textId="77777777" w:rsidR="00C3605E" w:rsidRDefault="00C3605E" w:rsidP="00C3605E">
      <w:pPr>
        <w:pStyle w:val="BodyText"/>
        <w:rPr>
          <w:i/>
        </w:rPr>
      </w:pPr>
      <w:r w:rsidRPr="00C3605E">
        <w:rPr>
          <w:i/>
        </w:rPr>
        <w:t>For Group C  (X₂=0, X₃=1):   Ŷ  =  (β̂₀ + β̂₃)  +  β̂₁ X₁</w:t>
      </w:r>
    </w:p>
    <w:p w14:paraId="70DB731C" w14:textId="77777777" w:rsidR="00C3605E" w:rsidRPr="00C3605E" w:rsidRDefault="00C3605E" w:rsidP="00C3605E">
      <w:pPr>
        <w:pStyle w:val="BodyText"/>
      </w:pPr>
    </w:p>
    <w:p w14:paraId="6D881494" w14:textId="6418658C" w:rsidR="00C3605E" w:rsidRDefault="00C3605E" w:rsidP="00C3605E">
      <w:pPr>
        <w:pStyle w:val="BodyText"/>
      </w:pPr>
      <w:r w:rsidRPr="00C3605E">
        <w:t>The slope β̂₁ is common for all three lines, only the intercept is different. β̂₂ represents the difference between Group B’s mean Y and Group A’s mean Y, given that X₁ is held constant, and β̂₃ represents the same for Group C. For any given p-level categorical variable, the same principle is applied, where each additional dummy has the same slope, but a different shift in the intercept based on its own difference.</w:t>
      </w:r>
    </w:p>
    <w:p w14:paraId="46CA62A1" w14:textId="77777777" w:rsidR="00C3605E" w:rsidRDefault="00C3605E" w:rsidP="00C3605E">
      <w:pPr>
        <w:pStyle w:val="BodyText"/>
        <w:ind w:left="360"/>
      </w:pPr>
    </w:p>
    <w:p w14:paraId="0A0B3AA5" w14:textId="77777777" w:rsidR="00CF5BED" w:rsidRPr="00A941D4" w:rsidRDefault="00000000">
      <w:pPr>
        <w:pStyle w:val="Heading1"/>
        <w:rPr>
          <w:color w:val="00CCFF"/>
        </w:rPr>
      </w:pPr>
      <w:r w:rsidRPr="00A941D4">
        <w:rPr>
          <w:color w:val="00CCFF"/>
        </w:rPr>
        <w:lastRenderedPageBreak/>
        <w:t>2. Dataset Overview</w:t>
      </w:r>
    </w:p>
    <w:p w14:paraId="4CE7B415" w14:textId="77777777" w:rsidR="00FE24D6" w:rsidRDefault="00FE24D6">
      <w:pPr>
        <w:pStyle w:val="BodyText"/>
      </w:pPr>
      <w:r w:rsidRPr="00FE24D6">
        <w:t>The Hotel Booking Demand dataset is available on Kaggle and provides booking information for two different types of hotels in Portugal: a city hotel and a resort hotel, for check-ins between 2015 and 2017. The data consists of one row for each booking. This dataset is often used for research in hotel analytics.</w:t>
      </w:r>
    </w:p>
    <w:p w14:paraId="103B8FC3" w14:textId="1FE26FCC" w:rsidR="00F306E8" w:rsidRDefault="00F306E8">
      <w:pPr>
        <w:pStyle w:val="BodyText"/>
      </w:pPr>
      <w:r w:rsidRPr="00F306E8">
        <w:rPr>
          <w:b/>
          <w:bCs/>
        </w:rPr>
        <w:t>Dataset Link</w:t>
      </w:r>
      <w:r>
        <w:t xml:space="preserve">:- </w:t>
      </w:r>
      <w:hyperlink r:id="rId9" w:history="1">
        <w:r w:rsidRPr="00F306E8">
          <w:rPr>
            <w:rStyle w:val="Hyperlink"/>
          </w:rPr>
          <w:t>https://www.kaggle.com/datasets/jessemostipak/h</w:t>
        </w:r>
        <w:r w:rsidRPr="00F306E8">
          <w:rPr>
            <w:rStyle w:val="Hyperlink"/>
          </w:rPr>
          <w:t>o</w:t>
        </w:r>
        <w:r w:rsidRPr="00F306E8">
          <w:rPr>
            <w:rStyle w:val="Hyperlink"/>
          </w:rPr>
          <w:t>tel-booking-demand</w:t>
        </w:r>
      </w:hyperlink>
    </w:p>
    <w:p w14:paraId="7B577D14" w14:textId="77777777" w:rsidR="00CF5BED" w:rsidRDefault="00CF5BED">
      <w:pPr>
        <w:pStyle w:val="BodyText"/>
      </w:pPr>
    </w:p>
    <w:tbl>
      <w:tblPr>
        <w:tblW w:w="9360" w:type="dxa"/>
        <w:tblBorders>
          <w:insideH w:val="single" w:sz="4" w:space="0" w:color="4F81BD"/>
          <w:insideV w:val="single" w:sz="4" w:space="0" w:color="4F81BD"/>
        </w:tblBorders>
        <w:tblLook w:val="04A0" w:firstRow="1" w:lastRow="0" w:firstColumn="1" w:lastColumn="0" w:noHBand="0" w:noVBand="1"/>
      </w:tblPr>
      <w:tblGrid>
        <w:gridCol w:w="2790"/>
        <w:gridCol w:w="6570"/>
      </w:tblGrid>
      <w:tr w:rsidR="00CF5BED" w14:paraId="28C1D56F" w14:textId="77777777" w:rsidTr="00A941D4">
        <w:tc>
          <w:tcPr>
            <w:tcW w:w="2790" w:type="dxa"/>
            <w:tcBorders>
              <w:top w:val="single" w:sz="4" w:space="0" w:color="4F81BD"/>
              <w:left w:val="single" w:sz="4" w:space="0" w:color="4F81BD"/>
              <w:bottom w:val="single" w:sz="4" w:space="0" w:color="4F81BD"/>
              <w:right w:val="single" w:sz="4" w:space="0" w:color="4F81BD"/>
            </w:tcBorders>
            <w:shd w:val="clear" w:color="auto" w:fill="C4BC96" w:themeFill="background2" w:themeFillShade="BF"/>
          </w:tcPr>
          <w:p w14:paraId="66666984" w14:textId="77777777" w:rsidR="00CF5BED" w:rsidRDefault="00000000">
            <w:r>
              <w:rPr>
                <w:b/>
                <w:color w:val="FFFFFF"/>
              </w:rPr>
              <w:t>Attribute</w:t>
            </w:r>
          </w:p>
        </w:tc>
        <w:tc>
          <w:tcPr>
            <w:tcW w:w="6570" w:type="dxa"/>
            <w:tcBorders>
              <w:top w:val="single" w:sz="4" w:space="0" w:color="4F81BD"/>
              <w:left w:val="single" w:sz="4" w:space="0" w:color="4F81BD"/>
              <w:bottom w:val="single" w:sz="4" w:space="0" w:color="4F81BD"/>
              <w:right w:val="single" w:sz="4" w:space="0" w:color="4F81BD"/>
            </w:tcBorders>
            <w:shd w:val="clear" w:color="auto" w:fill="C4BC96" w:themeFill="background2" w:themeFillShade="BF"/>
          </w:tcPr>
          <w:p w14:paraId="01EAD389" w14:textId="77777777" w:rsidR="00CF5BED" w:rsidRDefault="00000000">
            <w:r>
              <w:rPr>
                <w:b/>
                <w:color w:val="FFFFFF"/>
              </w:rPr>
              <w:t>Details</w:t>
            </w:r>
          </w:p>
        </w:tc>
      </w:tr>
      <w:tr w:rsidR="00CF5BED" w14:paraId="581DC474" w14:textId="77777777" w:rsidTr="006F226C">
        <w:tc>
          <w:tcPr>
            <w:tcW w:w="2790" w:type="dxa"/>
            <w:tcBorders>
              <w:top w:val="single" w:sz="4" w:space="0" w:color="4F81BD"/>
              <w:left w:val="single" w:sz="4" w:space="0" w:color="4F81BD"/>
              <w:bottom w:val="single" w:sz="4" w:space="0" w:color="4F81BD"/>
              <w:right w:val="single" w:sz="4" w:space="0" w:color="4F81BD"/>
            </w:tcBorders>
          </w:tcPr>
          <w:p w14:paraId="2F25D2AD" w14:textId="77777777" w:rsidR="00CF5BED" w:rsidRDefault="00000000">
            <w:r>
              <w:t>Total Observations</w:t>
            </w:r>
          </w:p>
        </w:tc>
        <w:tc>
          <w:tcPr>
            <w:tcW w:w="6570" w:type="dxa"/>
            <w:tcBorders>
              <w:top w:val="single" w:sz="4" w:space="0" w:color="4F81BD"/>
              <w:left w:val="single" w:sz="4" w:space="0" w:color="4F81BD"/>
              <w:bottom w:val="single" w:sz="4" w:space="0" w:color="4F81BD"/>
              <w:right w:val="single" w:sz="4" w:space="0" w:color="4F81BD"/>
            </w:tcBorders>
          </w:tcPr>
          <w:p w14:paraId="59100F09" w14:textId="77777777" w:rsidR="00CF5BED" w:rsidRDefault="00000000">
            <w:r>
              <w:t>119,390 booking records</w:t>
            </w:r>
          </w:p>
        </w:tc>
      </w:tr>
      <w:tr w:rsidR="00CF5BED" w14:paraId="29563C45" w14:textId="77777777" w:rsidTr="006F226C">
        <w:tc>
          <w:tcPr>
            <w:tcW w:w="2790" w:type="dxa"/>
            <w:tcBorders>
              <w:top w:val="single" w:sz="4" w:space="0" w:color="4F81BD"/>
              <w:left w:val="single" w:sz="4" w:space="0" w:color="4F81BD"/>
              <w:bottom w:val="single" w:sz="4" w:space="0" w:color="4F81BD"/>
              <w:right w:val="single" w:sz="4" w:space="0" w:color="4F81BD"/>
            </w:tcBorders>
          </w:tcPr>
          <w:p w14:paraId="09067D78" w14:textId="77777777" w:rsidR="00CF5BED" w:rsidRDefault="00000000">
            <w:r>
              <w:t>Total Variables</w:t>
            </w:r>
          </w:p>
        </w:tc>
        <w:tc>
          <w:tcPr>
            <w:tcW w:w="6570" w:type="dxa"/>
            <w:tcBorders>
              <w:top w:val="single" w:sz="4" w:space="0" w:color="4F81BD"/>
              <w:left w:val="single" w:sz="4" w:space="0" w:color="4F81BD"/>
              <w:bottom w:val="single" w:sz="4" w:space="0" w:color="4F81BD"/>
              <w:right w:val="single" w:sz="4" w:space="0" w:color="4F81BD"/>
            </w:tcBorders>
          </w:tcPr>
          <w:p w14:paraId="59082A93" w14:textId="77777777" w:rsidR="00CF5BED" w:rsidRDefault="00000000">
            <w:r>
              <w:t>32 columns (mix of numerical and categorical)</w:t>
            </w:r>
          </w:p>
        </w:tc>
      </w:tr>
      <w:tr w:rsidR="00CF5BED" w14:paraId="320EFF9C" w14:textId="77777777" w:rsidTr="006F226C">
        <w:tc>
          <w:tcPr>
            <w:tcW w:w="2790" w:type="dxa"/>
            <w:tcBorders>
              <w:top w:val="single" w:sz="4" w:space="0" w:color="4F81BD"/>
              <w:left w:val="single" w:sz="4" w:space="0" w:color="4F81BD"/>
              <w:bottom w:val="single" w:sz="4" w:space="0" w:color="4F81BD"/>
              <w:right w:val="single" w:sz="4" w:space="0" w:color="4F81BD"/>
            </w:tcBorders>
          </w:tcPr>
          <w:p w14:paraId="6C52E800" w14:textId="77777777" w:rsidR="00CF5BED" w:rsidRDefault="00000000">
            <w:r>
              <w:t>Dependent Variable (Y)</w:t>
            </w:r>
          </w:p>
        </w:tc>
        <w:tc>
          <w:tcPr>
            <w:tcW w:w="6570" w:type="dxa"/>
            <w:tcBorders>
              <w:top w:val="single" w:sz="4" w:space="0" w:color="4F81BD"/>
              <w:left w:val="single" w:sz="4" w:space="0" w:color="4F81BD"/>
              <w:bottom w:val="single" w:sz="4" w:space="0" w:color="4F81BD"/>
              <w:right w:val="single" w:sz="4" w:space="0" w:color="4F81BD"/>
            </w:tcBorders>
          </w:tcPr>
          <w:p w14:paraId="439B2609" w14:textId="77777777" w:rsidR="00CF5BED" w:rsidRDefault="00000000">
            <w:r>
              <w:t>adr — Average Daily Rate (USD per night)</w:t>
            </w:r>
          </w:p>
        </w:tc>
      </w:tr>
      <w:tr w:rsidR="00CF5BED" w14:paraId="0173DD19" w14:textId="77777777" w:rsidTr="006F226C">
        <w:tc>
          <w:tcPr>
            <w:tcW w:w="2790" w:type="dxa"/>
            <w:tcBorders>
              <w:top w:val="single" w:sz="4" w:space="0" w:color="4F81BD"/>
              <w:left w:val="single" w:sz="4" w:space="0" w:color="4F81BD"/>
              <w:bottom w:val="single" w:sz="4" w:space="0" w:color="4F81BD"/>
              <w:right w:val="single" w:sz="4" w:space="0" w:color="4F81BD"/>
            </w:tcBorders>
          </w:tcPr>
          <w:p w14:paraId="0470E36F" w14:textId="77777777" w:rsidR="00CF5BED" w:rsidRDefault="00000000">
            <w:r>
              <w:t>Hotel Types</w:t>
            </w:r>
          </w:p>
        </w:tc>
        <w:tc>
          <w:tcPr>
            <w:tcW w:w="6570" w:type="dxa"/>
            <w:tcBorders>
              <w:top w:val="single" w:sz="4" w:space="0" w:color="4F81BD"/>
              <w:left w:val="single" w:sz="4" w:space="0" w:color="4F81BD"/>
              <w:bottom w:val="single" w:sz="4" w:space="0" w:color="4F81BD"/>
              <w:right w:val="single" w:sz="4" w:space="0" w:color="4F81BD"/>
            </w:tcBorders>
          </w:tcPr>
          <w:p w14:paraId="79D1D20B" w14:textId="77777777" w:rsidR="00CF5BED" w:rsidRDefault="00000000">
            <w:r>
              <w:t>City Hotel (reference) and Resort Hotel</w:t>
            </w:r>
          </w:p>
        </w:tc>
      </w:tr>
      <w:tr w:rsidR="00CF5BED" w14:paraId="061DEC5C" w14:textId="77777777" w:rsidTr="006F226C">
        <w:tc>
          <w:tcPr>
            <w:tcW w:w="2790" w:type="dxa"/>
            <w:tcBorders>
              <w:top w:val="single" w:sz="4" w:space="0" w:color="4F81BD"/>
              <w:left w:val="single" w:sz="4" w:space="0" w:color="4F81BD"/>
              <w:bottom w:val="single" w:sz="4" w:space="0" w:color="4F81BD"/>
              <w:right w:val="single" w:sz="4" w:space="0" w:color="4F81BD"/>
            </w:tcBorders>
          </w:tcPr>
          <w:p w14:paraId="54F5A72D" w14:textId="77777777" w:rsidR="00CF5BED" w:rsidRDefault="00000000">
            <w:r>
              <w:t>Time Period</w:t>
            </w:r>
          </w:p>
        </w:tc>
        <w:tc>
          <w:tcPr>
            <w:tcW w:w="6570" w:type="dxa"/>
            <w:tcBorders>
              <w:top w:val="single" w:sz="4" w:space="0" w:color="4F81BD"/>
              <w:left w:val="single" w:sz="4" w:space="0" w:color="4F81BD"/>
              <w:bottom w:val="single" w:sz="4" w:space="0" w:color="4F81BD"/>
              <w:right w:val="single" w:sz="4" w:space="0" w:color="4F81BD"/>
            </w:tcBorders>
          </w:tcPr>
          <w:p w14:paraId="6F1B51CC" w14:textId="77777777" w:rsidR="00CF5BED" w:rsidRDefault="00000000">
            <w:r>
              <w:t>2015, 2016, and 2017</w:t>
            </w:r>
          </w:p>
        </w:tc>
      </w:tr>
      <w:tr w:rsidR="00CF5BED" w14:paraId="2D4B48A5" w14:textId="77777777" w:rsidTr="006F226C">
        <w:tc>
          <w:tcPr>
            <w:tcW w:w="2790" w:type="dxa"/>
            <w:tcBorders>
              <w:top w:val="single" w:sz="4" w:space="0" w:color="4F81BD"/>
              <w:left w:val="single" w:sz="4" w:space="0" w:color="4F81BD"/>
              <w:bottom w:val="single" w:sz="4" w:space="0" w:color="4F81BD"/>
              <w:right w:val="single" w:sz="4" w:space="0" w:color="4F81BD"/>
            </w:tcBorders>
          </w:tcPr>
          <w:p w14:paraId="4501329B" w14:textId="77777777" w:rsidR="00CF5BED" w:rsidRDefault="00000000">
            <w:r>
              <w:t>Key Numerical Predictors</w:t>
            </w:r>
          </w:p>
        </w:tc>
        <w:tc>
          <w:tcPr>
            <w:tcW w:w="6570" w:type="dxa"/>
            <w:tcBorders>
              <w:top w:val="single" w:sz="4" w:space="0" w:color="4F81BD"/>
              <w:left w:val="single" w:sz="4" w:space="0" w:color="4F81BD"/>
              <w:bottom w:val="single" w:sz="4" w:space="0" w:color="4F81BD"/>
              <w:right w:val="single" w:sz="4" w:space="0" w:color="4F81BD"/>
            </w:tcBorders>
          </w:tcPr>
          <w:p w14:paraId="59FF2C17" w14:textId="77777777" w:rsidR="00CF5BED" w:rsidRDefault="00000000">
            <w:r>
              <w:t>lead_time, stays_in_week_nights, previous_bookings_not_canceled</w:t>
            </w:r>
          </w:p>
        </w:tc>
      </w:tr>
      <w:tr w:rsidR="00CF5BED" w14:paraId="760C95CA" w14:textId="77777777" w:rsidTr="006F226C">
        <w:tc>
          <w:tcPr>
            <w:tcW w:w="2790" w:type="dxa"/>
            <w:tcBorders>
              <w:top w:val="single" w:sz="4" w:space="0" w:color="4F81BD"/>
              <w:left w:val="single" w:sz="4" w:space="0" w:color="4F81BD"/>
              <w:bottom w:val="single" w:sz="4" w:space="0" w:color="4F81BD"/>
              <w:right w:val="single" w:sz="4" w:space="0" w:color="4F81BD"/>
            </w:tcBorders>
          </w:tcPr>
          <w:p w14:paraId="3C2EB70F" w14:textId="77777777" w:rsidR="00CF5BED" w:rsidRDefault="00000000">
            <w:r>
              <w:t>Key Categorical Predictors</w:t>
            </w:r>
          </w:p>
        </w:tc>
        <w:tc>
          <w:tcPr>
            <w:tcW w:w="6570" w:type="dxa"/>
            <w:tcBorders>
              <w:top w:val="single" w:sz="4" w:space="0" w:color="4F81BD"/>
              <w:left w:val="single" w:sz="4" w:space="0" w:color="4F81BD"/>
              <w:bottom w:val="single" w:sz="4" w:space="0" w:color="4F81BD"/>
              <w:right w:val="single" w:sz="4" w:space="0" w:color="4F81BD"/>
            </w:tcBorders>
          </w:tcPr>
          <w:p w14:paraId="6731A179" w14:textId="77777777" w:rsidR="00CF5BED" w:rsidRDefault="00000000">
            <w:r>
              <w:t>hotel (converted to dummy: hotel_dummy)</w:t>
            </w:r>
          </w:p>
        </w:tc>
      </w:tr>
      <w:tr w:rsidR="00CF5BED" w14:paraId="7F4F15EC" w14:textId="77777777" w:rsidTr="006F226C">
        <w:tc>
          <w:tcPr>
            <w:tcW w:w="2790" w:type="dxa"/>
            <w:tcBorders>
              <w:top w:val="single" w:sz="4" w:space="0" w:color="4F81BD"/>
              <w:left w:val="single" w:sz="4" w:space="0" w:color="4F81BD"/>
              <w:bottom w:val="single" w:sz="4" w:space="0" w:color="4F81BD"/>
              <w:right w:val="single" w:sz="4" w:space="0" w:color="4F81BD"/>
            </w:tcBorders>
          </w:tcPr>
          <w:p w14:paraId="5BDB69BB" w14:textId="77777777" w:rsidR="00CF5BED" w:rsidRDefault="00000000">
            <w:r>
              <w:t>Missing Values</w:t>
            </w:r>
          </w:p>
        </w:tc>
        <w:tc>
          <w:tcPr>
            <w:tcW w:w="6570" w:type="dxa"/>
            <w:tcBorders>
              <w:top w:val="single" w:sz="4" w:space="0" w:color="4F81BD"/>
              <w:left w:val="single" w:sz="4" w:space="0" w:color="4F81BD"/>
              <w:bottom w:val="single" w:sz="4" w:space="0" w:color="4F81BD"/>
              <w:right w:val="single" w:sz="4" w:space="0" w:color="4F81BD"/>
            </w:tcBorders>
          </w:tcPr>
          <w:p w14:paraId="0B7414D0" w14:textId="77777777" w:rsidR="00CF5BED" w:rsidRDefault="00000000">
            <w:r>
              <w:t>4 missing values in children column (imputed with mean)</w:t>
            </w:r>
          </w:p>
        </w:tc>
      </w:tr>
    </w:tbl>
    <w:p w14:paraId="73782AAA" w14:textId="77777777" w:rsidR="00FE24D6" w:rsidRDefault="00FE24D6">
      <w:pPr>
        <w:pStyle w:val="BodyText"/>
      </w:pPr>
    </w:p>
    <w:p w14:paraId="3E2EC72F" w14:textId="51ACF678" w:rsidR="00CF5BED" w:rsidRDefault="00FE24D6">
      <w:pPr>
        <w:pStyle w:val="BodyText"/>
      </w:pPr>
      <w:r w:rsidRPr="00FE24D6">
        <w:t>The dependent variable 'adr', or Average Daily Rate, represents the average revenue generated by each occupied room on a daily basis. The key modeling question of interest here is whether the type of hotel, i.e., Resort or City, impacts the rate in a significant manner, while controlling for the booking lead time and length of stay.</w:t>
      </w:r>
    </w:p>
    <w:p w14:paraId="7170C672" w14:textId="77777777" w:rsidR="006F226C" w:rsidRDefault="006F226C">
      <w:pPr>
        <w:pStyle w:val="BodyText"/>
      </w:pPr>
    </w:p>
    <w:p w14:paraId="1056CFA4" w14:textId="77777777" w:rsidR="006F226C" w:rsidRDefault="006F226C">
      <w:pPr>
        <w:pStyle w:val="BodyText"/>
      </w:pPr>
    </w:p>
    <w:p w14:paraId="5F5837A4" w14:textId="77777777" w:rsidR="006F226C" w:rsidRDefault="006F226C">
      <w:pPr>
        <w:pStyle w:val="BodyText"/>
      </w:pPr>
    </w:p>
    <w:p w14:paraId="61D07CE4" w14:textId="77777777" w:rsidR="00FE24D6" w:rsidRDefault="00FE24D6">
      <w:pPr>
        <w:pStyle w:val="BodyText"/>
      </w:pPr>
    </w:p>
    <w:p w14:paraId="364BF10A" w14:textId="77777777" w:rsidR="00FE24D6" w:rsidRDefault="00FE24D6">
      <w:pPr>
        <w:pStyle w:val="BodyText"/>
      </w:pPr>
    </w:p>
    <w:p w14:paraId="0F2A4363" w14:textId="77777777" w:rsidR="00FE24D6" w:rsidRDefault="00FE24D6">
      <w:pPr>
        <w:pStyle w:val="BodyText"/>
      </w:pPr>
    </w:p>
    <w:p w14:paraId="233F7F0B" w14:textId="77777777" w:rsidR="00FE24D6" w:rsidRDefault="00FE24D6">
      <w:pPr>
        <w:pStyle w:val="BodyText"/>
      </w:pPr>
    </w:p>
    <w:p w14:paraId="0CAD57F1" w14:textId="77777777" w:rsidR="006F226C" w:rsidRDefault="006F226C">
      <w:pPr>
        <w:pStyle w:val="BodyText"/>
      </w:pPr>
    </w:p>
    <w:p w14:paraId="122C8E52" w14:textId="77777777" w:rsidR="006F226C" w:rsidRDefault="006F226C">
      <w:pPr>
        <w:pStyle w:val="BodyText"/>
      </w:pPr>
    </w:p>
    <w:p w14:paraId="239C202E" w14:textId="77777777" w:rsidR="00CF5BED" w:rsidRPr="00A941D4" w:rsidRDefault="00000000">
      <w:pPr>
        <w:pStyle w:val="Heading1"/>
        <w:rPr>
          <w:color w:val="00CCFF"/>
        </w:rPr>
      </w:pPr>
      <w:r w:rsidRPr="00A941D4">
        <w:rPr>
          <w:color w:val="00CCFF"/>
        </w:rPr>
        <w:t>3. Data Preprocessing</w:t>
      </w:r>
    </w:p>
    <w:p w14:paraId="378B50D7" w14:textId="77777777" w:rsidR="00CF5BED" w:rsidRDefault="00000000">
      <w:pPr>
        <w:pStyle w:val="BodyText"/>
        <w:rPr>
          <w:b/>
        </w:rPr>
      </w:pPr>
      <w:r>
        <w:rPr>
          <w:b/>
        </w:rPr>
        <w:t>Step 1: Load Library and Data</w:t>
      </w:r>
    </w:p>
    <w:p w14:paraId="3E93D4BC" w14:textId="3F5028EE" w:rsidR="006F226C" w:rsidRDefault="006F226C">
      <w:pPr>
        <w:pStyle w:val="BodyText"/>
      </w:pPr>
      <w:r w:rsidRPr="006F226C">
        <w:drawing>
          <wp:inline distT="0" distB="0" distL="0" distR="0" wp14:anchorId="013EFE38" wp14:editId="68AB4FF5">
            <wp:extent cx="4591691" cy="3496163"/>
            <wp:effectExtent l="0" t="0" r="0" b="9525"/>
            <wp:docPr id="160082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23344" name=""/>
                    <pic:cNvPicPr/>
                  </pic:nvPicPr>
                  <pic:blipFill>
                    <a:blip r:embed="rId10"/>
                    <a:stretch>
                      <a:fillRect/>
                    </a:stretch>
                  </pic:blipFill>
                  <pic:spPr>
                    <a:xfrm>
                      <a:off x="0" y="0"/>
                      <a:ext cx="4591691" cy="3496163"/>
                    </a:xfrm>
                    <a:prstGeom prst="rect">
                      <a:avLst/>
                    </a:prstGeom>
                  </pic:spPr>
                </pic:pic>
              </a:graphicData>
            </a:graphic>
          </wp:inline>
        </w:drawing>
      </w:r>
    </w:p>
    <w:p w14:paraId="76A9108F" w14:textId="77777777" w:rsidR="00CF5BED" w:rsidRDefault="00CF5BED">
      <w:pPr>
        <w:pStyle w:val="BodyText"/>
      </w:pPr>
    </w:p>
    <w:p w14:paraId="7D5CDC2E" w14:textId="77777777" w:rsidR="00CF5BED" w:rsidRDefault="00000000">
      <w:pPr>
        <w:pStyle w:val="BodyText"/>
        <w:rPr>
          <w:b/>
        </w:rPr>
      </w:pPr>
      <w:r>
        <w:rPr>
          <w:b/>
        </w:rPr>
        <w:t>Step 2: Summary Statistics</w:t>
      </w:r>
    </w:p>
    <w:p w14:paraId="452B6222" w14:textId="7607DAA6" w:rsidR="006F226C" w:rsidRDefault="006F226C">
      <w:pPr>
        <w:pStyle w:val="BodyText"/>
      </w:pPr>
      <w:r w:rsidRPr="006F226C">
        <w:lastRenderedPageBreak/>
        <w:drawing>
          <wp:inline distT="0" distB="0" distL="0" distR="0" wp14:anchorId="265BF7E9" wp14:editId="314264CF">
            <wp:extent cx="4534533" cy="3334215"/>
            <wp:effectExtent l="0" t="0" r="0" b="0"/>
            <wp:docPr id="117846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69832" name=""/>
                    <pic:cNvPicPr/>
                  </pic:nvPicPr>
                  <pic:blipFill>
                    <a:blip r:embed="rId11"/>
                    <a:stretch>
                      <a:fillRect/>
                    </a:stretch>
                  </pic:blipFill>
                  <pic:spPr>
                    <a:xfrm>
                      <a:off x="0" y="0"/>
                      <a:ext cx="4534533" cy="3334215"/>
                    </a:xfrm>
                    <a:prstGeom prst="rect">
                      <a:avLst/>
                    </a:prstGeom>
                  </pic:spPr>
                </pic:pic>
              </a:graphicData>
            </a:graphic>
          </wp:inline>
        </w:drawing>
      </w:r>
    </w:p>
    <w:p w14:paraId="6E77CFDD" w14:textId="77777777" w:rsidR="00CF5BED" w:rsidRDefault="00CF5BED">
      <w:pPr>
        <w:pStyle w:val="BodyText"/>
      </w:pPr>
    </w:p>
    <w:p w14:paraId="1A8D8A96" w14:textId="77777777" w:rsidR="00CF5BED" w:rsidRDefault="00000000">
      <w:pPr>
        <w:pStyle w:val="BodyText"/>
        <w:rPr>
          <w:b/>
        </w:rPr>
      </w:pPr>
      <w:r>
        <w:rPr>
          <w:b/>
        </w:rPr>
        <w:t>Step 3: Check and Handle Missing Values</w:t>
      </w:r>
    </w:p>
    <w:p w14:paraId="4AC1F028" w14:textId="022482AA" w:rsidR="006F226C" w:rsidRDefault="006F226C">
      <w:pPr>
        <w:pStyle w:val="BodyText"/>
      </w:pPr>
      <w:r w:rsidRPr="006F226C">
        <w:drawing>
          <wp:inline distT="0" distB="0" distL="0" distR="0" wp14:anchorId="4DB55F11" wp14:editId="62836125">
            <wp:extent cx="3511169" cy="3802380"/>
            <wp:effectExtent l="0" t="0" r="0" b="7620"/>
            <wp:docPr id="155651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16613" name=""/>
                    <pic:cNvPicPr/>
                  </pic:nvPicPr>
                  <pic:blipFill>
                    <a:blip r:embed="rId12"/>
                    <a:stretch>
                      <a:fillRect/>
                    </a:stretch>
                  </pic:blipFill>
                  <pic:spPr>
                    <a:xfrm>
                      <a:off x="0" y="0"/>
                      <a:ext cx="3514890" cy="3806410"/>
                    </a:xfrm>
                    <a:prstGeom prst="rect">
                      <a:avLst/>
                    </a:prstGeom>
                  </pic:spPr>
                </pic:pic>
              </a:graphicData>
            </a:graphic>
          </wp:inline>
        </w:drawing>
      </w:r>
    </w:p>
    <w:p w14:paraId="237AB199" w14:textId="6B5D5019" w:rsidR="00FC7781" w:rsidRDefault="00FC7781">
      <w:pPr>
        <w:pStyle w:val="BodyText"/>
      </w:pPr>
      <w:r w:rsidRPr="00FC7781">
        <w:lastRenderedPageBreak/>
        <w:drawing>
          <wp:inline distT="0" distB="0" distL="0" distR="0" wp14:anchorId="75D6C76A" wp14:editId="4BAD22EC">
            <wp:extent cx="4067743" cy="4982270"/>
            <wp:effectExtent l="0" t="0" r="9525" b="0"/>
            <wp:docPr id="202300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08258" name=""/>
                    <pic:cNvPicPr/>
                  </pic:nvPicPr>
                  <pic:blipFill>
                    <a:blip r:embed="rId13"/>
                    <a:stretch>
                      <a:fillRect/>
                    </a:stretch>
                  </pic:blipFill>
                  <pic:spPr>
                    <a:xfrm>
                      <a:off x="0" y="0"/>
                      <a:ext cx="4067743" cy="4982270"/>
                    </a:xfrm>
                    <a:prstGeom prst="rect">
                      <a:avLst/>
                    </a:prstGeom>
                  </pic:spPr>
                </pic:pic>
              </a:graphicData>
            </a:graphic>
          </wp:inline>
        </w:drawing>
      </w:r>
    </w:p>
    <w:p w14:paraId="2A6A7A51" w14:textId="77777777" w:rsidR="00FC7781" w:rsidRDefault="00FC7781">
      <w:pPr>
        <w:pStyle w:val="BodyText"/>
      </w:pPr>
    </w:p>
    <w:p w14:paraId="16C3E821" w14:textId="77777777" w:rsidR="00FC7781" w:rsidRDefault="00FC7781">
      <w:pPr>
        <w:pStyle w:val="BodyText"/>
      </w:pPr>
    </w:p>
    <w:p w14:paraId="2C5D7A87" w14:textId="77777777" w:rsidR="00FC7781" w:rsidRDefault="00FC7781">
      <w:pPr>
        <w:pStyle w:val="BodyText"/>
      </w:pPr>
    </w:p>
    <w:p w14:paraId="3D514165" w14:textId="77777777" w:rsidR="00FC7781" w:rsidRDefault="00FC7781">
      <w:pPr>
        <w:pStyle w:val="BodyText"/>
      </w:pPr>
    </w:p>
    <w:p w14:paraId="3C770856" w14:textId="77777777" w:rsidR="00FC7781" w:rsidRDefault="00FC7781">
      <w:pPr>
        <w:pStyle w:val="BodyText"/>
      </w:pPr>
    </w:p>
    <w:p w14:paraId="18FFDADB" w14:textId="77777777" w:rsidR="00FC7781" w:rsidRDefault="00FC7781">
      <w:pPr>
        <w:pStyle w:val="BodyText"/>
      </w:pPr>
    </w:p>
    <w:p w14:paraId="661B7219" w14:textId="77777777" w:rsidR="00FC7781" w:rsidRDefault="00FC7781">
      <w:pPr>
        <w:pStyle w:val="BodyText"/>
      </w:pPr>
    </w:p>
    <w:p w14:paraId="430A6C98" w14:textId="77777777" w:rsidR="00CF5BED" w:rsidRDefault="00CF5BED">
      <w:pPr>
        <w:pStyle w:val="BodyText"/>
      </w:pPr>
    </w:p>
    <w:p w14:paraId="626F639F" w14:textId="77777777" w:rsidR="00CF5BED" w:rsidRPr="00A941D4" w:rsidRDefault="00000000">
      <w:pPr>
        <w:pStyle w:val="Heading1"/>
        <w:rPr>
          <w:color w:val="00CCFF"/>
        </w:rPr>
      </w:pPr>
      <w:r w:rsidRPr="00A941D4">
        <w:rPr>
          <w:color w:val="00CCFF"/>
        </w:rPr>
        <w:lastRenderedPageBreak/>
        <w:t>4. Creating the Indicator (Dummy) Variable</w:t>
      </w:r>
    </w:p>
    <w:p w14:paraId="3DBC8C54" w14:textId="77777777" w:rsidR="00FE24D6" w:rsidRDefault="00FE24D6">
      <w:pPr>
        <w:pStyle w:val="BodyText"/>
      </w:pPr>
      <w:r w:rsidRPr="00FE24D6">
        <w:t>The qualitative variable hotel has two categories, namely 'City Hotel' and 'Resort Hotel'. Hence, as p = 2, we need to define exactly p - 1 = 1 dummy variable. City Hotel is taken as the reference category and its effect is included in the intercept of the model. The coefficient of the dummy tells us how the ADR of a Resort Hotel differs from a City Hotel, controlling for all other variables.</w:t>
      </w:r>
    </w:p>
    <w:p w14:paraId="64A09CD8" w14:textId="60F1F7CE" w:rsidR="00FC7781" w:rsidRDefault="00FC7781">
      <w:pPr>
        <w:pStyle w:val="BodyText"/>
      </w:pPr>
      <w:r w:rsidRPr="00FC7781">
        <w:drawing>
          <wp:inline distT="0" distB="0" distL="0" distR="0" wp14:anchorId="737EC101" wp14:editId="76F4FC17">
            <wp:extent cx="5943600" cy="2296795"/>
            <wp:effectExtent l="0" t="0" r="0" b="0"/>
            <wp:docPr id="167741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17667" name=""/>
                    <pic:cNvPicPr/>
                  </pic:nvPicPr>
                  <pic:blipFill>
                    <a:blip r:embed="rId14"/>
                    <a:stretch>
                      <a:fillRect/>
                    </a:stretch>
                  </pic:blipFill>
                  <pic:spPr>
                    <a:xfrm>
                      <a:off x="0" y="0"/>
                      <a:ext cx="5943600" cy="2296795"/>
                    </a:xfrm>
                    <a:prstGeom prst="rect">
                      <a:avLst/>
                    </a:prstGeom>
                  </pic:spPr>
                </pic:pic>
              </a:graphicData>
            </a:graphic>
          </wp:inline>
        </w:drawing>
      </w:r>
    </w:p>
    <w:p w14:paraId="5A75A69D" w14:textId="6F9C39F3" w:rsidR="00CF5BED" w:rsidRDefault="00FC7781">
      <w:pPr>
        <w:pStyle w:val="BodyText"/>
      </w:pPr>
      <w:r w:rsidRPr="00FC7781">
        <w:drawing>
          <wp:inline distT="0" distB="0" distL="0" distR="0" wp14:anchorId="576806D4" wp14:editId="12526A78">
            <wp:extent cx="5943600" cy="4125595"/>
            <wp:effectExtent l="0" t="0" r="0" b="0"/>
            <wp:docPr id="61593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37096" name=""/>
                    <pic:cNvPicPr/>
                  </pic:nvPicPr>
                  <pic:blipFill>
                    <a:blip r:embed="rId15"/>
                    <a:stretch>
                      <a:fillRect/>
                    </a:stretch>
                  </pic:blipFill>
                  <pic:spPr>
                    <a:xfrm>
                      <a:off x="0" y="0"/>
                      <a:ext cx="5943600" cy="4125595"/>
                    </a:xfrm>
                    <a:prstGeom prst="rect">
                      <a:avLst/>
                    </a:prstGeom>
                  </pic:spPr>
                </pic:pic>
              </a:graphicData>
            </a:graphic>
          </wp:inline>
        </w:drawing>
      </w:r>
    </w:p>
    <w:p w14:paraId="6E85B025" w14:textId="77777777" w:rsidR="00CF5BED" w:rsidRPr="00A941D4" w:rsidRDefault="00000000">
      <w:pPr>
        <w:pStyle w:val="Heading1"/>
        <w:rPr>
          <w:color w:val="00CCFF"/>
        </w:rPr>
      </w:pPr>
      <w:r w:rsidRPr="00A941D4">
        <w:rPr>
          <w:color w:val="00CCFF"/>
        </w:rPr>
        <w:lastRenderedPageBreak/>
        <w:t>5. Full OLS Model</w:t>
      </w:r>
    </w:p>
    <w:p w14:paraId="19C376DA" w14:textId="77777777" w:rsidR="00CF5BED" w:rsidRDefault="00000000">
      <w:pPr>
        <w:pStyle w:val="BodyText"/>
      </w:pPr>
      <w:r>
        <w:t>The full model regresses adr on lead_time, stays_in_week_nights, previous_bookings_not_canceled, and the hotel dummy variable. This gives a comprehensive initial picture of which predictors matter.</w:t>
      </w:r>
    </w:p>
    <w:p w14:paraId="57314E2A" w14:textId="687B1C39" w:rsidR="00FC7781" w:rsidRDefault="00FC7781">
      <w:pPr>
        <w:pStyle w:val="BodyText"/>
      </w:pPr>
      <w:r w:rsidRPr="00FC7781">
        <w:drawing>
          <wp:inline distT="0" distB="0" distL="0" distR="0" wp14:anchorId="55F69FAE" wp14:editId="5EE8AB8D">
            <wp:extent cx="5943600" cy="4842510"/>
            <wp:effectExtent l="0" t="0" r="0" b="0"/>
            <wp:docPr id="96253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36514" name=""/>
                    <pic:cNvPicPr/>
                  </pic:nvPicPr>
                  <pic:blipFill>
                    <a:blip r:embed="rId16"/>
                    <a:stretch>
                      <a:fillRect/>
                    </a:stretch>
                  </pic:blipFill>
                  <pic:spPr>
                    <a:xfrm>
                      <a:off x="0" y="0"/>
                      <a:ext cx="5943600" cy="4842510"/>
                    </a:xfrm>
                    <a:prstGeom prst="rect">
                      <a:avLst/>
                    </a:prstGeom>
                  </pic:spPr>
                </pic:pic>
              </a:graphicData>
            </a:graphic>
          </wp:inline>
        </w:drawing>
      </w:r>
    </w:p>
    <w:p w14:paraId="7AB342F6" w14:textId="77777777" w:rsidR="00CF5BED" w:rsidRDefault="00CF5BED">
      <w:pPr>
        <w:pStyle w:val="BodyText"/>
      </w:pPr>
    </w:p>
    <w:p w14:paraId="0CE25173" w14:textId="77777777" w:rsidR="00CF5BED" w:rsidRDefault="00CF5BED">
      <w:pPr>
        <w:pStyle w:val="BodyText"/>
      </w:pPr>
    </w:p>
    <w:p w14:paraId="0B86FD6A" w14:textId="09E25340" w:rsidR="00CF5BED" w:rsidRDefault="00FE24D6">
      <w:pPr>
        <w:pStyle w:val="BodyText"/>
      </w:pPr>
      <w:r w:rsidRPr="00FE24D6">
        <w:t>All predictors of the full model are statistically significant at a 1% significance level (p &lt; 2e-16). The F-statistic of 949.9 also proves the joint significance of the regressors. The R-squared of 0.031 suggests moderate explanatory power of the model, which is a common feature of booking data sets due to their variability.</w:t>
      </w:r>
    </w:p>
    <w:p w14:paraId="54B485A7" w14:textId="77777777" w:rsidR="00CF5BED" w:rsidRPr="00A941D4" w:rsidRDefault="00000000">
      <w:pPr>
        <w:pStyle w:val="Heading1"/>
        <w:rPr>
          <w:color w:val="00CCFF"/>
        </w:rPr>
      </w:pPr>
      <w:r w:rsidRPr="00A941D4">
        <w:rPr>
          <w:color w:val="00CCFF"/>
        </w:rPr>
        <w:lastRenderedPageBreak/>
        <w:t>6. Model Refinement</w:t>
      </w:r>
    </w:p>
    <w:p w14:paraId="506FF682" w14:textId="64B8CFB8" w:rsidR="00FC7781" w:rsidRDefault="00FE24D6">
      <w:pPr>
        <w:pStyle w:val="BodyText"/>
      </w:pPr>
      <w:r w:rsidRPr="00FE24D6">
        <w:t>After reviewing the full model, the feature previous_bookings_not_canceled is removed to yield a more parsimonious model. Even though it was statistically significant, this feature has a relatively minor practical contribution to the model compared to the cleaner three-predictor model. The improved model includes the three most interpretable and practically significant predictors.</w:t>
      </w:r>
      <w:r w:rsidR="00FC7781" w:rsidRPr="00FC7781">
        <w:drawing>
          <wp:inline distT="0" distB="0" distL="0" distR="0" wp14:anchorId="57EE95A2" wp14:editId="231A828D">
            <wp:extent cx="5943600" cy="4467225"/>
            <wp:effectExtent l="0" t="0" r="0" b="0"/>
            <wp:docPr id="100524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44069" name=""/>
                    <pic:cNvPicPr/>
                  </pic:nvPicPr>
                  <pic:blipFill>
                    <a:blip r:embed="rId17"/>
                    <a:stretch>
                      <a:fillRect/>
                    </a:stretch>
                  </pic:blipFill>
                  <pic:spPr>
                    <a:xfrm>
                      <a:off x="0" y="0"/>
                      <a:ext cx="5943600" cy="4467225"/>
                    </a:xfrm>
                    <a:prstGeom prst="rect">
                      <a:avLst/>
                    </a:prstGeom>
                  </pic:spPr>
                </pic:pic>
              </a:graphicData>
            </a:graphic>
          </wp:inline>
        </w:drawing>
      </w:r>
    </w:p>
    <w:p w14:paraId="19CB1D01" w14:textId="77777777" w:rsidR="00CF5BED" w:rsidRDefault="00CF5BED">
      <w:pPr>
        <w:pStyle w:val="BodyText"/>
      </w:pPr>
    </w:p>
    <w:p w14:paraId="68AFE265" w14:textId="77777777" w:rsidR="00CF5BED" w:rsidRDefault="00CF5BED">
      <w:pPr>
        <w:pStyle w:val="BodyText"/>
      </w:pPr>
    </w:p>
    <w:p w14:paraId="3E8D1BDA" w14:textId="77777777" w:rsidR="00CF5BED" w:rsidRPr="00A941D4" w:rsidRDefault="00000000">
      <w:pPr>
        <w:pStyle w:val="Heading1"/>
        <w:rPr>
          <w:color w:val="00CCFF"/>
        </w:rPr>
      </w:pPr>
      <w:r w:rsidRPr="00A941D4">
        <w:rPr>
          <w:color w:val="00CCFF"/>
        </w:rPr>
        <w:t>7. Interpretation of Coefficients</w:t>
      </w:r>
    </w:p>
    <w:p w14:paraId="467247E5" w14:textId="5727D81F" w:rsidR="00CF5BED" w:rsidRDefault="00000000">
      <w:pPr>
        <w:pStyle w:val="BodyText"/>
      </w:pPr>
      <w:r>
        <w:t>The refined model gives rise to two separate regression equations  one for each hotel type that share a common slope but differ in their intercepts. This is the hallmark of a dummy variable model.</w:t>
      </w:r>
    </w:p>
    <w:p w14:paraId="293D03E5" w14:textId="77777777" w:rsidR="00CF5BED" w:rsidRDefault="00CF5BED">
      <w:pPr>
        <w:pStyle w:val="BodyText"/>
      </w:pPr>
    </w:p>
    <w:p w14:paraId="24CB2AA8" w14:textId="77777777" w:rsidR="00CF5BED" w:rsidRDefault="00000000">
      <w:pPr>
        <w:pStyle w:val="BodyText"/>
      </w:pPr>
      <w:r>
        <w:lastRenderedPageBreak/>
        <w:t>For City Hotel (hotel_dummy = 0):  ADR = 103.64 - 0.043 × lead_time + 2.931 × stays_in_week_nights</w:t>
      </w:r>
    </w:p>
    <w:p w14:paraId="213026EE" w14:textId="77777777" w:rsidR="00CF5BED" w:rsidRDefault="00000000">
      <w:pPr>
        <w:pStyle w:val="BodyText"/>
      </w:pPr>
      <w:r>
        <w:t>For Resort Hotel (hotel_dummy = 1):  ADR = (103.64 - 13.86) - 0.043 × lead_time + 2.931 × stays_in_week_nights</w:t>
      </w:r>
    </w:p>
    <w:p w14:paraId="4F523F44" w14:textId="577FEF73" w:rsidR="00CF5BED" w:rsidRDefault="00000000">
      <w:pPr>
        <w:pStyle w:val="BodyText"/>
      </w:pPr>
      <w:r>
        <w:t xml:space="preserve">                                      </w:t>
      </w:r>
      <w:r w:rsidR="00FE24D6">
        <w:t xml:space="preserve">                       </w:t>
      </w:r>
      <w:r>
        <w:t xml:space="preserve">  = 89.78 - 0.043 × lead_time + 2.931 × stays_in_week_nights</w:t>
      </w:r>
    </w:p>
    <w:p w14:paraId="2152067F" w14:textId="77777777" w:rsidR="00CF5BED" w:rsidRDefault="00CF5BED">
      <w:pPr>
        <w:pStyle w:val="BodyText"/>
      </w:pPr>
    </w:p>
    <w:tbl>
      <w:tblPr>
        <w:tblW w:w="9360" w:type="dxa"/>
        <w:tblBorders>
          <w:insideH w:val="single" w:sz="4" w:space="0" w:color="4F81BD"/>
          <w:insideV w:val="single" w:sz="4" w:space="0" w:color="4F81BD"/>
        </w:tblBorders>
        <w:tblLook w:val="04A0" w:firstRow="1" w:lastRow="0" w:firstColumn="1" w:lastColumn="0" w:noHBand="0" w:noVBand="1"/>
      </w:tblPr>
      <w:tblGrid>
        <w:gridCol w:w="2636"/>
        <w:gridCol w:w="1398"/>
        <w:gridCol w:w="5326"/>
      </w:tblGrid>
      <w:tr w:rsidR="00CF5BED" w14:paraId="68E2500D" w14:textId="77777777" w:rsidTr="00FC7781">
        <w:tc>
          <w:tcPr>
            <w:tcW w:w="0" w:type="auto"/>
            <w:tcBorders>
              <w:top w:val="single" w:sz="4" w:space="0" w:color="4F81BD"/>
              <w:left w:val="single" w:sz="4" w:space="0" w:color="4F81BD"/>
              <w:bottom w:val="single" w:sz="4" w:space="0" w:color="4F81BD"/>
              <w:right w:val="single" w:sz="4" w:space="0" w:color="4F81BD"/>
            </w:tcBorders>
            <w:shd w:val="clear" w:color="auto" w:fill="C4BC96" w:themeFill="background2" w:themeFillShade="BF"/>
          </w:tcPr>
          <w:p w14:paraId="62CFF41A" w14:textId="77777777" w:rsidR="00CF5BED" w:rsidRDefault="00000000">
            <w:r>
              <w:rPr>
                <w:b/>
                <w:color w:val="FFFFFF"/>
              </w:rPr>
              <w:t>Variable</w:t>
            </w:r>
          </w:p>
        </w:tc>
        <w:tc>
          <w:tcPr>
            <w:tcW w:w="0" w:type="auto"/>
            <w:tcBorders>
              <w:top w:val="single" w:sz="4" w:space="0" w:color="4F81BD"/>
              <w:left w:val="single" w:sz="4" w:space="0" w:color="4F81BD"/>
              <w:bottom w:val="single" w:sz="4" w:space="0" w:color="4F81BD"/>
              <w:right w:val="single" w:sz="4" w:space="0" w:color="4F81BD"/>
            </w:tcBorders>
            <w:shd w:val="clear" w:color="auto" w:fill="C4BC96" w:themeFill="background2" w:themeFillShade="BF"/>
          </w:tcPr>
          <w:p w14:paraId="5ED46B9A" w14:textId="77777777" w:rsidR="00CF5BED" w:rsidRDefault="00000000">
            <w:r>
              <w:rPr>
                <w:b/>
                <w:color w:val="FFFFFF"/>
              </w:rPr>
              <w:t>Coefficient</w:t>
            </w:r>
          </w:p>
        </w:tc>
        <w:tc>
          <w:tcPr>
            <w:tcW w:w="0" w:type="auto"/>
            <w:tcBorders>
              <w:top w:val="single" w:sz="4" w:space="0" w:color="4F81BD"/>
              <w:left w:val="single" w:sz="4" w:space="0" w:color="4F81BD"/>
              <w:bottom w:val="single" w:sz="4" w:space="0" w:color="4F81BD"/>
              <w:right w:val="single" w:sz="4" w:space="0" w:color="4F81BD"/>
            </w:tcBorders>
            <w:shd w:val="clear" w:color="auto" w:fill="C4BC96" w:themeFill="background2" w:themeFillShade="BF"/>
          </w:tcPr>
          <w:p w14:paraId="1630CAD7" w14:textId="77777777" w:rsidR="00CF5BED" w:rsidRDefault="00000000">
            <w:r>
              <w:rPr>
                <w:b/>
                <w:color w:val="FFFFFF"/>
              </w:rPr>
              <w:t>Interpretation</w:t>
            </w:r>
          </w:p>
        </w:tc>
      </w:tr>
      <w:tr w:rsidR="00CF5BED" w14:paraId="1E285B86" w14:textId="77777777">
        <w:tc>
          <w:tcPr>
            <w:tcW w:w="0" w:type="auto"/>
            <w:tcBorders>
              <w:top w:val="single" w:sz="4" w:space="0" w:color="4F81BD"/>
              <w:left w:val="single" w:sz="4" w:space="0" w:color="4F81BD"/>
              <w:bottom w:val="single" w:sz="4" w:space="0" w:color="4F81BD"/>
              <w:right w:val="single" w:sz="4" w:space="0" w:color="4F81BD"/>
            </w:tcBorders>
          </w:tcPr>
          <w:p w14:paraId="4D25FA88" w14:textId="77777777" w:rsidR="00CF5BED" w:rsidRDefault="00000000">
            <w:r>
              <w:t>(Intercept)</w:t>
            </w:r>
          </w:p>
        </w:tc>
        <w:tc>
          <w:tcPr>
            <w:tcW w:w="0" w:type="auto"/>
            <w:tcBorders>
              <w:top w:val="single" w:sz="4" w:space="0" w:color="4F81BD"/>
              <w:left w:val="single" w:sz="4" w:space="0" w:color="4F81BD"/>
              <w:bottom w:val="single" w:sz="4" w:space="0" w:color="4F81BD"/>
              <w:right w:val="single" w:sz="4" w:space="0" w:color="4F81BD"/>
            </w:tcBorders>
          </w:tcPr>
          <w:p w14:paraId="45091E41" w14:textId="77777777" w:rsidR="00CF5BED" w:rsidRDefault="00000000">
            <w:r>
              <w:t>103.639</w:t>
            </w:r>
          </w:p>
        </w:tc>
        <w:tc>
          <w:tcPr>
            <w:tcW w:w="0" w:type="auto"/>
            <w:tcBorders>
              <w:top w:val="single" w:sz="4" w:space="0" w:color="4F81BD"/>
              <w:left w:val="single" w:sz="4" w:space="0" w:color="4F81BD"/>
              <w:bottom w:val="single" w:sz="4" w:space="0" w:color="4F81BD"/>
              <w:right w:val="single" w:sz="4" w:space="0" w:color="4F81BD"/>
            </w:tcBorders>
          </w:tcPr>
          <w:p w14:paraId="09DA7E35" w14:textId="77777777" w:rsidR="00CF5BED" w:rsidRDefault="00000000">
            <w:r>
              <w:t>Baseline ADR for a City Hotel booking with zero lead time and no weeknight stays</w:t>
            </w:r>
          </w:p>
        </w:tc>
      </w:tr>
      <w:tr w:rsidR="00CF5BED" w14:paraId="7D99E675" w14:textId="77777777">
        <w:tc>
          <w:tcPr>
            <w:tcW w:w="0" w:type="auto"/>
            <w:tcBorders>
              <w:top w:val="single" w:sz="4" w:space="0" w:color="4F81BD"/>
              <w:left w:val="single" w:sz="4" w:space="0" w:color="4F81BD"/>
              <w:bottom w:val="single" w:sz="4" w:space="0" w:color="4F81BD"/>
              <w:right w:val="single" w:sz="4" w:space="0" w:color="4F81BD"/>
            </w:tcBorders>
          </w:tcPr>
          <w:p w14:paraId="0D4BD3DD" w14:textId="77777777" w:rsidR="00CF5BED" w:rsidRDefault="00000000">
            <w:r>
              <w:t>lead_time</w:t>
            </w:r>
          </w:p>
        </w:tc>
        <w:tc>
          <w:tcPr>
            <w:tcW w:w="0" w:type="auto"/>
            <w:tcBorders>
              <w:top w:val="single" w:sz="4" w:space="0" w:color="4F81BD"/>
              <w:left w:val="single" w:sz="4" w:space="0" w:color="4F81BD"/>
              <w:bottom w:val="single" w:sz="4" w:space="0" w:color="4F81BD"/>
              <w:right w:val="single" w:sz="4" w:space="0" w:color="4F81BD"/>
            </w:tcBorders>
          </w:tcPr>
          <w:p w14:paraId="310B70E5" w14:textId="77777777" w:rsidR="00CF5BED" w:rsidRDefault="00000000">
            <w:r>
              <w:t>-0.043</w:t>
            </w:r>
          </w:p>
        </w:tc>
        <w:tc>
          <w:tcPr>
            <w:tcW w:w="0" w:type="auto"/>
            <w:tcBorders>
              <w:top w:val="single" w:sz="4" w:space="0" w:color="4F81BD"/>
              <w:left w:val="single" w:sz="4" w:space="0" w:color="4F81BD"/>
              <w:bottom w:val="single" w:sz="4" w:space="0" w:color="4F81BD"/>
              <w:right w:val="single" w:sz="4" w:space="0" w:color="4F81BD"/>
            </w:tcBorders>
          </w:tcPr>
          <w:p w14:paraId="1EF6D018" w14:textId="77777777" w:rsidR="00CF5BED" w:rsidRDefault="00000000">
            <w:r>
              <w:t>Each additional day of advance booking reduces ADR by about $0.04 — consistent with early-bird discounting</w:t>
            </w:r>
          </w:p>
        </w:tc>
      </w:tr>
      <w:tr w:rsidR="00CF5BED" w14:paraId="5C22DCF6" w14:textId="77777777">
        <w:tc>
          <w:tcPr>
            <w:tcW w:w="0" w:type="auto"/>
            <w:tcBorders>
              <w:top w:val="single" w:sz="4" w:space="0" w:color="4F81BD"/>
              <w:left w:val="single" w:sz="4" w:space="0" w:color="4F81BD"/>
              <w:bottom w:val="single" w:sz="4" w:space="0" w:color="4F81BD"/>
              <w:right w:val="single" w:sz="4" w:space="0" w:color="4F81BD"/>
            </w:tcBorders>
          </w:tcPr>
          <w:p w14:paraId="142B0A1F" w14:textId="77777777" w:rsidR="00CF5BED" w:rsidRDefault="00000000">
            <w:r>
              <w:t>stays_in_week_nights</w:t>
            </w:r>
          </w:p>
        </w:tc>
        <w:tc>
          <w:tcPr>
            <w:tcW w:w="0" w:type="auto"/>
            <w:tcBorders>
              <w:top w:val="single" w:sz="4" w:space="0" w:color="4F81BD"/>
              <w:left w:val="single" w:sz="4" w:space="0" w:color="4F81BD"/>
              <w:bottom w:val="single" w:sz="4" w:space="0" w:color="4F81BD"/>
              <w:right w:val="single" w:sz="4" w:space="0" w:color="4F81BD"/>
            </w:tcBorders>
          </w:tcPr>
          <w:p w14:paraId="5230053A" w14:textId="77777777" w:rsidR="00CF5BED" w:rsidRDefault="00000000">
            <w:r>
              <w:t>2.931</w:t>
            </w:r>
          </w:p>
        </w:tc>
        <w:tc>
          <w:tcPr>
            <w:tcW w:w="0" w:type="auto"/>
            <w:tcBorders>
              <w:top w:val="single" w:sz="4" w:space="0" w:color="4F81BD"/>
              <w:left w:val="single" w:sz="4" w:space="0" w:color="4F81BD"/>
              <w:bottom w:val="single" w:sz="4" w:space="0" w:color="4F81BD"/>
              <w:right w:val="single" w:sz="4" w:space="0" w:color="4F81BD"/>
            </w:tcBorders>
          </w:tcPr>
          <w:p w14:paraId="1745643B" w14:textId="77777777" w:rsidR="00CF5BED" w:rsidRDefault="00000000">
            <w:r>
              <w:t>Each additional weeknight stay adds approximately $2.93 to the average daily rate</w:t>
            </w:r>
          </w:p>
        </w:tc>
      </w:tr>
      <w:tr w:rsidR="00CF5BED" w14:paraId="5DC62A53" w14:textId="77777777">
        <w:tc>
          <w:tcPr>
            <w:tcW w:w="0" w:type="auto"/>
            <w:tcBorders>
              <w:top w:val="single" w:sz="4" w:space="0" w:color="4F81BD"/>
              <w:left w:val="single" w:sz="4" w:space="0" w:color="4F81BD"/>
              <w:bottom w:val="single" w:sz="4" w:space="0" w:color="4F81BD"/>
              <w:right w:val="single" w:sz="4" w:space="0" w:color="4F81BD"/>
            </w:tcBorders>
          </w:tcPr>
          <w:p w14:paraId="4083A5AE" w14:textId="77777777" w:rsidR="00CF5BED" w:rsidRDefault="00000000">
            <w:r>
              <w:t>hotel_dummy (Resort Hotel)</w:t>
            </w:r>
          </w:p>
        </w:tc>
        <w:tc>
          <w:tcPr>
            <w:tcW w:w="0" w:type="auto"/>
            <w:tcBorders>
              <w:top w:val="single" w:sz="4" w:space="0" w:color="4F81BD"/>
              <w:left w:val="single" w:sz="4" w:space="0" w:color="4F81BD"/>
              <w:bottom w:val="single" w:sz="4" w:space="0" w:color="4F81BD"/>
              <w:right w:val="single" w:sz="4" w:space="0" w:color="4F81BD"/>
            </w:tcBorders>
          </w:tcPr>
          <w:p w14:paraId="1577D5A9" w14:textId="77777777" w:rsidR="00CF5BED" w:rsidRDefault="00000000">
            <w:r>
              <w:t>-13.859</w:t>
            </w:r>
          </w:p>
        </w:tc>
        <w:tc>
          <w:tcPr>
            <w:tcW w:w="0" w:type="auto"/>
            <w:tcBorders>
              <w:top w:val="single" w:sz="4" w:space="0" w:color="4F81BD"/>
              <w:left w:val="single" w:sz="4" w:space="0" w:color="4F81BD"/>
              <w:bottom w:val="single" w:sz="4" w:space="0" w:color="4F81BD"/>
              <w:right w:val="single" w:sz="4" w:space="0" w:color="4F81BD"/>
            </w:tcBorders>
          </w:tcPr>
          <w:p w14:paraId="314C78E1" w14:textId="77777777" w:rsidR="00CF5BED" w:rsidRDefault="00000000">
            <w:r>
              <w:t>Resort Hotels charge $13.86 LESS per night than City Hotels on average, after controlling for lead time and length of stay</w:t>
            </w:r>
          </w:p>
        </w:tc>
      </w:tr>
    </w:tbl>
    <w:p w14:paraId="1652A326" w14:textId="77777777" w:rsidR="00CF5BED" w:rsidRDefault="00CF5BED">
      <w:pPr>
        <w:pStyle w:val="BodyText"/>
      </w:pPr>
    </w:p>
    <w:p w14:paraId="517ECD85" w14:textId="6FAEBD11" w:rsidR="00CF5BED" w:rsidRDefault="00FE24D6">
      <w:pPr>
        <w:pStyle w:val="BodyText"/>
      </w:pPr>
      <w:r w:rsidRPr="00FE24D6">
        <w:t>The negative coefficient for hotel_dummy is initially puzzling, as resort hotels are generally considered high-end properties. However, once controlling for chemical lead time and length of stay, the data suggests that city hotels in this sample command a higher average daily rate. This may be due to the urban business travel market, in which city hotels cater to corporate customers willing to pay a premium for a shorter, last-minute stay, as indicated by the positive coefficient for stays_in_week_nights and the negative coefficient for lead_time.</w:t>
      </w:r>
    </w:p>
    <w:p w14:paraId="5EF57FD3" w14:textId="5F46766C" w:rsidR="00CF5BED" w:rsidRDefault="00FE24D6">
      <w:r w:rsidRPr="00FE24D6">
        <w:t>The negative sign of the lead_time effect simply verifies the well-known early bird discount principle, whereby customers who book early are rewarded with a cheaper price. This is consistent with the dynamic pricing strategy, which has been widely adopted in the hotel and airline industries.</w:t>
      </w:r>
      <w:r w:rsidR="00000000">
        <w:br w:type="page"/>
      </w:r>
    </w:p>
    <w:p w14:paraId="0B35AD07" w14:textId="77777777" w:rsidR="00CF5BED" w:rsidRPr="000077F8" w:rsidRDefault="00000000">
      <w:pPr>
        <w:pStyle w:val="Title"/>
        <w:rPr>
          <w:color w:val="943634" w:themeColor="accent2" w:themeShade="BF"/>
        </w:rPr>
      </w:pPr>
      <w:r w:rsidRPr="000077F8">
        <w:rPr>
          <w:color w:val="943634" w:themeColor="accent2" w:themeShade="BF"/>
        </w:rPr>
        <w:lastRenderedPageBreak/>
        <w:t>Assignment 2: Autocorrelation in Time-Series Regression</w:t>
      </w:r>
    </w:p>
    <w:p w14:paraId="253BA42F" w14:textId="77777777" w:rsidR="00CF5BED" w:rsidRDefault="00000000">
      <w:pPr>
        <w:pStyle w:val="Author"/>
      </w:pPr>
      <w:r>
        <w:t>Dataset: Walmart Sales Dataset | Source: Kaggle</w:t>
      </w:r>
    </w:p>
    <w:p w14:paraId="7C167337" w14:textId="77777777" w:rsidR="00CF5BED" w:rsidRDefault="00CF5BED">
      <w:pPr>
        <w:pStyle w:val="BodyText"/>
      </w:pPr>
    </w:p>
    <w:p w14:paraId="044F0483" w14:textId="29FB4263" w:rsidR="00CF5BED" w:rsidRDefault="00000000" w:rsidP="00727F45">
      <w:pPr>
        <w:pStyle w:val="Heading1"/>
        <w:numPr>
          <w:ilvl w:val="0"/>
          <w:numId w:val="4"/>
        </w:numPr>
        <w:rPr>
          <w:color w:val="00CCFF"/>
        </w:rPr>
      </w:pPr>
      <w:r w:rsidRPr="00744C6E">
        <w:rPr>
          <w:color w:val="00CCFF"/>
        </w:rPr>
        <w:t>Introduction to Autocorrelation</w:t>
      </w:r>
    </w:p>
    <w:p w14:paraId="766F6178" w14:textId="773B4A1F" w:rsidR="00727F45" w:rsidRPr="00727F45" w:rsidRDefault="00727F45" w:rsidP="00727F45">
      <w:pPr>
        <w:pStyle w:val="BodyText"/>
        <w:numPr>
          <w:ilvl w:val="0"/>
          <w:numId w:val="3"/>
        </w:numPr>
      </w:pPr>
      <w:r w:rsidRPr="00727F45">
        <w:rPr>
          <w:b/>
        </w:rPr>
        <w:t>What is Autocorrelation?</w:t>
      </w:r>
    </w:p>
    <w:p w14:paraId="726AF2E8" w14:textId="77777777" w:rsidR="00727F45" w:rsidRPr="00727F45" w:rsidRDefault="00727F45" w:rsidP="00727F45">
      <w:pPr>
        <w:pStyle w:val="BodyText"/>
      </w:pPr>
      <w:r w:rsidRPr="00727F45">
        <w:t>The Classical Linear Regression Model (CLRM) assumes that error terms between different observations are uncorrelated. Mathematically:</w:t>
      </w:r>
    </w:p>
    <w:p w14:paraId="0BF5A44D" w14:textId="77777777" w:rsidR="00727F45" w:rsidRPr="00727F45" w:rsidRDefault="00727F45" w:rsidP="00727F45">
      <w:pPr>
        <w:pStyle w:val="BodyText"/>
        <w:numPr>
          <w:ilvl w:val="0"/>
          <w:numId w:val="3"/>
        </w:numPr>
      </w:pPr>
      <w:r w:rsidRPr="00727F45">
        <w:t>Cov(uᵢ, uᵣ) = 0     for every pair  i ≠ j</w:t>
      </w:r>
    </w:p>
    <w:p w14:paraId="14E0E42F" w14:textId="69ACC54F" w:rsidR="00727F45" w:rsidRDefault="00727F45" w:rsidP="00727F45">
      <w:pPr>
        <w:pStyle w:val="BodyText"/>
      </w:pPr>
      <w:r w:rsidRPr="00727F45">
        <w:t>Autocorrelation, also known as Serial Correlation, is a violation of this assumption. It is present when there is a systematic link between errors of two different observations. This means that in most cases, errors of consecutive time periods have a common sign: if an error is positive in period t, then an error in period t+1 will be positive.</w:t>
      </w:r>
      <w:r w:rsidRPr="00727F45">
        <w:rPr>
          <w:b/>
        </w:rPr>
        <w:t>Root Causes</w:t>
      </w:r>
    </w:p>
    <w:p w14:paraId="44B69E96" w14:textId="77777777" w:rsidR="00727F45" w:rsidRPr="00727F45" w:rsidRDefault="00727F45" w:rsidP="004346D5">
      <w:pPr>
        <w:pStyle w:val="BodyText"/>
        <w:numPr>
          <w:ilvl w:val="0"/>
          <w:numId w:val="3"/>
        </w:numPr>
      </w:pPr>
      <w:r w:rsidRPr="00727F45">
        <w:rPr>
          <w:b/>
        </w:rPr>
        <w:t>Economic Inertia and Momentum</w:t>
      </w:r>
    </w:p>
    <w:p w14:paraId="5DD97BC4" w14:textId="78505115" w:rsidR="00727F45" w:rsidRPr="00727F45" w:rsidRDefault="00727F45" w:rsidP="00727F45">
      <w:pPr>
        <w:pStyle w:val="BodyText"/>
      </w:pPr>
      <w:r w:rsidRPr="00727F45">
        <w:t>The major macroeconomic variables such as national income, employment, industrial production, and money supply do not exhibit erratic movements. Rather, they show trends over a period of time. An economy emerging from a recession will show a growth rate over a series of consecutive quarters. Conversely, a recession will show a decline over a series of consecutive quarters. This multi-period nature of the macroeconomic variables ensures that each error term includes a carryover from the last period.</w:t>
      </w:r>
    </w:p>
    <w:p w14:paraId="7B6DE890" w14:textId="77777777" w:rsidR="00727F45" w:rsidRPr="00727F45" w:rsidRDefault="00727F45" w:rsidP="004346D5">
      <w:pPr>
        <w:pStyle w:val="BodyText"/>
        <w:numPr>
          <w:ilvl w:val="0"/>
          <w:numId w:val="3"/>
        </w:numPr>
      </w:pPr>
      <w:r w:rsidRPr="00727F45">
        <w:rPr>
          <w:b/>
        </w:rPr>
        <w:t>Omitted Variable Bias</w:t>
      </w:r>
    </w:p>
    <w:p w14:paraId="3E91C1D2" w14:textId="43FBBFDF" w:rsidR="00727F45" w:rsidRDefault="00727F45" w:rsidP="00727F45">
      <w:pPr>
        <w:pStyle w:val="BodyText"/>
      </w:pPr>
      <w:r w:rsidRPr="00727F45">
        <w:t>Each time a relevant variable is omitted, its effect enters the error term. The problem is that if the omitted variable has its own trend or cycle, as most economic series do, the residuals will have a pattern rather than true random noise.</w:t>
      </w:r>
    </w:p>
    <w:p w14:paraId="6425EAC2" w14:textId="77777777" w:rsidR="00727F45" w:rsidRDefault="00727F45" w:rsidP="00727F45">
      <w:pPr>
        <w:pStyle w:val="BodyText"/>
      </w:pPr>
    </w:p>
    <w:p w14:paraId="6B1B65FB" w14:textId="77777777" w:rsidR="00727F45" w:rsidRPr="00727F45" w:rsidRDefault="00727F45" w:rsidP="00727F45">
      <w:pPr>
        <w:pStyle w:val="BodyText"/>
      </w:pPr>
    </w:p>
    <w:p w14:paraId="78C56D1A" w14:textId="77777777" w:rsidR="00727F45" w:rsidRPr="00727F45" w:rsidRDefault="00727F45" w:rsidP="004346D5">
      <w:pPr>
        <w:pStyle w:val="BodyText"/>
        <w:numPr>
          <w:ilvl w:val="0"/>
          <w:numId w:val="3"/>
        </w:numPr>
      </w:pPr>
      <w:r w:rsidRPr="00727F45">
        <w:rPr>
          <w:b/>
        </w:rPr>
        <w:t>Supply-Demand Lags: The Cobweb Effect</w:t>
      </w:r>
    </w:p>
    <w:p w14:paraId="48F77A27" w14:textId="19D7F5F7" w:rsidR="00727F45" w:rsidRPr="00727F45" w:rsidRDefault="00727F45" w:rsidP="00727F45">
      <w:pPr>
        <w:pStyle w:val="BodyText"/>
      </w:pPr>
      <w:r w:rsidRPr="00727F45">
        <w:t xml:space="preserve">In markets with production lead times </w:t>
      </w:r>
      <w:r>
        <w:t>,</w:t>
      </w:r>
      <w:r w:rsidRPr="00727F45">
        <w:t>particularly agriculture</w:t>
      </w:r>
      <w:r>
        <w:t xml:space="preserve"> </w:t>
      </w:r>
      <w:r w:rsidRPr="00727F45">
        <w:t xml:space="preserve"> suppliers must commit to output quantities before knowing the final price. They base decisions on last season's price, leading to the supply specification Sₜ = β₁ + β₂ Pₜ₋₁ + uₜ. A glut in year t depresses prices, inducing under-supply in year t+1, which then pushes prices up again. This alternating over- and under-production imprints a cyclical cobweb pattern directly onto the disturbance terms.</w:t>
      </w:r>
    </w:p>
    <w:p w14:paraId="5915FFCF" w14:textId="77777777" w:rsidR="00727F45" w:rsidRPr="00727F45" w:rsidRDefault="00727F45" w:rsidP="00727F45">
      <w:pPr>
        <w:pStyle w:val="BodyText"/>
      </w:pPr>
    </w:p>
    <w:p w14:paraId="3C0399A4" w14:textId="77777777" w:rsidR="00727F45" w:rsidRPr="00727F45" w:rsidRDefault="00727F45" w:rsidP="004346D5">
      <w:pPr>
        <w:pStyle w:val="BodyText"/>
        <w:numPr>
          <w:ilvl w:val="0"/>
          <w:numId w:val="3"/>
        </w:numPr>
      </w:pPr>
      <w:r w:rsidRPr="00727F45">
        <w:rPr>
          <w:b/>
        </w:rPr>
        <w:lastRenderedPageBreak/>
        <w:t>Temporal Aggregation and Smoothing</w:t>
      </w:r>
    </w:p>
    <w:p w14:paraId="2C3D6519" w14:textId="77777777" w:rsidR="00727F45" w:rsidRDefault="00727F45" w:rsidP="00727F45">
      <w:pPr>
        <w:pStyle w:val="BodyText"/>
      </w:pPr>
      <w:r>
        <w:t>When high-frequency raw data, for example, daily or monthly, are aggregated or averaged to form lower frequency series, for example, quarterly or yearly, the aggregated or averaged adjacent observations overlap, as they are made up of overlapping high-frequency raw observations.</w:t>
      </w:r>
    </w:p>
    <w:p w14:paraId="73B15448" w14:textId="4A5C30D2" w:rsidR="00727F45" w:rsidRPr="00727F45" w:rsidRDefault="00727F45" w:rsidP="00727F45">
      <w:pPr>
        <w:pStyle w:val="BodyText"/>
      </w:pPr>
      <w:r>
        <w:t>This artificial smoothness occurs because, even with random high-frequency raw data, aggregated or averaged adjacent observations are not independent of each other.</w:t>
      </w:r>
    </w:p>
    <w:p w14:paraId="41473EB4" w14:textId="2BDE6E42" w:rsidR="00727F45" w:rsidRDefault="004346D5" w:rsidP="00727F45">
      <w:pPr>
        <w:pStyle w:val="BodyText"/>
      </w:pPr>
      <w:r w:rsidRPr="004346D5">
        <w:t>Though autocorrelation is mostly a time-series problem, it can also arise in cross-sections. If neighbouring spatial units, like households on the same street or firms in the same industry cluster, react similarly to local shocks, then spatial correlation is equivalent to time-series autocorrelation.</w:t>
      </w:r>
      <w:r w:rsidR="00727F45" w:rsidRPr="00727F45">
        <w:t>.</w:t>
      </w:r>
    </w:p>
    <w:p w14:paraId="4D9E95BC" w14:textId="77777777" w:rsidR="00727F45" w:rsidRDefault="00727F45" w:rsidP="00727F45">
      <w:pPr>
        <w:pStyle w:val="BodyText"/>
      </w:pPr>
    </w:p>
    <w:p w14:paraId="7CF6E537" w14:textId="54EEE2C5" w:rsidR="00727F45" w:rsidRPr="00727F45" w:rsidRDefault="00727F45" w:rsidP="00727F45">
      <w:pPr>
        <w:pStyle w:val="BodyText"/>
        <w:numPr>
          <w:ilvl w:val="0"/>
          <w:numId w:val="3"/>
        </w:numPr>
      </w:pPr>
      <w:r w:rsidRPr="00727F45">
        <w:rPr>
          <w:b/>
        </w:rPr>
        <w:t>What Goes Wrong When Autocorrelation is Ignored</w:t>
      </w:r>
    </w:p>
    <w:p w14:paraId="41806C96" w14:textId="6AB79E04" w:rsidR="00727F45" w:rsidRPr="00727F45" w:rsidRDefault="00727F45" w:rsidP="00727F45">
      <w:pPr>
        <w:pStyle w:val="BodyText"/>
      </w:pPr>
      <w:r w:rsidRPr="00727F45">
        <w:t xml:space="preserve">Autocorrelation does not bias the OLS coefficient estimates </w:t>
      </w:r>
      <w:r w:rsidR="004346D5">
        <w:t>,</w:t>
      </w:r>
      <w:r w:rsidRPr="00727F45">
        <w:t>they remain unbiased and consistent. The damage is subtler and concentrated in the standard errors and the efficiency of estimation:</w:t>
      </w:r>
    </w:p>
    <w:p w14:paraId="76D27BF3" w14:textId="77777777" w:rsidR="00727F45" w:rsidRPr="00727F45" w:rsidRDefault="00727F45" w:rsidP="00727F45">
      <w:pPr>
        <w:pStyle w:val="BodyText"/>
      </w:pPr>
    </w:p>
    <w:tbl>
      <w:tblPr>
        <w:tblW w:w="9360" w:type="dxa"/>
        <w:tblLook w:val="04A0" w:firstRow="1" w:lastRow="0" w:firstColumn="1" w:lastColumn="0" w:noHBand="0" w:noVBand="1"/>
      </w:tblPr>
      <w:tblGrid>
        <w:gridCol w:w="2136"/>
        <w:gridCol w:w="4070"/>
        <w:gridCol w:w="3154"/>
      </w:tblGrid>
      <w:tr w:rsidR="004346D5" w:rsidRPr="00727F45" w14:paraId="59165681" w14:textId="77777777" w:rsidTr="004346D5">
        <w:tc>
          <w:tcPr>
            <w:tcW w:w="0" w:type="auto"/>
            <w:tcBorders>
              <w:top w:val="single" w:sz="6" w:space="0" w:color="1A3A5C"/>
              <w:left w:val="single" w:sz="6" w:space="0" w:color="1A3A5C"/>
              <w:bottom w:val="single" w:sz="6" w:space="0" w:color="1A3A5C"/>
              <w:right w:val="single" w:sz="6" w:space="0" w:color="1A3A5C"/>
            </w:tcBorders>
            <w:shd w:val="clear" w:color="auto" w:fill="C4BC96" w:themeFill="background2" w:themeFillShade="BF"/>
            <w:tcMar>
              <w:top w:w="100" w:type="dxa"/>
              <w:left w:w="140" w:type="dxa"/>
              <w:bottom w:w="100" w:type="dxa"/>
              <w:right w:w="140" w:type="dxa"/>
            </w:tcMar>
            <w:hideMark/>
          </w:tcPr>
          <w:p w14:paraId="03EA01BB" w14:textId="77777777" w:rsidR="00727F45" w:rsidRPr="00727F45" w:rsidRDefault="00727F45" w:rsidP="00727F45">
            <w:pPr>
              <w:pStyle w:val="BodyText"/>
              <w:rPr>
                <w:color w:val="FFFFFF" w:themeColor="background1"/>
              </w:rPr>
            </w:pPr>
            <w:r w:rsidRPr="00727F45">
              <w:rPr>
                <w:b/>
                <w:color w:val="FFFFFF" w:themeColor="background1"/>
              </w:rPr>
              <w:t>Problem</w:t>
            </w:r>
          </w:p>
        </w:tc>
        <w:tc>
          <w:tcPr>
            <w:tcW w:w="0" w:type="auto"/>
            <w:tcBorders>
              <w:top w:val="single" w:sz="6" w:space="0" w:color="1A3A5C"/>
              <w:left w:val="single" w:sz="6" w:space="0" w:color="1A3A5C"/>
              <w:bottom w:val="single" w:sz="6" w:space="0" w:color="1A3A5C"/>
              <w:right w:val="single" w:sz="6" w:space="0" w:color="1A3A5C"/>
            </w:tcBorders>
            <w:shd w:val="clear" w:color="auto" w:fill="C4BC96" w:themeFill="background2" w:themeFillShade="BF"/>
            <w:tcMar>
              <w:top w:w="100" w:type="dxa"/>
              <w:left w:w="140" w:type="dxa"/>
              <w:bottom w:w="100" w:type="dxa"/>
              <w:right w:w="140" w:type="dxa"/>
            </w:tcMar>
            <w:hideMark/>
          </w:tcPr>
          <w:p w14:paraId="43511E80" w14:textId="77777777" w:rsidR="00727F45" w:rsidRPr="00727F45" w:rsidRDefault="00727F45" w:rsidP="00727F45">
            <w:pPr>
              <w:pStyle w:val="BodyText"/>
              <w:rPr>
                <w:color w:val="FFFFFF" w:themeColor="background1"/>
              </w:rPr>
            </w:pPr>
            <w:r w:rsidRPr="00727F45">
              <w:rPr>
                <w:b/>
                <w:color w:val="FFFFFF" w:themeColor="background1"/>
              </w:rPr>
              <w:t>Mechanism</w:t>
            </w:r>
          </w:p>
        </w:tc>
        <w:tc>
          <w:tcPr>
            <w:tcW w:w="0" w:type="auto"/>
            <w:tcBorders>
              <w:top w:val="single" w:sz="6" w:space="0" w:color="1A3A5C"/>
              <w:left w:val="single" w:sz="6" w:space="0" w:color="1A3A5C"/>
              <w:bottom w:val="single" w:sz="6" w:space="0" w:color="1A3A5C"/>
              <w:right w:val="single" w:sz="6" w:space="0" w:color="1A3A5C"/>
            </w:tcBorders>
            <w:shd w:val="clear" w:color="auto" w:fill="C4BC96" w:themeFill="background2" w:themeFillShade="BF"/>
            <w:tcMar>
              <w:top w:w="100" w:type="dxa"/>
              <w:left w:w="140" w:type="dxa"/>
              <w:bottom w:w="100" w:type="dxa"/>
              <w:right w:w="140" w:type="dxa"/>
            </w:tcMar>
            <w:hideMark/>
          </w:tcPr>
          <w:p w14:paraId="1A0BFDDA" w14:textId="77777777" w:rsidR="00727F45" w:rsidRPr="00727F45" w:rsidRDefault="00727F45" w:rsidP="00727F45">
            <w:pPr>
              <w:pStyle w:val="BodyText"/>
              <w:rPr>
                <w:color w:val="FFFFFF" w:themeColor="background1"/>
              </w:rPr>
            </w:pPr>
            <w:r w:rsidRPr="00727F45">
              <w:rPr>
                <w:b/>
                <w:color w:val="FFFFFF" w:themeColor="background1"/>
              </w:rPr>
              <w:t>Practical Consequence</w:t>
            </w:r>
          </w:p>
        </w:tc>
      </w:tr>
      <w:tr w:rsidR="00727F45" w:rsidRPr="00727F45" w14:paraId="5E41992E" w14:textId="77777777" w:rsidTr="004346D5">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4901898D" w14:textId="77777777" w:rsidR="00727F45" w:rsidRPr="00727F45" w:rsidRDefault="00727F45" w:rsidP="00727F45">
            <w:pPr>
              <w:pStyle w:val="BodyText"/>
            </w:pPr>
            <w:r w:rsidRPr="00727F45">
              <w:t>OLS loses efficiency</w:t>
            </w:r>
          </w:p>
        </w:tc>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5B06B545" w14:textId="77777777" w:rsidR="00727F45" w:rsidRPr="00727F45" w:rsidRDefault="00727F45" w:rsidP="00727F45">
            <w:pPr>
              <w:pStyle w:val="BodyText"/>
            </w:pPr>
            <w:r w:rsidRPr="00727F45">
              <w:t>Estimators are no longer minimum-variance among linear unbiased estimators</w:t>
            </w:r>
          </w:p>
        </w:tc>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2B650A1C" w14:textId="77777777" w:rsidR="00727F45" w:rsidRPr="00727F45" w:rsidRDefault="00727F45" w:rsidP="00727F45">
            <w:pPr>
              <w:pStyle w:val="BodyText"/>
            </w:pPr>
            <w:r w:rsidRPr="00727F45">
              <w:t>BLUE status is lost; GLS outperforms OLS</w:t>
            </w:r>
          </w:p>
        </w:tc>
      </w:tr>
      <w:tr w:rsidR="00727F45" w:rsidRPr="00727F45" w14:paraId="582CB3B7" w14:textId="77777777" w:rsidTr="004346D5">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159E5EB8" w14:textId="77777777" w:rsidR="00727F45" w:rsidRPr="00727F45" w:rsidRDefault="00727F45" w:rsidP="00727F45">
            <w:pPr>
              <w:pStyle w:val="BodyText"/>
            </w:pPr>
            <w:r w:rsidRPr="00727F45">
              <w:t>Standard errors shrink artificially</w:t>
            </w:r>
          </w:p>
        </w:tc>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77A4669F" w14:textId="77777777" w:rsidR="00727F45" w:rsidRPr="00727F45" w:rsidRDefault="00727F45" w:rsidP="00727F45">
            <w:pPr>
              <w:pStyle w:val="BodyText"/>
            </w:pPr>
            <w:r w:rsidRPr="00727F45">
              <w:t>OLS variance formula omits the autocorrelation terms, producing downward bias</w:t>
            </w:r>
          </w:p>
        </w:tc>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7901E149" w14:textId="77777777" w:rsidR="00727F45" w:rsidRPr="00727F45" w:rsidRDefault="00727F45" w:rsidP="00727F45">
            <w:pPr>
              <w:pStyle w:val="BodyText"/>
            </w:pPr>
            <w:r w:rsidRPr="00727F45">
              <w:t>Coefficients look more precise than they truly are</w:t>
            </w:r>
          </w:p>
        </w:tc>
      </w:tr>
      <w:tr w:rsidR="00727F45" w:rsidRPr="00727F45" w14:paraId="17E32F75" w14:textId="77777777" w:rsidTr="004346D5">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45F7599C" w14:textId="77777777" w:rsidR="00727F45" w:rsidRPr="00727F45" w:rsidRDefault="00727F45" w:rsidP="00727F45">
            <w:pPr>
              <w:pStyle w:val="BodyText"/>
            </w:pPr>
            <w:r w:rsidRPr="00727F45">
              <w:t>t and F tests break down</w:t>
            </w:r>
          </w:p>
        </w:tc>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3D357F41" w14:textId="77777777" w:rsidR="00727F45" w:rsidRPr="00727F45" w:rsidRDefault="00727F45" w:rsidP="00727F45">
            <w:pPr>
              <w:pStyle w:val="BodyText"/>
            </w:pPr>
            <w:r w:rsidRPr="00727F45">
              <w:t>Inflated t-statistics caused by underestimated standard errors</w:t>
            </w:r>
          </w:p>
        </w:tc>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485FA253" w14:textId="77777777" w:rsidR="00727F45" w:rsidRPr="00727F45" w:rsidRDefault="00727F45" w:rsidP="00727F45">
            <w:pPr>
              <w:pStyle w:val="BodyText"/>
            </w:pPr>
            <w:r w:rsidRPr="00727F45">
              <w:t>Spurious significance: predictors falsely appear to matter</w:t>
            </w:r>
          </w:p>
        </w:tc>
      </w:tr>
      <w:tr w:rsidR="00727F45" w:rsidRPr="00727F45" w14:paraId="4920A605" w14:textId="77777777" w:rsidTr="004346D5">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01A0652A" w14:textId="77777777" w:rsidR="00727F45" w:rsidRPr="00727F45" w:rsidRDefault="00727F45" w:rsidP="00727F45">
            <w:pPr>
              <w:pStyle w:val="BodyText"/>
            </w:pPr>
            <w:r w:rsidRPr="00727F45">
              <w:t>R² is overstated</w:t>
            </w:r>
          </w:p>
        </w:tc>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01559E94" w14:textId="77777777" w:rsidR="00727F45" w:rsidRPr="00727F45" w:rsidRDefault="00727F45" w:rsidP="00727F45">
            <w:pPr>
              <w:pStyle w:val="BodyText"/>
            </w:pPr>
            <w:r w:rsidRPr="00727F45">
              <w:t>RSS/df underestimates the true variance of disturbances</w:t>
            </w:r>
          </w:p>
        </w:tc>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4CB14E96" w14:textId="77777777" w:rsidR="00727F45" w:rsidRPr="00727F45" w:rsidRDefault="00727F45" w:rsidP="00727F45">
            <w:pPr>
              <w:pStyle w:val="BodyText"/>
            </w:pPr>
            <w:r w:rsidRPr="00727F45">
              <w:t>Model fit appears better than it genuinely is</w:t>
            </w:r>
          </w:p>
        </w:tc>
      </w:tr>
    </w:tbl>
    <w:p w14:paraId="048DF107" w14:textId="77777777" w:rsidR="00727F45" w:rsidRPr="00727F45" w:rsidRDefault="00727F45" w:rsidP="00727F45">
      <w:pPr>
        <w:pStyle w:val="BodyText"/>
      </w:pPr>
    </w:p>
    <w:p w14:paraId="54643989" w14:textId="6164D67D" w:rsidR="00727F45" w:rsidRPr="00727F45" w:rsidRDefault="00727F45" w:rsidP="00727F45">
      <w:pPr>
        <w:pStyle w:val="BodyText"/>
        <w:numPr>
          <w:ilvl w:val="0"/>
          <w:numId w:val="3"/>
        </w:numPr>
      </w:pPr>
      <w:r w:rsidRPr="00727F45">
        <w:rPr>
          <w:b/>
        </w:rPr>
        <w:lastRenderedPageBreak/>
        <w:t>Detecting Autocorrelation</w:t>
      </w:r>
    </w:p>
    <w:p w14:paraId="24002C1D" w14:textId="77777777" w:rsidR="00727F45" w:rsidRPr="00727F45" w:rsidRDefault="00727F45" w:rsidP="00727F45">
      <w:pPr>
        <w:pStyle w:val="BodyText"/>
      </w:pPr>
    </w:p>
    <w:p w14:paraId="35A92B3A" w14:textId="77777777" w:rsidR="00727F45" w:rsidRPr="00727F45" w:rsidRDefault="00727F45" w:rsidP="00727F45">
      <w:pPr>
        <w:pStyle w:val="BodyText"/>
      </w:pPr>
      <w:r w:rsidRPr="00727F45">
        <w:rPr>
          <w:b/>
        </w:rPr>
        <w:t>Visual Inspection</w:t>
      </w:r>
    </w:p>
    <w:p w14:paraId="40F976D7" w14:textId="09509277" w:rsidR="00727F45" w:rsidRDefault="004346D5" w:rsidP="00727F45">
      <w:pPr>
        <w:pStyle w:val="BodyText"/>
      </w:pPr>
      <w:r w:rsidRPr="004346D5">
        <w:t>A plot of OLS residuals against the time index, also called a time sequence plot, should be the first approach. In a situation with real independence, the residuals should be randomly scattered above and below zero with no apparent trend or wave pattern. Positive autocorrelation should be evident as long stretches, where the series stays above zero for a long time, then stays below zero for a long time as well. Conversely, negative autocorrelation should be evident as rapid sign changes, or a square wave pattern.</w:t>
      </w:r>
    </w:p>
    <w:p w14:paraId="2BBC429C" w14:textId="77777777" w:rsidR="004346D5" w:rsidRPr="00727F45" w:rsidRDefault="004346D5" w:rsidP="00727F45">
      <w:pPr>
        <w:pStyle w:val="BodyText"/>
      </w:pPr>
    </w:p>
    <w:p w14:paraId="66B87593" w14:textId="34EE02B5" w:rsidR="00727F45" w:rsidRDefault="004346D5" w:rsidP="00727F45">
      <w:pPr>
        <w:pStyle w:val="BodyText"/>
      </w:pPr>
      <w:r w:rsidRPr="004346D5">
        <w:t>A similar test is the lag residual scatter plot. This involves a graphical method of plotting eₜ against eₜ₋₁. The presence of a positive linear trend indicates positive autocorrelation. A negative trend indicates negative autocorrelation. A shapeless distribution indicates independence. This method is quick and subjective. It is therefore always important to perform a formal test.</w:t>
      </w:r>
    </w:p>
    <w:p w14:paraId="6516E94F" w14:textId="77777777" w:rsidR="004346D5" w:rsidRPr="00727F45" w:rsidRDefault="004346D5" w:rsidP="00727F45">
      <w:pPr>
        <w:pStyle w:val="BodyText"/>
      </w:pPr>
    </w:p>
    <w:p w14:paraId="4D8369CF" w14:textId="77777777" w:rsidR="00727F45" w:rsidRPr="00727F45" w:rsidRDefault="00727F45" w:rsidP="004346D5">
      <w:pPr>
        <w:pStyle w:val="BodyText"/>
        <w:numPr>
          <w:ilvl w:val="0"/>
          <w:numId w:val="3"/>
        </w:numPr>
      </w:pPr>
      <w:r w:rsidRPr="00727F45">
        <w:rPr>
          <w:b/>
        </w:rPr>
        <w:t>Durbin-Watson Test</w:t>
      </w:r>
    </w:p>
    <w:p w14:paraId="358E3C83" w14:textId="3B016B1E" w:rsidR="00727F45" w:rsidRPr="00727F45" w:rsidRDefault="00727F45" w:rsidP="00727F45">
      <w:pPr>
        <w:pStyle w:val="BodyText"/>
      </w:pPr>
      <w:r w:rsidRPr="00727F45">
        <w:t>The Durbin-Watson (DW) test provides a formal, widely-used check for first-order serial correlation. Its statistic is built from consecutive residual differences:</w:t>
      </w:r>
    </w:p>
    <w:p w14:paraId="19536D96" w14:textId="40773B8F" w:rsidR="00727F45" w:rsidRPr="00727F45" w:rsidRDefault="00727F45" w:rsidP="00727F45">
      <w:pPr>
        <w:pStyle w:val="BodyText"/>
      </w:pPr>
      <w:r w:rsidRPr="00727F45">
        <w:rPr>
          <w:i/>
        </w:rPr>
        <w:t>d  =  Σₜ₋er=2 (eₜ − eₜ₋₁)²  /  Σₜ₋er=1 eₜ²</w:t>
      </w:r>
    </w:p>
    <w:p w14:paraId="7EDFCFE6" w14:textId="3934B8BD" w:rsidR="00727F45" w:rsidRPr="00727F45" w:rsidRDefault="00727F45" w:rsidP="00727F45">
      <w:pPr>
        <w:pStyle w:val="BodyText"/>
      </w:pPr>
      <w:r w:rsidRPr="00727F45">
        <w:t>Because d ≈ 2(1 − ρ), where ρ is the first-order autocorrelation coefficient, the statistic carries intuitive meaning across its 0–4 range:</w:t>
      </w:r>
    </w:p>
    <w:tbl>
      <w:tblPr>
        <w:tblW w:w="9360" w:type="dxa"/>
        <w:tblLook w:val="04A0" w:firstRow="1" w:lastRow="0" w:firstColumn="1" w:lastColumn="0" w:noHBand="0" w:noVBand="1"/>
      </w:tblPr>
      <w:tblGrid>
        <w:gridCol w:w="1271"/>
        <w:gridCol w:w="1756"/>
        <w:gridCol w:w="6333"/>
      </w:tblGrid>
      <w:tr w:rsidR="00727F45" w:rsidRPr="00727F45" w14:paraId="6A22D7A5" w14:textId="77777777" w:rsidTr="004346D5">
        <w:tc>
          <w:tcPr>
            <w:tcW w:w="0" w:type="auto"/>
            <w:tcBorders>
              <w:top w:val="single" w:sz="6" w:space="0" w:color="1A3A5C"/>
              <w:left w:val="single" w:sz="6" w:space="0" w:color="1A3A5C"/>
              <w:bottom w:val="single" w:sz="6" w:space="0" w:color="1A3A5C"/>
              <w:right w:val="single" w:sz="6" w:space="0" w:color="1A3A5C"/>
            </w:tcBorders>
            <w:shd w:val="clear" w:color="auto" w:fill="C4BC96" w:themeFill="background2" w:themeFillShade="BF"/>
            <w:tcMar>
              <w:top w:w="100" w:type="dxa"/>
              <w:left w:w="140" w:type="dxa"/>
              <w:bottom w:w="100" w:type="dxa"/>
              <w:right w:w="140" w:type="dxa"/>
            </w:tcMar>
            <w:hideMark/>
          </w:tcPr>
          <w:p w14:paraId="6B3797B9" w14:textId="77777777" w:rsidR="00727F45" w:rsidRPr="00727F45" w:rsidRDefault="00727F45" w:rsidP="00727F45">
            <w:pPr>
              <w:pStyle w:val="BodyText"/>
              <w:rPr>
                <w:color w:val="FFFFFF" w:themeColor="background1"/>
              </w:rPr>
            </w:pPr>
            <w:r w:rsidRPr="00727F45">
              <w:rPr>
                <w:b/>
                <w:color w:val="FFFFFF" w:themeColor="background1"/>
              </w:rPr>
              <w:t>d Range</w:t>
            </w:r>
          </w:p>
        </w:tc>
        <w:tc>
          <w:tcPr>
            <w:tcW w:w="0" w:type="auto"/>
            <w:tcBorders>
              <w:top w:val="single" w:sz="6" w:space="0" w:color="1A3A5C"/>
              <w:left w:val="single" w:sz="6" w:space="0" w:color="1A3A5C"/>
              <w:bottom w:val="single" w:sz="6" w:space="0" w:color="1A3A5C"/>
              <w:right w:val="single" w:sz="6" w:space="0" w:color="1A3A5C"/>
            </w:tcBorders>
            <w:shd w:val="clear" w:color="auto" w:fill="C4BC96" w:themeFill="background2" w:themeFillShade="BF"/>
            <w:tcMar>
              <w:top w:w="100" w:type="dxa"/>
              <w:left w:w="140" w:type="dxa"/>
              <w:bottom w:w="100" w:type="dxa"/>
              <w:right w:w="140" w:type="dxa"/>
            </w:tcMar>
            <w:hideMark/>
          </w:tcPr>
          <w:p w14:paraId="4EC48712" w14:textId="77777777" w:rsidR="00727F45" w:rsidRPr="00727F45" w:rsidRDefault="00727F45" w:rsidP="00727F45">
            <w:pPr>
              <w:pStyle w:val="BodyText"/>
              <w:rPr>
                <w:color w:val="FFFFFF" w:themeColor="background1"/>
              </w:rPr>
            </w:pPr>
            <w:r w:rsidRPr="00727F45">
              <w:rPr>
                <w:b/>
                <w:color w:val="FFFFFF" w:themeColor="background1"/>
              </w:rPr>
              <w:t>Signal</w:t>
            </w:r>
          </w:p>
        </w:tc>
        <w:tc>
          <w:tcPr>
            <w:tcW w:w="0" w:type="auto"/>
            <w:tcBorders>
              <w:top w:val="single" w:sz="6" w:space="0" w:color="1A3A5C"/>
              <w:left w:val="single" w:sz="6" w:space="0" w:color="1A3A5C"/>
              <w:bottom w:val="single" w:sz="6" w:space="0" w:color="1A3A5C"/>
              <w:right w:val="single" w:sz="6" w:space="0" w:color="1A3A5C"/>
            </w:tcBorders>
            <w:shd w:val="clear" w:color="auto" w:fill="C4BC96" w:themeFill="background2" w:themeFillShade="BF"/>
            <w:tcMar>
              <w:top w:w="100" w:type="dxa"/>
              <w:left w:w="140" w:type="dxa"/>
              <w:bottom w:w="100" w:type="dxa"/>
              <w:right w:w="140" w:type="dxa"/>
            </w:tcMar>
            <w:hideMark/>
          </w:tcPr>
          <w:p w14:paraId="647EA8E9" w14:textId="77777777" w:rsidR="00727F45" w:rsidRPr="00727F45" w:rsidRDefault="00727F45" w:rsidP="00727F45">
            <w:pPr>
              <w:pStyle w:val="BodyText"/>
              <w:rPr>
                <w:color w:val="FFFFFF" w:themeColor="background1"/>
              </w:rPr>
            </w:pPr>
            <w:r w:rsidRPr="00727F45">
              <w:rPr>
                <w:b/>
                <w:color w:val="FFFFFF" w:themeColor="background1"/>
              </w:rPr>
              <w:t>Diagnosis</w:t>
            </w:r>
          </w:p>
        </w:tc>
      </w:tr>
      <w:tr w:rsidR="00727F45" w:rsidRPr="00727F45" w14:paraId="10207DEA" w14:textId="77777777" w:rsidTr="004346D5">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55B7CF73" w14:textId="77777777" w:rsidR="00727F45" w:rsidRPr="00727F45" w:rsidRDefault="00727F45" w:rsidP="00727F45">
            <w:pPr>
              <w:pStyle w:val="BodyText"/>
            </w:pPr>
            <w:r w:rsidRPr="00727F45">
              <w:t>Near 0</w:t>
            </w:r>
          </w:p>
        </w:tc>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079E47F2" w14:textId="77777777" w:rsidR="00727F45" w:rsidRPr="00727F45" w:rsidRDefault="00727F45" w:rsidP="00727F45">
            <w:pPr>
              <w:pStyle w:val="BodyText"/>
            </w:pPr>
            <w:r w:rsidRPr="00727F45">
              <w:t>ρ close to +1</w:t>
            </w:r>
          </w:p>
        </w:tc>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5E3AC83C" w14:textId="77777777" w:rsidR="00727F45" w:rsidRPr="00727F45" w:rsidRDefault="00727F45" w:rsidP="00727F45">
            <w:pPr>
              <w:pStyle w:val="BodyText"/>
            </w:pPr>
            <w:r w:rsidRPr="00727F45">
              <w:t>Strong positive autocorrelation</w:t>
            </w:r>
          </w:p>
        </w:tc>
      </w:tr>
      <w:tr w:rsidR="00727F45" w:rsidRPr="00727F45" w14:paraId="53A3BE5C" w14:textId="77777777" w:rsidTr="004346D5">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498B44DC" w14:textId="77777777" w:rsidR="00727F45" w:rsidRPr="00727F45" w:rsidRDefault="00727F45" w:rsidP="00727F45">
            <w:pPr>
              <w:pStyle w:val="BodyText"/>
            </w:pPr>
            <w:r w:rsidRPr="00727F45">
              <w:t>Near 2</w:t>
            </w:r>
          </w:p>
        </w:tc>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7EDD975E" w14:textId="77777777" w:rsidR="00727F45" w:rsidRPr="00727F45" w:rsidRDefault="00727F45" w:rsidP="00727F45">
            <w:pPr>
              <w:pStyle w:val="BodyText"/>
            </w:pPr>
            <w:r w:rsidRPr="00727F45">
              <w:t>ρ close to 0</w:t>
            </w:r>
          </w:p>
        </w:tc>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1604DD1F" w14:textId="77777777" w:rsidR="00727F45" w:rsidRPr="00727F45" w:rsidRDefault="00727F45" w:rsidP="00727F45">
            <w:pPr>
              <w:pStyle w:val="BodyText"/>
            </w:pPr>
            <w:r w:rsidRPr="00727F45">
              <w:t>Residuals appear uncorrelated — CLRM assumption likely holds</w:t>
            </w:r>
          </w:p>
        </w:tc>
      </w:tr>
      <w:tr w:rsidR="00727F45" w:rsidRPr="00727F45" w14:paraId="711FC3F4" w14:textId="77777777" w:rsidTr="004346D5">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4BCAAFEE" w14:textId="77777777" w:rsidR="00727F45" w:rsidRPr="00727F45" w:rsidRDefault="00727F45" w:rsidP="00727F45">
            <w:pPr>
              <w:pStyle w:val="BodyText"/>
            </w:pPr>
            <w:r w:rsidRPr="00727F45">
              <w:t>Near 4</w:t>
            </w:r>
          </w:p>
        </w:tc>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39CC1581" w14:textId="77777777" w:rsidR="00727F45" w:rsidRPr="00727F45" w:rsidRDefault="00727F45" w:rsidP="00727F45">
            <w:pPr>
              <w:pStyle w:val="BodyText"/>
            </w:pPr>
            <w:r w:rsidRPr="00727F45">
              <w:t>ρ close to −1</w:t>
            </w:r>
          </w:p>
        </w:tc>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6561B9BF" w14:textId="77777777" w:rsidR="00727F45" w:rsidRPr="00727F45" w:rsidRDefault="00727F45" w:rsidP="00727F45">
            <w:pPr>
              <w:pStyle w:val="BodyText"/>
            </w:pPr>
            <w:r w:rsidRPr="00727F45">
              <w:t>Strong negative autocorrelation</w:t>
            </w:r>
          </w:p>
        </w:tc>
      </w:tr>
      <w:tr w:rsidR="00727F45" w:rsidRPr="00727F45" w14:paraId="10BEDB10" w14:textId="77777777" w:rsidTr="004346D5">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6AAD533C" w14:textId="77777777" w:rsidR="00727F45" w:rsidRPr="00727F45" w:rsidRDefault="00727F45" w:rsidP="00727F45">
            <w:pPr>
              <w:pStyle w:val="BodyText"/>
            </w:pPr>
            <w:r w:rsidRPr="00727F45">
              <w:t>dⱼ &lt; d &lt; dᵤ</w:t>
            </w:r>
          </w:p>
        </w:tc>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165F1EB5" w14:textId="77777777" w:rsidR="00727F45" w:rsidRPr="00727F45" w:rsidRDefault="00727F45" w:rsidP="00727F45">
            <w:pPr>
              <w:pStyle w:val="BodyText"/>
            </w:pPr>
            <w:r w:rsidRPr="00727F45">
              <w:t>Indeterminate</w:t>
            </w:r>
          </w:p>
        </w:tc>
        <w:tc>
          <w:tcPr>
            <w:tcW w:w="0" w:type="auto"/>
            <w:tcBorders>
              <w:top w:val="single" w:sz="2" w:space="0" w:color="A8C8E8"/>
              <w:left w:val="single" w:sz="2" w:space="0" w:color="A8C8E8"/>
              <w:bottom w:val="single" w:sz="2" w:space="0" w:color="A8C8E8"/>
              <w:right w:val="single" w:sz="2" w:space="0" w:color="A8C8E8"/>
            </w:tcBorders>
            <w:shd w:val="clear" w:color="auto" w:fill="FFFFFF" w:themeFill="background1"/>
            <w:tcMar>
              <w:top w:w="90" w:type="dxa"/>
              <w:left w:w="140" w:type="dxa"/>
              <w:bottom w:w="90" w:type="dxa"/>
              <w:right w:w="140" w:type="dxa"/>
            </w:tcMar>
            <w:hideMark/>
          </w:tcPr>
          <w:p w14:paraId="5A29CD89" w14:textId="77777777" w:rsidR="00727F45" w:rsidRPr="00727F45" w:rsidRDefault="00727F45" w:rsidP="00727F45">
            <w:pPr>
              <w:pStyle w:val="BodyText"/>
            </w:pPr>
            <w:r w:rsidRPr="00727F45">
              <w:t>Test is inconclusive; seek additional evidence</w:t>
            </w:r>
          </w:p>
        </w:tc>
      </w:tr>
    </w:tbl>
    <w:p w14:paraId="04E6A392" w14:textId="77777777" w:rsidR="00727F45" w:rsidRPr="00727F45" w:rsidRDefault="00727F45" w:rsidP="00727F45">
      <w:pPr>
        <w:pStyle w:val="BodyText"/>
      </w:pPr>
    </w:p>
    <w:p w14:paraId="1F1DD8B4" w14:textId="77777777" w:rsidR="00727F45" w:rsidRPr="00727F45" w:rsidRDefault="00727F45" w:rsidP="00727F45">
      <w:pPr>
        <w:pStyle w:val="BodyText"/>
      </w:pPr>
      <w:r w:rsidRPr="00727F45">
        <w:t>The DW test is valid only when: (1) an intercept is present in the model, (2) regressors are non-stochastic, (3) errors follow AR(1) structure, and (4) no lagged dependent variable appears as a regressor. Violating any of these conditions makes the statistic unreliable.</w:t>
      </w:r>
    </w:p>
    <w:p w14:paraId="570F41DD" w14:textId="77777777" w:rsidR="00727F45" w:rsidRPr="00727F45" w:rsidRDefault="00727F45" w:rsidP="00727F45">
      <w:pPr>
        <w:pStyle w:val="BodyText"/>
      </w:pPr>
    </w:p>
    <w:p w14:paraId="7F5E9845" w14:textId="77777777" w:rsidR="00727F45" w:rsidRPr="00727F45" w:rsidRDefault="00727F45" w:rsidP="004346D5">
      <w:pPr>
        <w:pStyle w:val="BodyText"/>
        <w:numPr>
          <w:ilvl w:val="0"/>
          <w:numId w:val="3"/>
        </w:numPr>
      </w:pPr>
      <w:r w:rsidRPr="00727F45">
        <w:rPr>
          <w:b/>
        </w:rPr>
        <w:t>Breusch-Godfrey (BG) / LM Test</w:t>
      </w:r>
    </w:p>
    <w:p w14:paraId="6B0478DD" w14:textId="77777777" w:rsidR="00727F45" w:rsidRPr="00727F45" w:rsidRDefault="00727F45" w:rsidP="00727F45">
      <w:pPr>
        <w:pStyle w:val="BodyText"/>
      </w:pPr>
      <w:r w:rsidRPr="00727F45">
        <w:t>The Breusch-Godfrey test removes the main restrictions of the DW test. It handles higher-order AR schemes, lagged dependent variable regressors, and moving-average error structures. The four-step procedure is:</w:t>
      </w:r>
    </w:p>
    <w:p w14:paraId="259DA269" w14:textId="77777777" w:rsidR="00727F45" w:rsidRPr="00727F45" w:rsidRDefault="00727F45" w:rsidP="00727F45">
      <w:pPr>
        <w:pStyle w:val="BodyText"/>
      </w:pPr>
    </w:p>
    <w:p w14:paraId="2B6C4DD1" w14:textId="77777777" w:rsidR="00727F45" w:rsidRPr="00727F45" w:rsidRDefault="00727F45" w:rsidP="00727F45">
      <w:pPr>
        <w:pStyle w:val="BodyText"/>
      </w:pPr>
      <w:r w:rsidRPr="00727F45">
        <w:rPr>
          <w:b/>
        </w:rPr>
        <w:t xml:space="preserve">Step 1.  </w:t>
      </w:r>
      <w:r w:rsidRPr="00727F45">
        <w:t>Run OLS on the original model and save the residuals eₜ.</w:t>
      </w:r>
    </w:p>
    <w:p w14:paraId="74F22330" w14:textId="77777777" w:rsidR="00727F45" w:rsidRPr="00727F45" w:rsidRDefault="00727F45" w:rsidP="00727F45">
      <w:pPr>
        <w:pStyle w:val="BodyText"/>
      </w:pPr>
      <w:r w:rsidRPr="00727F45">
        <w:rPr>
          <w:b/>
        </w:rPr>
        <w:t xml:space="preserve">Step 2.  </w:t>
      </w:r>
      <w:r w:rsidRPr="00727F45">
        <w:t>Auxiliary regression: regress eₜ on its p lags (eₜ₋₁, eₜ₋₂, …, eₜ₋ₚ) together with all original regressors.</w:t>
      </w:r>
    </w:p>
    <w:p w14:paraId="083CE798" w14:textId="77777777" w:rsidR="00727F45" w:rsidRPr="00727F45" w:rsidRDefault="00727F45" w:rsidP="00727F45">
      <w:pPr>
        <w:pStyle w:val="BodyText"/>
      </w:pPr>
      <w:r w:rsidRPr="00727F45">
        <w:rPr>
          <w:b/>
        </w:rPr>
        <w:t xml:space="preserve">Step 3.  </w:t>
      </w:r>
      <w:r w:rsidRPr="00727F45">
        <w:t>Form the test statistic  (n − p) × R²  from the auxiliary regression, which is asymptotically χ² distributed with p degrees of freedom.</w:t>
      </w:r>
    </w:p>
    <w:p w14:paraId="238D6F23" w14:textId="77777777" w:rsidR="00727F45" w:rsidRPr="00727F45" w:rsidRDefault="00727F45" w:rsidP="00727F45">
      <w:pPr>
        <w:pStyle w:val="BodyText"/>
      </w:pPr>
      <w:r w:rsidRPr="00727F45">
        <w:rPr>
          <w:b/>
        </w:rPr>
        <w:t xml:space="preserve">Step 4.  </w:t>
      </w:r>
      <w:r w:rsidRPr="00727F45">
        <w:t>Reject H₀ (no autocorrelation) if the statistic exceeds χ²ₚ at the chosen significance level.</w:t>
      </w:r>
    </w:p>
    <w:p w14:paraId="03ED5F0B" w14:textId="77777777" w:rsidR="00727F45" w:rsidRPr="00727F45" w:rsidRDefault="00727F45" w:rsidP="00727F45">
      <w:pPr>
        <w:pStyle w:val="BodyText"/>
      </w:pPr>
    </w:p>
    <w:p w14:paraId="4463EDDB" w14:textId="2E16EF9E" w:rsidR="00727F45" w:rsidRPr="00727F45" w:rsidRDefault="00727F45" w:rsidP="00727F45">
      <w:pPr>
        <w:pStyle w:val="BodyText"/>
        <w:numPr>
          <w:ilvl w:val="0"/>
          <w:numId w:val="3"/>
        </w:numPr>
      </w:pPr>
      <w:r w:rsidRPr="00727F45">
        <w:rPr>
          <w:b/>
        </w:rPr>
        <w:t>Correcting for Autocorrelation</w:t>
      </w:r>
    </w:p>
    <w:p w14:paraId="48A8C1A0" w14:textId="77777777" w:rsidR="00727F45" w:rsidRPr="00727F45" w:rsidRDefault="00727F45" w:rsidP="00727F45">
      <w:pPr>
        <w:pStyle w:val="BodyText"/>
      </w:pPr>
    </w:p>
    <w:p w14:paraId="0D18F384" w14:textId="77777777" w:rsidR="00727F45" w:rsidRPr="00727F45" w:rsidRDefault="00727F45" w:rsidP="004346D5">
      <w:pPr>
        <w:pStyle w:val="BodyText"/>
        <w:numPr>
          <w:ilvl w:val="0"/>
          <w:numId w:val="3"/>
        </w:numPr>
      </w:pPr>
      <w:r w:rsidRPr="00727F45">
        <w:rPr>
          <w:b/>
        </w:rPr>
        <w:t>Cochrane-Orcutt Transformation — When ρ is Known</w:t>
      </w:r>
    </w:p>
    <w:p w14:paraId="48F32A17" w14:textId="369FF1B1" w:rsidR="00727F45" w:rsidRPr="00727F45" w:rsidRDefault="00727F45" w:rsidP="00727F45">
      <w:pPr>
        <w:pStyle w:val="BodyText"/>
      </w:pPr>
      <w:r w:rsidRPr="00727F45">
        <w:t>The most principled remedy transforms the original model to produce classical (non-autocorrelated) errors. Starting from the two-variable model Yₜ = β₁ + β₂Xₜ + uₜ and its one-period lag, multiply the lagged equation by ρ and subtract:</w:t>
      </w:r>
    </w:p>
    <w:p w14:paraId="33A28F52" w14:textId="77777777" w:rsidR="00727F45" w:rsidRPr="00727F45" w:rsidRDefault="00727F45" w:rsidP="00727F45">
      <w:pPr>
        <w:pStyle w:val="BodyText"/>
      </w:pPr>
      <w:r w:rsidRPr="00727F45">
        <w:rPr>
          <w:i/>
        </w:rPr>
        <w:t>Quasi-differenced outcome:    Yₜ* = Yₜ − ρYₜ₋₁</w:t>
      </w:r>
    </w:p>
    <w:p w14:paraId="7E6103E4" w14:textId="77777777" w:rsidR="00727F45" w:rsidRPr="00727F45" w:rsidRDefault="00727F45" w:rsidP="00727F45">
      <w:pPr>
        <w:pStyle w:val="BodyText"/>
      </w:pPr>
      <w:r w:rsidRPr="00727F45">
        <w:rPr>
          <w:i/>
        </w:rPr>
        <w:t>Quasi-differenced predictor:  Xₜ* = Xₜ − ρXₜ₋₁</w:t>
      </w:r>
    </w:p>
    <w:p w14:paraId="6ADF507D" w14:textId="77777777" w:rsidR="00727F45" w:rsidRPr="00727F45" w:rsidRDefault="00727F45" w:rsidP="00727F45">
      <w:pPr>
        <w:pStyle w:val="BodyText"/>
      </w:pPr>
      <w:r w:rsidRPr="00727F45">
        <w:rPr>
          <w:i/>
        </w:rPr>
        <w:t>Transformed intercept:        β₁* = β₁(1 − ρ)</w:t>
      </w:r>
    </w:p>
    <w:p w14:paraId="21ED2221" w14:textId="3107F4A2" w:rsidR="00727F45" w:rsidRDefault="00727F45" w:rsidP="00727F45">
      <w:pPr>
        <w:pStyle w:val="BodyText"/>
      </w:pPr>
      <w:r w:rsidRPr="00727F45">
        <w:rPr>
          <w:i/>
        </w:rPr>
        <w:t>Transformed error:            vₜ = uₜ − ρuₜ₋₁  →  white noise</w:t>
      </w:r>
    </w:p>
    <w:p w14:paraId="647EAF34" w14:textId="77777777" w:rsidR="004346D5" w:rsidRPr="00727F45" w:rsidRDefault="004346D5" w:rsidP="00727F45">
      <w:pPr>
        <w:pStyle w:val="BodyText"/>
      </w:pPr>
    </w:p>
    <w:p w14:paraId="21431CC3" w14:textId="77777777" w:rsidR="00727F45" w:rsidRPr="00727F45" w:rsidRDefault="00727F45" w:rsidP="00727F45">
      <w:pPr>
        <w:pStyle w:val="BodyText"/>
      </w:pPr>
      <w:r w:rsidRPr="00727F45">
        <w:t>OLS applied to the transformed variables Yₜ* and Xₜ* delivers GLS estimators that are BLUE. This quasi-differencing approach is the Cochrane-Orcutt transformation.</w:t>
      </w:r>
    </w:p>
    <w:p w14:paraId="26B33756" w14:textId="77777777" w:rsidR="00727F45" w:rsidRPr="00727F45" w:rsidRDefault="00727F45" w:rsidP="00727F45">
      <w:pPr>
        <w:pStyle w:val="BodyText"/>
      </w:pPr>
    </w:p>
    <w:p w14:paraId="445EB78F" w14:textId="77777777" w:rsidR="00727F45" w:rsidRPr="00727F45" w:rsidRDefault="00727F45" w:rsidP="004346D5">
      <w:pPr>
        <w:pStyle w:val="BodyText"/>
        <w:numPr>
          <w:ilvl w:val="0"/>
          <w:numId w:val="5"/>
        </w:numPr>
      </w:pPr>
      <w:r w:rsidRPr="00727F45">
        <w:rPr>
          <w:b/>
        </w:rPr>
        <w:lastRenderedPageBreak/>
        <w:t>Estimating ρ When it is Unknown</w:t>
      </w:r>
    </w:p>
    <w:p w14:paraId="00B4B036" w14:textId="77777777" w:rsidR="00727F45" w:rsidRPr="00727F45" w:rsidRDefault="00727F45" w:rsidP="00727F45">
      <w:pPr>
        <w:pStyle w:val="BodyText"/>
      </w:pPr>
    </w:p>
    <w:p w14:paraId="4A100A98" w14:textId="682AB38F" w:rsidR="00727F45" w:rsidRPr="00727F45" w:rsidRDefault="00727F45" w:rsidP="00727F45">
      <w:pPr>
        <w:pStyle w:val="BodyText"/>
      </w:pPr>
      <w:r w:rsidRPr="00727F45">
        <w:rPr>
          <w:b/>
        </w:rPr>
        <w:t xml:space="preserve">Method 1  From the DW statistic: </w:t>
      </w:r>
      <w:r w:rsidRPr="00727F45">
        <w:t>Since d ≈ 2(1 − ρ), a quick plug-in estimate is  ρ̂ = 1 − d/2.  Convenient but only reliable in large samples.</w:t>
      </w:r>
    </w:p>
    <w:p w14:paraId="647332C2" w14:textId="058A85FE" w:rsidR="00727F45" w:rsidRPr="00727F45" w:rsidRDefault="00727F45" w:rsidP="00727F45">
      <w:pPr>
        <w:pStyle w:val="BodyText"/>
      </w:pPr>
      <w:r w:rsidRPr="00727F45">
        <w:rPr>
          <w:b/>
        </w:rPr>
        <w:t xml:space="preserve">Method 2 —Auxiliary residual regression: </w:t>
      </w:r>
      <w:r w:rsidRPr="00727F45">
        <w:t>Regress eₜ on eₜ₋₁ (no intercept): eₜ = ρ̂ eₜ₋₁ + vₜ.  The slope gives a consistent, if slightly small-sample-biased, estimate.</w:t>
      </w:r>
    </w:p>
    <w:p w14:paraId="326F3437" w14:textId="77777777" w:rsidR="00727F45" w:rsidRPr="00727F45" w:rsidRDefault="00727F45" w:rsidP="00727F45">
      <w:pPr>
        <w:pStyle w:val="BodyText"/>
      </w:pPr>
    </w:p>
    <w:p w14:paraId="6F32DF7E" w14:textId="5E186013" w:rsidR="00727F45" w:rsidRPr="00727F45" w:rsidRDefault="00727F45" w:rsidP="004346D5">
      <w:pPr>
        <w:pStyle w:val="BodyText"/>
        <w:numPr>
          <w:ilvl w:val="0"/>
          <w:numId w:val="5"/>
        </w:numPr>
      </w:pPr>
      <w:r w:rsidRPr="00727F45">
        <w:rPr>
          <w:b/>
        </w:rPr>
        <w:t xml:space="preserve">Iterative Cochrane-Orcutt </w:t>
      </w:r>
      <w:r w:rsidR="004346D5">
        <w:rPr>
          <w:b/>
        </w:rPr>
        <w:t>,</w:t>
      </w:r>
      <w:r w:rsidRPr="00727F45">
        <w:rPr>
          <w:b/>
        </w:rPr>
        <w:t xml:space="preserve"> When ρ Needs Refinement</w:t>
      </w:r>
    </w:p>
    <w:p w14:paraId="0DB4E9D9" w14:textId="77777777" w:rsidR="00727F45" w:rsidRPr="00727F45" w:rsidRDefault="00727F45" w:rsidP="00727F45">
      <w:pPr>
        <w:pStyle w:val="BodyText"/>
      </w:pPr>
      <w:r w:rsidRPr="00727F45">
        <w:t>When the initial ρ̂ is unreliable, the estimate is refined through iteration until it converges:</w:t>
      </w:r>
    </w:p>
    <w:p w14:paraId="707BF415" w14:textId="77777777" w:rsidR="00727F45" w:rsidRPr="00727F45" w:rsidRDefault="00727F45" w:rsidP="00727F45">
      <w:pPr>
        <w:pStyle w:val="BodyText"/>
      </w:pPr>
    </w:p>
    <w:p w14:paraId="5E4FCA0E" w14:textId="20D1C220" w:rsidR="00727F45" w:rsidRPr="00727F45" w:rsidRDefault="00727F45" w:rsidP="00727F45">
      <w:pPr>
        <w:pStyle w:val="BodyText"/>
      </w:pPr>
      <w:r w:rsidRPr="00727F45">
        <w:t>Fit the original model by OLS; extract residuals eₜ.</w:t>
      </w:r>
    </w:p>
    <w:p w14:paraId="360761D0" w14:textId="678F297D" w:rsidR="00727F45" w:rsidRPr="00727F45" w:rsidRDefault="00727F45" w:rsidP="00727F45">
      <w:pPr>
        <w:pStyle w:val="BodyText"/>
      </w:pPr>
      <w:r w:rsidRPr="00727F45">
        <w:t>Regress eₜ on eₜ₋₁ to obtain first ρ̂.</w:t>
      </w:r>
    </w:p>
    <w:p w14:paraId="54404386" w14:textId="05F9543D" w:rsidR="00727F45" w:rsidRPr="00727F45" w:rsidRDefault="00727F45" w:rsidP="00727F45">
      <w:pPr>
        <w:pStyle w:val="BodyText"/>
      </w:pPr>
      <w:r w:rsidRPr="00727F45">
        <w:t>Construct quasi-differenced series Yₜ* and Xₜ* using ρ̂.</w:t>
      </w:r>
    </w:p>
    <w:p w14:paraId="406B5926" w14:textId="64C4D94C" w:rsidR="00727F45" w:rsidRPr="00727F45" w:rsidRDefault="00727F45" w:rsidP="00727F45">
      <w:pPr>
        <w:pStyle w:val="BodyText"/>
      </w:pPr>
      <w:r w:rsidRPr="00727F45">
        <w:t>Re-estimate by OLS; extract new residuals.</w:t>
      </w:r>
    </w:p>
    <w:p w14:paraId="7147EF1A" w14:textId="255703FC" w:rsidR="00727F45" w:rsidRPr="00727F45" w:rsidRDefault="00727F45" w:rsidP="00727F45">
      <w:pPr>
        <w:pStyle w:val="BodyText"/>
      </w:pPr>
      <w:r w:rsidRPr="00727F45">
        <w:t>Update ρ̂ from the new residuals.</w:t>
      </w:r>
    </w:p>
    <w:p w14:paraId="6FACB2A7" w14:textId="79A2730B" w:rsidR="00727F45" w:rsidRPr="00727F45" w:rsidRDefault="00727F45" w:rsidP="00727F45">
      <w:pPr>
        <w:pStyle w:val="BodyText"/>
      </w:pPr>
      <w:r w:rsidRPr="00727F45">
        <w:t>Repeat until successive ρ̂ values differ by less than 0.01 (convergence).</w:t>
      </w:r>
    </w:p>
    <w:p w14:paraId="4F4E9466" w14:textId="77777777" w:rsidR="00727F45" w:rsidRPr="00727F45" w:rsidRDefault="00727F45" w:rsidP="00727F45">
      <w:pPr>
        <w:pStyle w:val="BodyText"/>
      </w:pPr>
    </w:p>
    <w:p w14:paraId="149FDDE8" w14:textId="5BE646CC" w:rsidR="00727F45" w:rsidRPr="00727F45" w:rsidRDefault="00727F45" w:rsidP="004346D5">
      <w:pPr>
        <w:pStyle w:val="BodyText"/>
        <w:numPr>
          <w:ilvl w:val="0"/>
          <w:numId w:val="5"/>
        </w:numPr>
      </w:pPr>
      <w:r w:rsidRPr="00727F45">
        <w:rPr>
          <w:b/>
        </w:rPr>
        <w:t xml:space="preserve">First-Difference Transformation </w:t>
      </w:r>
      <w:r w:rsidR="004346D5">
        <w:rPr>
          <w:b/>
        </w:rPr>
        <w:t xml:space="preserve">, </w:t>
      </w:r>
      <w:r w:rsidRPr="00727F45">
        <w:rPr>
          <w:b/>
        </w:rPr>
        <w:t>Assuming ρ = 1</w:t>
      </w:r>
    </w:p>
    <w:p w14:paraId="21B144CC" w14:textId="682476A3" w:rsidR="00727F45" w:rsidRPr="00727F45" w:rsidRDefault="00727F45" w:rsidP="00727F45">
      <w:pPr>
        <w:pStyle w:val="BodyText"/>
      </w:pPr>
      <w:r w:rsidRPr="00727F45">
        <w:t>A special limiting case arises when ρ is assumed equal to 1 (perfect positive autocorrelation). The Cochrane-Orcutt subtraction then simplifies entirely to working with period-to-period changes:</w:t>
      </w:r>
    </w:p>
    <w:p w14:paraId="7880FE5F" w14:textId="59E83EFA" w:rsidR="00727F45" w:rsidRPr="00727F45" w:rsidRDefault="00727F45" w:rsidP="00727F45">
      <w:pPr>
        <w:pStyle w:val="BodyText"/>
      </w:pPr>
      <w:r w:rsidRPr="00727F45">
        <w:rPr>
          <w:i/>
        </w:rPr>
        <w:t>ΔYₜ  =  β₂ ΔXₜ  +  vₜ</w:t>
      </w:r>
    </w:p>
    <w:p w14:paraId="07AB863D" w14:textId="77777777" w:rsidR="00727F45" w:rsidRDefault="00727F45" w:rsidP="00727F45">
      <w:pPr>
        <w:pStyle w:val="BodyText"/>
      </w:pPr>
      <w:r w:rsidRPr="00727F45">
        <w:t>where ΔYₜ = Yₜ − Yₜ₋₁ and similarly for ΔXₜ. The intercept vanishes, and the model is estimated purely in first differences. This is also a standard pre-processing step to eliminate stochastic trends.</w:t>
      </w:r>
    </w:p>
    <w:p w14:paraId="15BD13B5" w14:textId="77777777" w:rsidR="004346D5" w:rsidRDefault="004346D5" w:rsidP="00727F45">
      <w:pPr>
        <w:pStyle w:val="BodyText"/>
      </w:pPr>
    </w:p>
    <w:p w14:paraId="383D50E4" w14:textId="77777777" w:rsidR="004346D5" w:rsidRDefault="004346D5" w:rsidP="00727F45">
      <w:pPr>
        <w:pStyle w:val="BodyText"/>
      </w:pPr>
    </w:p>
    <w:p w14:paraId="0F29B6C6" w14:textId="77777777" w:rsidR="004346D5" w:rsidRDefault="004346D5" w:rsidP="00727F45">
      <w:pPr>
        <w:pStyle w:val="BodyText"/>
      </w:pPr>
    </w:p>
    <w:p w14:paraId="42E9573C" w14:textId="77777777" w:rsidR="004346D5" w:rsidRPr="00727F45" w:rsidRDefault="004346D5" w:rsidP="00727F45">
      <w:pPr>
        <w:pStyle w:val="BodyText"/>
      </w:pPr>
    </w:p>
    <w:p w14:paraId="5A499239" w14:textId="77777777" w:rsidR="00727F45" w:rsidRPr="00727F45" w:rsidRDefault="00727F45" w:rsidP="00727F45">
      <w:pPr>
        <w:pStyle w:val="BodyText"/>
      </w:pPr>
    </w:p>
    <w:p w14:paraId="537B7A29" w14:textId="59BA7847" w:rsidR="00727F45" w:rsidRPr="00727F45" w:rsidRDefault="00727F45" w:rsidP="004346D5">
      <w:pPr>
        <w:pStyle w:val="BodyText"/>
        <w:numPr>
          <w:ilvl w:val="0"/>
          <w:numId w:val="5"/>
        </w:numPr>
      </w:pPr>
      <w:r w:rsidRPr="00727F45">
        <w:rPr>
          <w:b/>
        </w:rPr>
        <w:lastRenderedPageBreak/>
        <w:t xml:space="preserve">Durbin's h-Statistic </w:t>
      </w:r>
      <w:r w:rsidR="004346D5">
        <w:rPr>
          <w:b/>
        </w:rPr>
        <w:t xml:space="preserve">, </w:t>
      </w:r>
      <w:r w:rsidRPr="00727F45">
        <w:rPr>
          <w:b/>
        </w:rPr>
        <w:t>When DW is Invalid</w:t>
      </w:r>
    </w:p>
    <w:p w14:paraId="7D71D1D8" w14:textId="0CC47436" w:rsidR="00727F45" w:rsidRPr="00727F45" w:rsidRDefault="00727F45" w:rsidP="00727F45">
      <w:pPr>
        <w:pStyle w:val="BodyText"/>
      </w:pPr>
      <w:r w:rsidRPr="00727F45">
        <w:t>Once a lagged dependent variable Yₜ₋₁ enters the regressor set, the DW statistic is biased toward 2 and loses its diagnostic power. Durbin's h-statistic corrects for this bias:</w:t>
      </w:r>
    </w:p>
    <w:p w14:paraId="2C764944" w14:textId="67AB062B" w:rsidR="00727F45" w:rsidRPr="00727F45" w:rsidRDefault="00727F45" w:rsidP="00727F45">
      <w:pPr>
        <w:pStyle w:val="BodyText"/>
      </w:pPr>
      <w:r w:rsidRPr="00727F45">
        <w:rPr>
          <w:i/>
        </w:rPr>
        <w:t>h  ≈  ρ̂  ×  √[ n / (1 − n · V(b₃)) ]</w:t>
      </w:r>
    </w:p>
    <w:p w14:paraId="50E57EFB" w14:textId="77777777" w:rsidR="00727F45" w:rsidRPr="00727F45" w:rsidRDefault="00727F45" w:rsidP="00727F45">
      <w:pPr>
        <w:pStyle w:val="BodyText"/>
      </w:pPr>
      <w:r w:rsidRPr="00727F45">
        <w:t>where n = sample size and V(b₃) = estimated variance of the lag coefficient. For large samples, h ~ N(0, 1), so the 5% decision rule is simply: reject H₀ if |h| &gt; 1.96.</w:t>
      </w:r>
    </w:p>
    <w:p w14:paraId="0F4555C1" w14:textId="77777777" w:rsidR="00727F45" w:rsidRPr="00727F45" w:rsidRDefault="00727F45" w:rsidP="00727F45">
      <w:pPr>
        <w:pStyle w:val="BodyText"/>
      </w:pPr>
    </w:p>
    <w:p w14:paraId="392FB641" w14:textId="2B8D665C" w:rsidR="00CF5BED" w:rsidRPr="004346D5" w:rsidRDefault="00727F45" w:rsidP="004346D5">
      <w:pPr>
        <w:pStyle w:val="BodyText"/>
      </w:pPr>
      <w:r w:rsidRPr="00727F45">
        <w:rPr>
          <w:b/>
        </w:rPr>
        <w:t xml:space="preserve">Note: </w:t>
      </w:r>
      <w:r w:rsidRPr="00727F45">
        <w:t>If n · V(b₃) ≥ 1, the square root is undefined and h cannot be computed. In that situation, switch to the Breusch-Godfrey test instead.</w:t>
      </w:r>
      <w:r w:rsidR="00000000" w:rsidRPr="00744C6E">
        <w:rPr>
          <w:color w:val="00CCFF"/>
        </w:rPr>
        <w:t>2. Dataset Overview</w:t>
      </w:r>
    </w:p>
    <w:p w14:paraId="766FA364" w14:textId="77777777" w:rsidR="00CF5BED" w:rsidRDefault="00000000">
      <w:pPr>
        <w:pStyle w:val="BodyText"/>
      </w:pPr>
      <w:r>
        <w:t>The Walmart Sales Dataset contains weekly sales records for 45 Walmart stores across the United States, covering the period from February 2010 to October 2012. Each row corresponds to a specific store's performance in a given week, yielding 6,435 total observations.</w:t>
      </w:r>
    </w:p>
    <w:p w14:paraId="5C2A53AB" w14:textId="6E85B4A1" w:rsidR="00F306E8" w:rsidRDefault="00F306E8">
      <w:pPr>
        <w:pStyle w:val="BodyText"/>
      </w:pPr>
      <w:r w:rsidRPr="00F306E8">
        <w:rPr>
          <w:b/>
          <w:bCs/>
        </w:rPr>
        <w:t>DataSet Link</w:t>
      </w:r>
      <w:r>
        <w:t xml:space="preserve">:- </w:t>
      </w:r>
      <w:hyperlink r:id="rId18" w:history="1">
        <w:r w:rsidRPr="00F306E8">
          <w:rPr>
            <w:rStyle w:val="Hyperlink"/>
          </w:rPr>
          <w:t>https://www.kaggle.com/datasets</w:t>
        </w:r>
        <w:r w:rsidRPr="00F306E8">
          <w:rPr>
            <w:rStyle w:val="Hyperlink"/>
          </w:rPr>
          <w:t>/</w:t>
        </w:r>
        <w:r w:rsidRPr="00F306E8">
          <w:rPr>
            <w:rStyle w:val="Hyperlink"/>
          </w:rPr>
          <w:t>yasserh/walmart-dataset</w:t>
        </w:r>
      </w:hyperlink>
    </w:p>
    <w:p w14:paraId="33DC33FB" w14:textId="77777777" w:rsidR="00CF5BED" w:rsidRDefault="00CF5BED">
      <w:pPr>
        <w:pStyle w:val="BodyText"/>
      </w:pPr>
    </w:p>
    <w:tbl>
      <w:tblPr>
        <w:tblW w:w="9360" w:type="dxa"/>
        <w:tblBorders>
          <w:insideH w:val="single" w:sz="4" w:space="0" w:color="4F81BD"/>
          <w:insideV w:val="single" w:sz="4" w:space="0" w:color="4F81BD"/>
        </w:tblBorders>
        <w:tblLook w:val="04A0" w:firstRow="1" w:lastRow="0" w:firstColumn="1" w:lastColumn="0" w:noHBand="0" w:noVBand="1"/>
      </w:tblPr>
      <w:tblGrid>
        <w:gridCol w:w="2243"/>
        <w:gridCol w:w="1283"/>
        <w:gridCol w:w="5834"/>
      </w:tblGrid>
      <w:tr w:rsidR="00CF5BED" w14:paraId="2FE77526" w14:textId="77777777" w:rsidTr="00744C6E">
        <w:tc>
          <w:tcPr>
            <w:tcW w:w="0" w:type="auto"/>
            <w:tcBorders>
              <w:top w:val="single" w:sz="4" w:space="0" w:color="4F81BD"/>
              <w:left w:val="single" w:sz="4" w:space="0" w:color="4F81BD"/>
              <w:bottom w:val="single" w:sz="4" w:space="0" w:color="4F81BD"/>
              <w:right w:val="single" w:sz="4" w:space="0" w:color="4F81BD"/>
            </w:tcBorders>
            <w:shd w:val="clear" w:color="auto" w:fill="C4BC96" w:themeFill="background2" w:themeFillShade="BF"/>
          </w:tcPr>
          <w:p w14:paraId="21C2F961" w14:textId="77777777" w:rsidR="00CF5BED" w:rsidRDefault="00000000">
            <w:r>
              <w:rPr>
                <w:b/>
                <w:color w:val="FFFFFF"/>
              </w:rPr>
              <w:t>Variable</w:t>
            </w:r>
          </w:p>
        </w:tc>
        <w:tc>
          <w:tcPr>
            <w:tcW w:w="0" w:type="auto"/>
            <w:tcBorders>
              <w:top w:val="single" w:sz="4" w:space="0" w:color="4F81BD"/>
              <w:left w:val="single" w:sz="4" w:space="0" w:color="4F81BD"/>
              <w:bottom w:val="single" w:sz="4" w:space="0" w:color="4F81BD"/>
              <w:right w:val="single" w:sz="4" w:space="0" w:color="4F81BD"/>
            </w:tcBorders>
            <w:shd w:val="clear" w:color="auto" w:fill="C4BC96" w:themeFill="background2" w:themeFillShade="BF"/>
          </w:tcPr>
          <w:p w14:paraId="4FE5C5DE" w14:textId="77777777" w:rsidR="00CF5BED" w:rsidRDefault="00000000">
            <w:r>
              <w:rPr>
                <w:b/>
                <w:color w:val="FFFFFF"/>
              </w:rPr>
              <w:t>Type</w:t>
            </w:r>
          </w:p>
        </w:tc>
        <w:tc>
          <w:tcPr>
            <w:tcW w:w="0" w:type="auto"/>
            <w:tcBorders>
              <w:top w:val="single" w:sz="4" w:space="0" w:color="4F81BD"/>
              <w:left w:val="single" w:sz="4" w:space="0" w:color="4F81BD"/>
              <w:bottom w:val="single" w:sz="4" w:space="0" w:color="4F81BD"/>
              <w:right w:val="single" w:sz="4" w:space="0" w:color="4F81BD"/>
            </w:tcBorders>
            <w:shd w:val="clear" w:color="auto" w:fill="C4BC96" w:themeFill="background2" w:themeFillShade="BF"/>
          </w:tcPr>
          <w:p w14:paraId="3CE4C85D" w14:textId="77777777" w:rsidR="00CF5BED" w:rsidRDefault="00000000">
            <w:r>
              <w:rPr>
                <w:b/>
                <w:color w:val="FFFFFF"/>
              </w:rPr>
              <w:t>Description</w:t>
            </w:r>
          </w:p>
        </w:tc>
      </w:tr>
      <w:tr w:rsidR="00CF5BED" w14:paraId="1686FCBE" w14:textId="77777777">
        <w:tc>
          <w:tcPr>
            <w:tcW w:w="0" w:type="auto"/>
            <w:tcBorders>
              <w:top w:val="single" w:sz="4" w:space="0" w:color="4F81BD"/>
              <w:left w:val="single" w:sz="4" w:space="0" w:color="4F81BD"/>
              <w:bottom w:val="single" w:sz="4" w:space="0" w:color="4F81BD"/>
              <w:right w:val="single" w:sz="4" w:space="0" w:color="4F81BD"/>
            </w:tcBorders>
          </w:tcPr>
          <w:p w14:paraId="5D85F2B8" w14:textId="77777777" w:rsidR="00CF5BED" w:rsidRDefault="00000000">
            <w:r>
              <w:t>Weekly_Sales (Y)</w:t>
            </w:r>
          </w:p>
        </w:tc>
        <w:tc>
          <w:tcPr>
            <w:tcW w:w="0" w:type="auto"/>
            <w:tcBorders>
              <w:top w:val="single" w:sz="4" w:space="0" w:color="4F81BD"/>
              <w:left w:val="single" w:sz="4" w:space="0" w:color="4F81BD"/>
              <w:bottom w:val="single" w:sz="4" w:space="0" w:color="4F81BD"/>
              <w:right w:val="single" w:sz="4" w:space="0" w:color="4F81BD"/>
            </w:tcBorders>
          </w:tcPr>
          <w:p w14:paraId="76BD545B" w14:textId="77777777" w:rsidR="00CF5BED" w:rsidRDefault="00000000">
            <w:r>
              <w:t>Numerical</w:t>
            </w:r>
          </w:p>
        </w:tc>
        <w:tc>
          <w:tcPr>
            <w:tcW w:w="0" w:type="auto"/>
            <w:tcBorders>
              <w:top w:val="single" w:sz="4" w:space="0" w:color="4F81BD"/>
              <w:left w:val="single" w:sz="4" w:space="0" w:color="4F81BD"/>
              <w:bottom w:val="single" w:sz="4" w:space="0" w:color="4F81BD"/>
              <w:right w:val="single" w:sz="4" w:space="0" w:color="4F81BD"/>
            </w:tcBorders>
          </w:tcPr>
          <w:p w14:paraId="585A2D41" w14:textId="77777777" w:rsidR="00CF5BED" w:rsidRDefault="00000000">
            <w:r>
              <w:t>Total weekly revenue per store (USD) — Dependent variable</w:t>
            </w:r>
          </w:p>
        </w:tc>
      </w:tr>
      <w:tr w:rsidR="00CF5BED" w14:paraId="36C741EB" w14:textId="77777777">
        <w:tc>
          <w:tcPr>
            <w:tcW w:w="0" w:type="auto"/>
            <w:tcBorders>
              <w:top w:val="single" w:sz="4" w:space="0" w:color="4F81BD"/>
              <w:left w:val="single" w:sz="4" w:space="0" w:color="4F81BD"/>
              <w:bottom w:val="single" w:sz="4" w:space="0" w:color="4F81BD"/>
              <w:right w:val="single" w:sz="4" w:space="0" w:color="4F81BD"/>
            </w:tcBorders>
          </w:tcPr>
          <w:p w14:paraId="539ACE9A" w14:textId="77777777" w:rsidR="00CF5BED" w:rsidRDefault="00000000">
            <w:r>
              <w:t>Temperature (X1)</w:t>
            </w:r>
          </w:p>
        </w:tc>
        <w:tc>
          <w:tcPr>
            <w:tcW w:w="0" w:type="auto"/>
            <w:tcBorders>
              <w:top w:val="single" w:sz="4" w:space="0" w:color="4F81BD"/>
              <w:left w:val="single" w:sz="4" w:space="0" w:color="4F81BD"/>
              <w:bottom w:val="single" w:sz="4" w:space="0" w:color="4F81BD"/>
              <w:right w:val="single" w:sz="4" w:space="0" w:color="4F81BD"/>
            </w:tcBorders>
          </w:tcPr>
          <w:p w14:paraId="74F4D205" w14:textId="77777777" w:rsidR="00CF5BED" w:rsidRDefault="00000000">
            <w:r>
              <w:t>Numerical</w:t>
            </w:r>
          </w:p>
        </w:tc>
        <w:tc>
          <w:tcPr>
            <w:tcW w:w="0" w:type="auto"/>
            <w:tcBorders>
              <w:top w:val="single" w:sz="4" w:space="0" w:color="4F81BD"/>
              <w:left w:val="single" w:sz="4" w:space="0" w:color="4F81BD"/>
              <w:bottom w:val="single" w:sz="4" w:space="0" w:color="4F81BD"/>
              <w:right w:val="single" w:sz="4" w:space="0" w:color="4F81BD"/>
            </w:tcBorders>
          </w:tcPr>
          <w:p w14:paraId="6F29EF1E" w14:textId="77777777" w:rsidR="00CF5BED" w:rsidRDefault="00000000">
            <w:r>
              <w:t>Average temperature at the store's location that week (°F)</w:t>
            </w:r>
          </w:p>
        </w:tc>
      </w:tr>
      <w:tr w:rsidR="00CF5BED" w14:paraId="36ED646D" w14:textId="77777777">
        <w:tc>
          <w:tcPr>
            <w:tcW w:w="0" w:type="auto"/>
            <w:tcBorders>
              <w:top w:val="single" w:sz="4" w:space="0" w:color="4F81BD"/>
              <w:left w:val="single" w:sz="4" w:space="0" w:color="4F81BD"/>
              <w:bottom w:val="single" w:sz="4" w:space="0" w:color="4F81BD"/>
              <w:right w:val="single" w:sz="4" w:space="0" w:color="4F81BD"/>
            </w:tcBorders>
          </w:tcPr>
          <w:p w14:paraId="15389D21" w14:textId="77777777" w:rsidR="00CF5BED" w:rsidRDefault="00000000">
            <w:r>
              <w:t>Fuel_Price (X2)</w:t>
            </w:r>
          </w:p>
        </w:tc>
        <w:tc>
          <w:tcPr>
            <w:tcW w:w="0" w:type="auto"/>
            <w:tcBorders>
              <w:top w:val="single" w:sz="4" w:space="0" w:color="4F81BD"/>
              <w:left w:val="single" w:sz="4" w:space="0" w:color="4F81BD"/>
              <w:bottom w:val="single" w:sz="4" w:space="0" w:color="4F81BD"/>
              <w:right w:val="single" w:sz="4" w:space="0" w:color="4F81BD"/>
            </w:tcBorders>
          </w:tcPr>
          <w:p w14:paraId="37F0BCC7" w14:textId="77777777" w:rsidR="00CF5BED" w:rsidRDefault="00000000">
            <w:r>
              <w:t>Numerical</w:t>
            </w:r>
          </w:p>
        </w:tc>
        <w:tc>
          <w:tcPr>
            <w:tcW w:w="0" w:type="auto"/>
            <w:tcBorders>
              <w:top w:val="single" w:sz="4" w:space="0" w:color="4F81BD"/>
              <w:left w:val="single" w:sz="4" w:space="0" w:color="4F81BD"/>
              <w:bottom w:val="single" w:sz="4" w:space="0" w:color="4F81BD"/>
              <w:right w:val="single" w:sz="4" w:space="0" w:color="4F81BD"/>
            </w:tcBorders>
          </w:tcPr>
          <w:p w14:paraId="2986E434" w14:textId="77777777" w:rsidR="00CF5BED" w:rsidRDefault="00000000">
            <w:r>
              <w:t>Average fuel price in the store's region (USD per gallon)</w:t>
            </w:r>
          </w:p>
        </w:tc>
      </w:tr>
      <w:tr w:rsidR="00CF5BED" w14:paraId="7C631F5D" w14:textId="77777777">
        <w:tc>
          <w:tcPr>
            <w:tcW w:w="0" w:type="auto"/>
            <w:tcBorders>
              <w:top w:val="single" w:sz="4" w:space="0" w:color="4F81BD"/>
              <w:left w:val="single" w:sz="4" w:space="0" w:color="4F81BD"/>
              <w:bottom w:val="single" w:sz="4" w:space="0" w:color="4F81BD"/>
              <w:right w:val="single" w:sz="4" w:space="0" w:color="4F81BD"/>
            </w:tcBorders>
          </w:tcPr>
          <w:p w14:paraId="4C3272A7" w14:textId="77777777" w:rsidR="00CF5BED" w:rsidRDefault="00000000">
            <w:r>
              <w:t>CPI (X3)</w:t>
            </w:r>
          </w:p>
        </w:tc>
        <w:tc>
          <w:tcPr>
            <w:tcW w:w="0" w:type="auto"/>
            <w:tcBorders>
              <w:top w:val="single" w:sz="4" w:space="0" w:color="4F81BD"/>
              <w:left w:val="single" w:sz="4" w:space="0" w:color="4F81BD"/>
              <w:bottom w:val="single" w:sz="4" w:space="0" w:color="4F81BD"/>
              <w:right w:val="single" w:sz="4" w:space="0" w:color="4F81BD"/>
            </w:tcBorders>
          </w:tcPr>
          <w:p w14:paraId="46654E54" w14:textId="77777777" w:rsidR="00CF5BED" w:rsidRDefault="00000000">
            <w:r>
              <w:t>Numerical</w:t>
            </w:r>
          </w:p>
        </w:tc>
        <w:tc>
          <w:tcPr>
            <w:tcW w:w="0" w:type="auto"/>
            <w:tcBorders>
              <w:top w:val="single" w:sz="4" w:space="0" w:color="4F81BD"/>
              <w:left w:val="single" w:sz="4" w:space="0" w:color="4F81BD"/>
              <w:bottom w:val="single" w:sz="4" w:space="0" w:color="4F81BD"/>
              <w:right w:val="single" w:sz="4" w:space="0" w:color="4F81BD"/>
            </w:tcBorders>
          </w:tcPr>
          <w:p w14:paraId="377AC84E" w14:textId="77777777" w:rsidR="00CF5BED" w:rsidRDefault="00000000">
            <w:r>
              <w:t>Consumer Price Index — a measure of regional inflation</w:t>
            </w:r>
          </w:p>
        </w:tc>
      </w:tr>
      <w:tr w:rsidR="00CF5BED" w14:paraId="1933B7CA" w14:textId="77777777">
        <w:tc>
          <w:tcPr>
            <w:tcW w:w="0" w:type="auto"/>
            <w:tcBorders>
              <w:top w:val="single" w:sz="4" w:space="0" w:color="4F81BD"/>
              <w:left w:val="single" w:sz="4" w:space="0" w:color="4F81BD"/>
              <w:bottom w:val="single" w:sz="4" w:space="0" w:color="4F81BD"/>
              <w:right w:val="single" w:sz="4" w:space="0" w:color="4F81BD"/>
            </w:tcBorders>
          </w:tcPr>
          <w:p w14:paraId="01B73A7C" w14:textId="77777777" w:rsidR="00CF5BED" w:rsidRDefault="00000000">
            <w:r>
              <w:t>Unemployment (X4)</w:t>
            </w:r>
          </w:p>
        </w:tc>
        <w:tc>
          <w:tcPr>
            <w:tcW w:w="0" w:type="auto"/>
            <w:tcBorders>
              <w:top w:val="single" w:sz="4" w:space="0" w:color="4F81BD"/>
              <w:left w:val="single" w:sz="4" w:space="0" w:color="4F81BD"/>
              <w:bottom w:val="single" w:sz="4" w:space="0" w:color="4F81BD"/>
              <w:right w:val="single" w:sz="4" w:space="0" w:color="4F81BD"/>
            </w:tcBorders>
          </w:tcPr>
          <w:p w14:paraId="6D4B58B9" w14:textId="77777777" w:rsidR="00CF5BED" w:rsidRDefault="00000000">
            <w:r>
              <w:t>Numerical</w:t>
            </w:r>
          </w:p>
        </w:tc>
        <w:tc>
          <w:tcPr>
            <w:tcW w:w="0" w:type="auto"/>
            <w:tcBorders>
              <w:top w:val="single" w:sz="4" w:space="0" w:color="4F81BD"/>
              <w:left w:val="single" w:sz="4" w:space="0" w:color="4F81BD"/>
              <w:bottom w:val="single" w:sz="4" w:space="0" w:color="4F81BD"/>
              <w:right w:val="single" w:sz="4" w:space="0" w:color="4F81BD"/>
            </w:tcBorders>
          </w:tcPr>
          <w:p w14:paraId="7E979B74" w14:textId="77777777" w:rsidR="00CF5BED" w:rsidRDefault="00000000">
            <w:r>
              <w:t>Regional unemployment rate (%)</w:t>
            </w:r>
          </w:p>
        </w:tc>
      </w:tr>
      <w:tr w:rsidR="00CF5BED" w14:paraId="5437297A" w14:textId="77777777">
        <w:tc>
          <w:tcPr>
            <w:tcW w:w="0" w:type="auto"/>
            <w:tcBorders>
              <w:top w:val="single" w:sz="4" w:space="0" w:color="4F81BD"/>
              <w:left w:val="single" w:sz="4" w:space="0" w:color="4F81BD"/>
              <w:bottom w:val="single" w:sz="4" w:space="0" w:color="4F81BD"/>
              <w:right w:val="single" w:sz="4" w:space="0" w:color="4F81BD"/>
            </w:tcBorders>
          </w:tcPr>
          <w:p w14:paraId="701E8397" w14:textId="77777777" w:rsidR="00CF5BED" w:rsidRDefault="00000000">
            <w:r>
              <w:t>Holiday_Flag</w:t>
            </w:r>
          </w:p>
        </w:tc>
        <w:tc>
          <w:tcPr>
            <w:tcW w:w="0" w:type="auto"/>
            <w:tcBorders>
              <w:top w:val="single" w:sz="4" w:space="0" w:color="4F81BD"/>
              <w:left w:val="single" w:sz="4" w:space="0" w:color="4F81BD"/>
              <w:bottom w:val="single" w:sz="4" w:space="0" w:color="4F81BD"/>
              <w:right w:val="single" w:sz="4" w:space="0" w:color="4F81BD"/>
            </w:tcBorders>
          </w:tcPr>
          <w:p w14:paraId="5DAB356F" w14:textId="77777777" w:rsidR="00CF5BED" w:rsidRDefault="00000000">
            <w:r>
              <w:t>Binary</w:t>
            </w:r>
          </w:p>
        </w:tc>
        <w:tc>
          <w:tcPr>
            <w:tcW w:w="0" w:type="auto"/>
            <w:tcBorders>
              <w:top w:val="single" w:sz="4" w:space="0" w:color="4F81BD"/>
              <w:left w:val="single" w:sz="4" w:space="0" w:color="4F81BD"/>
              <w:bottom w:val="single" w:sz="4" w:space="0" w:color="4F81BD"/>
              <w:right w:val="single" w:sz="4" w:space="0" w:color="4F81BD"/>
            </w:tcBorders>
          </w:tcPr>
          <w:p w14:paraId="0C2DCDA7" w14:textId="77777777" w:rsidR="00CF5BED" w:rsidRDefault="00000000">
            <w:r>
              <w:t>1 if the week includes a major public holiday, 0 otherwise</w:t>
            </w:r>
          </w:p>
        </w:tc>
      </w:tr>
      <w:tr w:rsidR="00CF5BED" w14:paraId="2F0C6C4E" w14:textId="77777777">
        <w:tc>
          <w:tcPr>
            <w:tcW w:w="0" w:type="auto"/>
            <w:tcBorders>
              <w:top w:val="single" w:sz="4" w:space="0" w:color="4F81BD"/>
              <w:left w:val="single" w:sz="4" w:space="0" w:color="4F81BD"/>
              <w:bottom w:val="single" w:sz="4" w:space="0" w:color="4F81BD"/>
              <w:right w:val="single" w:sz="4" w:space="0" w:color="4F81BD"/>
            </w:tcBorders>
          </w:tcPr>
          <w:p w14:paraId="633F14CB" w14:textId="77777777" w:rsidR="00CF5BED" w:rsidRDefault="00000000">
            <w:r>
              <w:t>Store</w:t>
            </w:r>
          </w:p>
        </w:tc>
        <w:tc>
          <w:tcPr>
            <w:tcW w:w="0" w:type="auto"/>
            <w:tcBorders>
              <w:top w:val="single" w:sz="4" w:space="0" w:color="4F81BD"/>
              <w:left w:val="single" w:sz="4" w:space="0" w:color="4F81BD"/>
              <w:bottom w:val="single" w:sz="4" w:space="0" w:color="4F81BD"/>
              <w:right w:val="single" w:sz="4" w:space="0" w:color="4F81BD"/>
            </w:tcBorders>
          </w:tcPr>
          <w:p w14:paraId="060DAA08" w14:textId="77777777" w:rsidR="00CF5BED" w:rsidRDefault="00000000">
            <w:r>
              <w:t>Integer</w:t>
            </w:r>
          </w:p>
        </w:tc>
        <w:tc>
          <w:tcPr>
            <w:tcW w:w="0" w:type="auto"/>
            <w:tcBorders>
              <w:top w:val="single" w:sz="4" w:space="0" w:color="4F81BD"/>
              <w:left w:val="single" w:sz="4" w:space="0" w:color="4F81BD"/>
              <w:bottom w:val="single" w:sz="4" w:space="0" w:color="4F81BD"/>
              <w:right w:val="single" w:sz="4" w:space="0" w:color="4F81BD"/>
            </w:tcBorders>
          </w:tcPr>
          <w:p w14:paraId="5540B92A" w14:textId="77777777" w:rsidR="00CF5BED" w:rsidRDefault="00000000">
            <w:r>
              <w:t>Store identifier (1 to 45)</w:t>
            </w:r>
          </w:p>
        </w:tc>
      </w:tr>
      <w:tr w:rsidR="00CF5BED" w14:paraId="73F65AC5" w14:textId="77777777">
        <w:tc>
          <w:tcPr>
            <w:tcW w:w="0" w:type="auto"/>
            <w:tcBorders>
              <w:top w:val="single" w:sz="4" w:space="0" w:color="4F81BD"/>
              <w:left w:val="single" w:sz="4" w:space="0" w:color="4F81BD"/>
              <w:bottom w:val="single" w:sz="4" w:space="0" w:color="4F81BD"/>
              <w:right w:val="single" w:sz="4" w:space="0" w:color="4F81BD"/>
            </w:tcBorders>
          </w:tcPr>
          <w:p w14:paraId="0AA3C355" w14:textId="77777777" w:rsidR="00CF5BED" w:rsidRDefault="00000000">
            <w:r>
              <w:t>Date</w:t>
            </w:r>
          </w:p>
        </w:tc>
        <w:tc>
          <w:tcPr>
            <w:tcW w:w="0" w:type="auto"/>
            <w:tcBorders>
              <w:top w:val="single" w:sz="4" w:space="0" w:color="4F81BD"/>
              <w:left w:val="single" w:sz="4" w:space="0" w:color="4F81BD"/>
              <w:bottom w:val="single" w:sz="4" w:space="0" w:color="4F81BD"/>
              <w:right w:val="single" w:sz="4" w:space="0" w:color="4F81BD"/>
            </w:tcBorders>
          </w:tcPr>
          <w:p w14:paraId="478942EF" w14:textId="77777777" w:rsidR="00CF5BED" w:rsidRDefault="00000000">
            <w:r>
              <w:t>Date</w:t>
            </w:r>
          </w:p>
        </w:tc>
        <w:tc>
          <w:tcPr>
            <w:tcW w:w="0" w:type="auto"/>
            <w:tcBorders>
              <w:top w:val="single" w:sz="4" w:space="0" w:color="4F81BD"/>
              <w:left w:val="single" w:sz="4" w:space="0" w:color="4F81BD"/>
              <w:bottom w:val="single" w:sz="4" w:space="0" w:color="4F81BD"/>
              <w:right w:val="single" w:sz="4" w:space="0" w:color="4F81BD"/>
            </w:tcBorders>
          </w:tcPr>
          <w:p w14:paraId="77D9A75C" w14:textId="77777777" w:rsidR="00CF5BED" w:rsidRDefault="00000000">
            <w:r>
              <w:t>Week ending date — key for establishing time-series order</w:t>
            </w:r>
          </w:p>
        </w:tc>
      </w:tr>
    </w:tbl>
    <w:p w14:paraId="4D053C90" w14:textId="77777777" w:rsidR="00CF5BED" w:rsidRDefault="00CF5BED">
      <w:pPr>
        <w:pStyle w:val="BodyText"/>
      </w:pPr>
    </w:p>
    <w:p w14:paraId="2FB2206D" w14:textId="1A20F0FE" w:rsidR="00CF5BED" w:rsidRDefault="00FE24D6">
      <w:pPr>
        <w:pStyle w:val="BodyText"/>
      </w:pPr>
      <w:r w:rsidRPr="00FE24D6">
        <w:lastRenderedPageBreak/>
        <w:t>It is also apparent that the data has a natural time series pattern, as the data points are collected on a weekly basis for individual stores. Retail sales tend to have high inertia, meaning that if a store has a high sales week, the following week will also be a high sales week, and conversely, if the store has a low sales week, the following week will also be low sales. Therefore, autocorrelation of the residuals in the regression model is highly likely and should be tested for formally.</w:t>
      </w:r>
    </w:p>
    <w:p w14:paraId="5F92B150" w14:textId="77777777" w:rsidR="00CF5BED" w:rsidRPr="00744C6E" w:rsidRDefault="00000000">
      <w:pPr>
        <w:pStyle w:val="Heading1"/>
        <w:rPr>
          <w:color w:val="00CCFF"/>
        </w:rPr>
      </w:pPr>
      <w:r w:rsidRPr="00744C6E">
        <w:rPr>
          <w:color w:val="00CCFF"/>
        </w:rPr>
        <w:t>3. Data Loading and Preprocessing</w:t>
      </w:r>
    </w:p>
    <w:p w14:paraId="13C1CA5A" w14:textId="551037A4" w:rsidR="00054A9A" w:rsidRPr="00054A9A" w:rsidRDefault="00054A9A" w:rsidP="00054A9A">
      <w:pPr>
        <w:pStyle w:val="BodyText"/>
      </w:pPr>
      <w:r w:rsidRPr="00054A9A">
        <w:drawing>
          <wp:inline distT="0" distB="0" distL="0" distR="0" wp14:anchorId="6A33621F" wp14:editId="50482D68">
            <wp:extent cx="5391902" cy="6163535"/>
            <wp:effectExtent l="0" t="0" r="0" b="8890"/>
            <wp:docPr id="172102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27755" name=""/>
                    <pic:cNvPicPr/>
                  </pic:nvPicPr>
                  <pic:blipFill>
                    <a:blip r:embed="rId19"/>
                    <a:stretch>
                      <a:fillRect/>
                    </a:stretch>
                  </pic:blipFill>
                  <pic:spPr>
                    <a:xfrm>
                      <a:off x="0" y="0"/>
                      <a:ext cx="5391902" cy="6163535"/>
                    </a:xfrm>
                    <a:prstGeom prst="rect">
                      <a:avLst/>
                    </a:prstGeom>
                  </pic:spPr>
                </pic:pic>
              </a:graphicData>
            </a:graphic>
          </wp:inline>
        </w:drawing>
      </w:r>
    </w:p>
    <w:p w14:paraId="6729F81C" w14:textId="6AF1C0FC" w:rsidR="00CF5BED" w:rsidRDefault="00054A9A">
      <w:pPr>
        <w:pStyle w:val="BodyText"/>
      </w:pPr>
      <w:r w:rsidRPr="00054A9A">
        <w:lastRenderedPageBreak/>
        <w:drawing>
          <wp:inline distT="0" distB="0" distL="0" distR="0" wp14:anchorId="57857B35" wp14:editId="36D47D3E">
            <wp:extent cx="5477639" cy="2753109"/>
            <wp:effectExtent l="0" t="0" r="8890" b="9525"/>
            <wp:docPr id="27105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55926" name=""/>
                    <pic:cNvPicPr/>
                  </pic:nvPicPr>
                  <pic:blipFill>
                    <a:blip r:embed="rId20"/>
                    <a:stretch>
                      <a:fillRect/>
                    </a:stretch>
                  </pic:blipFill>
                  <pic:spPr>
                    <a:xfrm>
                      <a:off x="0" y="0"/>
                      <a:ext cx="5477639" cy="2753109"/>
                    </a:xfrm>
                    <a:prstGeom prst="rect">
                      <a:avLst/>
                    </a:prstGeom>
                  </pic:spPr>
                </pic:pic>
              </a:graphicData>
            </a:graphic>
          </wp:inline>
        </w:drawing>
      </w:r>
    </w:p>
    <w:p w14:paraId="0DA31079" w14:textId="23578F22" w:rsidR="00054A9A" w:rsidRDefault="00054A9A">
      <w:pPr>
        <w:pStyle w:val="BodyText"/>
      </w:pPr>
      <w:r>
        <w:t xml:space="preserve">     </w:t>
      </w:r>
      <w:r w:rsidRPr="00054A9A">
        <w:drawing>
          <wp:inline distT="0" distB="0" distL="0" distR="0" wp14:anchorId="0C8BEE71" wp14:editId="6F4726FC">
            <wp:extent cx="5287113" cy="2381582"/>
            <wp:effectExtent l="0" t="0" r="8890" b="0"/>
            <wp:docPr id="62920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04631" name=""/>
                    <pic:cNvPicPr/>
                  </pic:nvPicPr>
                  <pic:blipFill>
                    <a:blip r:embed="rId21"/>
                    <a:stretch>
                      <a:fillRect/>
                    </a:stretch>
                  </pic:blipFill>
                  <pic:spPr>
                    <a:xfrm>
                      <a:off x="0" y="0"/>
                      <a:ext cx="5287113" cy="2381582"/>
                    </a:xfrm>
                    <a:prstGeom prst="rect">
                      <a:avLst/>
                    </a:prstGeom>
                  </pic:spPr>
                </pic:pic>
              </a:graphicData>
            </a:graphic>
          </wp:inline>
        </w:drawing>
      </w:r>
    </w:p>
    <w:p w14:paraId="50202D87" w14:textId="77777777" w:rsidR="00CF5BED" w:rsidRPr="00744C6E" w:rsidRDefault="00000000">
      <w:pPr>
        <w:pStyle w:val="Heading1"/>
        <w:rPr>
          <w:color w:val="00CCFF"/>
        </w:rPr>
      </w:pPr>
      <w:r w:rsidRPr="00744C6E">
        <w:rPr>
          <w:color w:val="00CCFF"/>
        </w:rPr>
        <w:t>4. OLS Regression Model</w:t>
      </w:r>
    </w:p>
    <w:p w14:paraId="2D0E7A8C" w14:textId="52FC2071" w:rsidR="00054A9A" w:rsidRDefault="00FE24D6">
      <w:pPr>
        <w:pStyle w:val="BodyText"/>
      </w:pPr>
      <w:r w:rsidRPr="00FE24D6">
        <w:t xml:space="preserve">In the OLS model, Weekly_Sales is regressed against four macroeconomic variables: Temperature, Fuel_Price, CPI, and Unemployment. The variable 'Holiday_Flag' is not included in the model as the focus should be on macroeconomic variables. The dataset is already ordered in a chronological manner, which is important for future analysis using </w:t>
      </w:r>
      <w:r w:rsidRPr="00FE24D6">
        <w:lastRenderedPageBreak/>
        <w:t>time series methods.</w:t>
      </w:r>
      <w:r w:rsidR="00054A9A" w:rsidRPr="00054A9A">
        <w:drawing>
          <wp:inline distT="0" distB="0" distL="0" distR="0" wp14:anchorId="4EA80EE6" wp14:editId="20507D6D">
            <wp:extent cx="5363323" cy="4248743"/>
            <wp:effectExtent l="0" t="0" r="0" b="0"/>
            <wp:docPr id="125577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73855" name=""/>
                    <pic:cNvPicPr/>
                  </pic:nvPicPr>
                  <pic:blipFill>
                    <a:blip r:embed="rId22"/>
                    <a:stretch>
                      <a:fillRect/>
                    </a:stretch>
                  </pic:blipFill>
                  <pic:spPr>
                    <a:xfrm>
                      <a:off x="0" y="0"/>
                      <a:ext cx="5363323" cy="4248743"/>
                    </a:xfrm>
                    <a:prstGeom prst="rect">
                      <a:avLst/>
                    </a:prstGeom>
                  </pic:spPr>
                </pic:pic>
              </a:graphicData>
            </a:graphic>
          </wp:inline>
        </w:drawing>
      </w:r>
    </w:p>
    <w:p w14:paraId="0F69B1A5" w14:textId="12BD9865" w:rsidR="00054A9A" w:rsidRDefault="00054A9A">
      <w:pPr>
        <w:pStyle w:val="BodyText"/>
      </w:pPr>
    </w:p>
    <w:p w14:paraId="6FAA6FAB" w14:textId="05F535C7" w:rsidR="00054A9A" w:rsidRDefault="00054A9A">
      <w:pPr>
        <w:pStyle w:val="BodyText"/>
      </w:pPr>
    </w:p>
    <w:p w14:paraId="2559F722" w14:textId="67089CE0" w:rsidR="00054A9A" w:rsidRDefault="00054A9A">
      <w:pPr>
        <w:pStyle w:val="BodyText"/>
      </w:pPr>
    </w:p>
    <w:p w14:paraId="1BD29259" w14:textId="77777777" w:rsidR="00CF5BED" w:rsidRDefault="00CF5BED">
      <w:pPr>
        <w:pStyle w:val="BodyText"/>
      </w:pPr>
    </w:p>
    <w:p w14:paraId="73B39277" w14:textId="77777777" w:rsidR="00CF5BED" w:rsidRDefault="00CF5BED">
      <w:pPr>
        <w:pStyle w:val="BodyText"/>
      </w:pPr>
    </w:p>
    <w:p w14:paraId="4B06D3E5" w14:textId="77777777" w:rsidR="00CF5BED" w:rsidRDefault="00000000">
      <w:pPr>
        <w:pStyle w:val="BodyText"/>
      </w:pPr>
      <w:r>
        <w:t>The OLS model shows that CPI and Unemployment are highly significant negative predictors of weekly sales, while Fuel_Price is not significant (p = 0.437). Temperature has a borderline effect. However, the R-squared of just 0.024 is very low, and because the data is ordered chronologically, the standard errors may be seriously understated due to autocorrelation in the residuals. We must investigate this formally before drawing any conclusions.</w:t>
      </w:r>
    </w:p>
    <w:p w14:paraId="5FFBCAFC" w14:textId="77777777" w:rsidR="00CF5BED" w:rsidRDefault="00CF5BED">
      <w:pPr>
        <w:pStyle w:val="BodyText"/>
      </w:pPr>
    </w:p>
    <w:p w14:paraId="59A71ABC" w14:textId="77777777" w:rsidR="00CF5BED" w:rsidRPr="00744C6E" w:rsidRDefault="00000000">
      <w:pPr>
        <w:pStyle w:val="Heading1"/>
        <w:rPr>
          <w:color w:val="00CCFF"/>
        </w:rPr>
      </w:pPr>
      <w:r w:rsidRPr="00744C6E">
        <w:rPr>
          <w:color w:val="00CCFF"/>
        </w:rPr>
        <w:t>5. Detection of Autocorrelation</w:t>
      </w:r>
    </w:p>
    <w:p w14:paraId="7AB97B6E" w14:textId="77777777" w:rsidR="00CF5BED" w:rsidRDefault="00000000">
      <w:pPr>
        <w:pStyle w:val="BodyText"/>
      </w:pPr>
      <w:r>
        <w:rPr>
          <w:b/>
        </w:rPr>
        <w:t>5.1 Graphical Diagnostics</w:t>
      </w:r>
    </w:p>
    <w:p w14:paraId="38C122B2" w14:textId="0E8C2420" w:rsidR="00CF5BED" w:rsidRDefault="00054A9A">
      <w:pPr>
        <w:pStyle w:val="BodyText"/>
      </w:pPr>
      <w:r w:rsidRPr="00054A9A">
        <w:lastRenderedPageBreak/>
        <w:drawing>
          <wp:inline distT="0" distB="0" distL="0" distR="0" wp14:anchorId="31529367" wp14:editId="2849CB7A">
            <wp:extent cx="4932516" cy="3810000"/>
            <wp:effectExtent l="0" t="0" r="1905" b="0"/>
            <wp:docPr id="145831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18338" name=""/>
                    <pic:cNvPicPr/>
                  </pic:nvPicPr>
                  <pic:blipFill>
                    <a:blip r:embed="rId23"/>
                    <a:stretch>
                      <a:fillRect/>
                    </a:stretch>
                  </pic:blipFill>
                  <pic:spPr>
                    <a:xfrm>
                      <a:off x="0" y="0"/>
                      <a:ext cx="4937099" cy="3813540"/>
                    </a:xfrm>
                    <a:prstGeom prst="rect">
                      <a:avLst/>
                    </a:prstGeom>
                  </pic:spPr>
                </pic:pic>
              </a:graphicData>
            </a:graphic>
          </wp:inline>
        </w:drawing>
      </w:r>
    </w:p>
    <w:p w14:paraId="097E0B31" w14:textId="67A5B39E" w:rsidR="00054A9A" w:rsidRDefault="00054A9A">
      <w:pPr>
        <w:pStyle w:val="BodyText"/>
      </w:pPr>
      <w:r w:rsidRPr="00054A9A">
        <w:drawing>
          <wp:inline distT="0" distB="0" distL="0" distR="0" wp14:anchorId="5AE89CFF" wp14:editId="18F70B91">
            <wp:extent cx="4783667" cy="4042652"/>
            <wp:effectExtent l="0" t="0" r="0" b="0"/>
            <wp:docPr id="91569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92840" name=""/>
                    <pic:cNvPicPr/>
                  </pic:nvPicPr>
                  <pic:blipFill>
                    <a:blip r:embed="rId24"/>
                    <a:stretch>
                      <a:fillRect/>
                    </a:stretch>
                  </pic:blipFill>
                  <pic:spPr>
                    <a:xfrm>
                      <a:off x="0" y="0"/>
                      <a:ext cx="4792212" cy="4049873"/>
                    </a:xfrm>
                    <a:prstGeom prst="rect">
                      <a:avLst/>
                    </a:prstGeom>
                  </pic:spPr>
                </pic:pic>
              </a:graphicData>
            </a:graphic>
          </wp:inline>
        </w:drawing>
      </w:r>
    </w:p>
    <w:p w14:paraId="04916158" w14:textId="19C94755" w:rsidR="00054A9A" w:rsidRDefault="00054A9A">
      <w:pPr>
        <w:pStyle w:val="BodyText"/>
      </w:pPr>
      <w:r w:rsidRPr="00054A9A">
        <w:lastRenderedPageBreak/>
        <w:drawing>
          <wp:inline distT="0" distB="0" distL="0" distR="0" wp14:anchorId="59C23EA6" wp14:editId="0BEA5E0B">
            <wp:extent cx="5420481" cy="4239217"/>
            <wp:effectExtent l="0" t="0" r="0" b="9525"/>
            <wp:docPr id="1824974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74026" name=""/>
                    <pic:cNvPicPr/>
                  </pic:nvPicPr>
                  <pic:blipFill>
                    <a:blip r:embed="rId25"/>
                    <a:stretch>
                      <a:fillRect/>
                    </a:stretch>
                  </pic:blipFill>
                  <pic:spPr>
                    <a:xfrm>
                      <a:off x="0" y="0"/>
                      <a:ext cx="5420481" cy="4239217"/>
                    </a:xfrm>
                    <a:prstGeom prst="rect">
                      <a:avLst/>
                    </a:prstGeom>
                  </pic:spPr>
                </pic:pic>
              </a:graphicData>
            </a:graphic>
          </wp:inline>
        </w:drawing>
      </w:r>
    </w:p>
    <w:p w14:paraId="7566D4D4" w14:textId="77777777" w:rsidR="00CF5BED" w:rsidRDefault="00CF5BED">
      <w:pPr>
        <w:pStyle w:val="BodyText"/>
      </w:pPr>
    </w:p>
    <w:p w14:paraId="63FC9955" w14:textId="67F81F78" w:rsidR="00CF5BED" w:rsidRDefault="00FE24D6">
      <w:pPr>
        <w:pStyle w:val="BodyText"/>
      </w:pPr>
      <w:r w:rsidRPr="00FE24D6">
        <w:t>From the residual plot over time, we notice that there is a cyclical wave pattern where a cluster of positive residuals occurs consecutively over a period of weeks, then a cluster of negative residuals occurs consecutively. This is the signature plot for a positive autocorrelation effect. From the residual lag plot, we notice that there is a strong positive linear relationship between e(t) and e(t-1).</w:t>
      </w:r>
    </w:p>
    <w:p w14:paraId="6C93426B" w14:textId="77777777" w:rsidR="00CF5BED" w:rsidRDefault="00000000">
      <w:pPr>
        <w:pStyle w:val="BodyText"/>
      </w:pPr>
      <w:r>
        <w:rPr>
          <w:b/>
        </w:rPr>
        <w:t>5.2 Durbin-Watson Test</w:t>
      </w:r>
    </w:p>
    <w:p w14:paraId="44453C4A" w14:textId="74BC0A16" w:rsidR="00054A9A" w:rsidRDefault="005D600F">
      <w:pPr>
        <w:pStyle w:val="BodyText"/>
      </w:pPr>
      <w:r w:rsidRPr="005D600F">
        <w:t xml:space="preserve">The DW test is a formal test for the presence of first-order autocorrelation. The null and alternative hypotheses are H0: ρ = 0 (no autocorrelation) versus H1: ρ &gt; 0 (positive autocorrelation). The DW statistic d varies from 0 to 4, and d ≈ 2 indicates no autocorrelation, d &lt; 2 indicates positive autocorrelation, and d &gt; 2 indicates negative </w:t>
      </w:r>
      <w:r w:rsidRPr="005D600F">
        <w:lastRenderedPageBreak/>
        <w:t>autocorrelation.</w:t>
      </w:r>
      <w:r w:rsidR="00054A9A" w:rsidRPr="00054A9A">
        <w:drawing>
          <wp:inline distT="0" distB="0" distL="0" distR="0" wp14:anchorId="6D315903" wp14:editId="1930AE85">
            <wp:extent cx="5420481" cy="1600423"/>
            <wp:effectExtent l="0" t="0" r="8890" b="0"/>
            <wp:docPr id="101169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99384" name=""/>
                    <pic:cNvPicPr/>
                  </pic:nvPicPr>
                  <pic:blipFill>
                    <a:blip r:embed="rId26"/>
                    <a:stretch>
                      <a:fillRect/>
                    </a:stretch>
                  </pic:blipFill>
                  <pic:spPr>
                    <a:xfrm>
                      <a:off x="0" y="0"/>
                      <a:ext cx="5420481" cy="1600423"/>
                    </a:xfrm>
                    <a:prstGeom prst="rect">
                      <a:avLst/>
                    </a:prstGeom>
                  </pic:spPr>
                </pic:pic>
              </a:graphicData>
            </a:graphic>
          </wp:inline>
        </w:drawing>
      </w:r>
    </w:p>
    <w:p w14:paraId="2962D8DC" w14:textId="77777777" w:rsidR="00CF5BED" w:rsidRDefault="00CF5BED">
      <w:pPr>
        <w:pStyle w:val="BodyText"/>
      </w:pPr>
    </w:p>
    <w:tbl>
      <w:tblPr>
        <w:tblW w:w="9360" w:type="dxa"/>
        <w:tblBorders>
          <w:insideH w:val="single" w:sz="4" w:space="0" w:color="4F81BD"/>
          <w:insideV w:val="single" w:sz="4" w:space="0" w:color="4F81BD"/>
        </w:tblBorders>
        <w:tblLook w:val="04A0" w:firstRow="1" w:lastRow="0" w:firstColumn="1" w:lastColumn="0" w:noHBand="0" w:noVBand="1"/>
      </w:tblPr>
      <w:tblGrid>
        <w:gridCol w:w="2839"/>
        <w:gridCol w:w="1200"/>
        <w:gridCol w:w="5321"/>
      </w:tblGrid>
      <w:tr w:rsidR="00CF5BED" w14:paraId="57B2A727" w14:textId="77777777" w:rsidTr="00744C6E">
        <w:tc>
          <w:tcPr>
            <w:tcW w:w="0" w:type="auto"/>
            <w:tcBorders>
              <w:top w:val="single" w:sz="4" w:space="0" w:color="4F81BD"/>
              <w:left w:val="single" w:sz="4" w:space="0" w:color="4F81BD"/>
              <w:bottom w:val="single" w:sz="4" w:space="0" w:color="4F81BD"/>
              <w:right w:val="single" w:sz="4" w:space="0" w:color="4F81BD"/>
            </w:tcBorders>
            <w:shd w:val="clear" w:color="auto" w:fill="C4BC96" w:themeFill="background2" w:themeFillShade="BF"/>
          </w:tcPr>
          <w:p w14:paraId="50262D36" w14:textId="77777777" w:rsidR="00CF5BED" w:rsidRDefault="00000000">
            <w:r>
              <w:rPr>
                <w:b/>
                <w:color w:val="FFFFFF"/>
              </w:rPr>
              <w:t>Test Component</w:t>
            </w:r>
          </w:p>
        </w:tc>
        <w:tc>
          <w:tcPr>
            <w:tcW w:w="0" w:type="auto"/>
            <w:tcBorders>
              <w:top w:val="single" w:sz="4" w:space="0" w:color="4F81BD"/>
              <w:left w:val="single" w:sz="4" w:space="0" w:color="4F81BD"/>
              <w:bottom w:val="single" w:sz="4" w:space="0" w:color="4F81BD"/>
              <w:right w:val="single" w:sz="4" w:space="0" w:color="4F81BD"/>
            </w:tcBorders>
            <w:shd w:val="clear" w:color="auto" w:fill="C4BC96" w:themeFill="background2" w:themeFillShade="BF"/>
          </w:tcPr>
          <w:p w14:paraId="63A160C8" w14:textId="77777777" w:rsidR="00CF5BED" w:rsidRDefault="00000000">
            <w:r>
              <w:rPr>
                <w:b/>
                <w:color w:val="FFFFFF"/>
              </w:rPr>
              <w:t>Value</w:t>
            </w:r>
          </w:p>
        </w:tc>
        <w:tc>
          <w:tcPr>
            <w:tcW w:w="0" w:type="auto"/>
            <w:tcBorders>
              <w:top w:val="single" w:sz="4" w:space="0" w:color="4F81BD"/>
              <w:left w:val="single" w:sz="4" w:space="0" w:color="4F81BD"/>
              <w:bottom w:val="single" w:sz="4" w:space="0" w:color="4F81BD"/>
              <w:right w:val="single" w:sz="4" w:space="0" w:color="4F81BD"/>
            </w:tcBorders>
            <w:shd w:val="clear" w:color="auto" w:fill="C4BC96" w:themeFill="background2" w:themeFillShade="BF"/>
          </w:tcPr>
          <w:p w14:paraId="410AD5A3" w14:textId="77777777" w:rsidR="00CF5BED" w:rsidRDefault="00000000">
            <w:r>
              <w:rPr>
                <w:b/>
                <w:color w:val="FFFFFF"/>
              </w:rPr>
              <w:t>Interpretation</w:t>
            </w:r>
          </w:p>
        </w:tc>
      </w:tr>
      <w:tr w:rsidR="00CF5BED" w14:paraId="2405EB92" w14:textId="77777777">
        <w:tc>
          <w:tcPr>
            <w:tcW w:w="0" w:type="auto"/>
            <w:tcBorders>
              <w:top w:val="single" w:sz="4" w:space="0" w:color="4F81BD"/>
              <w:left w:val="single" w:sz="4" w:space="0" w:color="4F81BD"/>
              <w:bottom w:val="single" w:sz="4" w:space="0" w:color="4F81BD"/>
              <w:right w:val="single" w:sz="4" w:space="0" w:color="4F81BD"/>
            </w:tcBorders>
          </w:tcPr>
          <w:p w14:paraId="7BC3744E" w14:textId="77777777" w:rsidR="00CF5BED" w:rsidRDefault="00000000">
            <w:r>
              <w:t>DW Statistic</w:t>
            </w:r>
          </w:p>
        </w:tc>
        <w:tc>
          <w:tcPr>
            <w:tcW w:w="0" w:type="auto"/>
            <w:tcBorders>
              <w:top w:val="single" w:sz="4" w:space="0" w:color="4F81BD"/>
              <w:left w:val="single" w:sz="4" w:space="0" w:color="4F81BD"/>
              <w:bottom w:val="single" w:sz="4" w:space="0" w:color="4F81BD"/>
              <w:right w:val="single" w:sz="4" w:space="0" w:color="4F81BD"/>
            </w:tcBorders>
          </w:tcPr>
          <w:p w14:paraId="1451DF2E" w14:textId="77777777" w:rsidR="00CF5BED" w:rsidRDefault="00000000">
            <w:r>
              <w:t>1.9329</w:t>
            </w:r>
          </w:p>
        </w:tc>
        <w:tc>
          <w:tcPr>
            <w:tcW w:w="0" w:type="auto"/>
            <w:tcBorders>
              <w:top w:val="single" w:sz="4" w:space="0" w:color="4F81BD"/>
              <w:left w:val="single" w:sz="4" w:space="0" w:color="4F81BD"/>
              <w:bottom w:val="single" w:sz="4" w:space="0" w:color="4F81BD"/>
              <w:right w:val="single" w:sz="4" w:space="0" w:color="4F81BD"/>
            </w:tcBorders>
          </w:tcPr>
          <w:p w14:paraId="23EBB184" w14:textId="77777777" w:rsidR="00CF5BED" w:rsidRDefault="00000000">
            <w:r>
              <w:t>Below 2 — indicates positive autocorrelation</w:t>
            </w:r>
          </w:p>
        </w:tc>
      </w:tr>
      <w:tr w:rsidR="00CF5BED" w14:paraId="161BC290" w14:textId="77777777">
        <w:tc>
          <w:tcPr>
            <w:tcW w:w="0" w:type="auto"/>
            <w:tcBorders>
              <w:top w:val="single" w:sz="4" w:space="0" w:color="4F81BD"/>
              <w:left w:val="single" w:sz="4" w:space="0" w:color="4F81BD"/>
              <w:bottom w:val="single" w:sz="4" w:space="0" w:color="4F81BD"/>
              <w:right w:val="single" w:sz="4" w:space="0" w:color="4F81BD"/>
            </w:tcBorders>
          </w:tcPr>
          <w:p w14:paraId="122B18FB" w14:textId="77777777" w:rsidR="00CF5BED" w:rsidRDefault="00000000">
            <w:r>
              <w:t>p-value</w:t>
            </w:r>
          </w:p>
        </w:tc>
        <w:tc>
          <w:tcPr>
            <w:tcW w:w="0" w:type="auto"/>
            <w:tcBorders>
              <w:top w:val="single" w:sz="4" w:space="0" w:color="4F81BD"/>
              <w:left w:val="single" w:sz="4" w:space="0" w:color="4F81BD"/>
              <w:bottom w:val="single" w:sz="4" w:space="0" w:color="4F81BD"/>
              <w:right w:val="single" w:sz="4" w:space="0" w:color="4F81BD"/>
            </w:tcBorders>
          </w:tcPr>
          <w:p w14:paraId="1A6A1FF7" w14:textId="77777777" w:rsidR="00CF5BED" w:rsidRDefault="00000000">
            <w:r>
              <w:t>0.003313</w:t>
            </w:r>
          </w:p>
        </w:tc>
        <w:tc>
          <w:tcPr>
            <w:tcW w:w="0" w:type="auto"/>
            <w:tcBorders>
              <w:top w:val="single" w:sz="4" w:space="0" w:color="4F81BD"/>
              <w:left w:val="single" w:sz="4" w:space="0" w:color="4F81BD"/>
              <w:bottom w:val="single" w:sz="4" w:space="0" w:color="4F81BD"/>
              <w:right w:val="single" w:sz="4" w:space="0" w:color="4F81BD"/>
            </w:tcBorders>
          </w:tcPr>
          <w:p w14:paraId="745904D8" w14:textId="77777777" w:rsidR="00CF5BED" w:rsidRDefault="00000000">
            <w:r>
              <w:t>Highly significant — reject H0 at 1% level</w:t>
            </w:r>
          </w:p>
        </w:tc>
      </w:tr>
      <w:tr w:rsidR="00CF5BED" w14:paraId="1939A0CA" w14:textId="77777777">
        <w:tc>
          <w:tcPr>
            <w:tcW w:w="0" w:type="auto"/>
            <w:tcBorders>
              <w:top w:val="single" w:sz="4" w:space="0" w:color="4F81BD"/>
              <w:left w:val="single" w:sz="4" w:space="0" w:color="4F81BD"/>
              <w:bottom w:val="single" w:sz="4" w:space="0" w:color="4F81BD"/>
              <w:right w:val="single" w:sz="4" w:space="0" w:color="4F81BD"/>
            </w:tcBorders>
          </w:tcPr>
          <w:p w14:paraId="4203DDF6" w14:textId="77777777" w:rsidR="00CF5BED" w:rsidRDefault="00000000">
            <w:r>
              <w:t>Decision</w:t>
            </w:r>
          </w:p>
        </w:tc>
        <w:tc>
          <w:tcPr>
            <w:tcW w:w="0" w:type="auto"/>
            <w:tcBorders>
              <w:top w:val="single" w:sz="4" w:space="0" w:color="4F81BD"/>
              <w:left w:val="single" w:sz="4" w:space="0" w:color="4F81BD"/>
              <w:bottom w:val="single" w:sz="4" w:space="0" w:color="4F81BD"/>
              <w:right w:val="single" w:sz="4" w:space="0" w:color="4F81BD"/>
            </w:tcBorders>
          </w:tcPr>
          <w:p w14:paraId="2967036E" w14:textId="77777777" w:rsidR="00CF5BED" w:rsidRDefault="00000000">
            <w:r>
              <w:t>Reject H0</w:t>
            </w:r>
          </w:p>
        </w:tc>
        <w:tc>
          <w:tcPr>
            <w:tcW w:w="0" w:type="auto"/>
            <w:tcBorders>
              <w:top w:val="single" w:sz="4" w:space="0" w:color="4F81BD"/>
              <w:left w:val="single" w:sz="4" w:space="0" w:color="4F81BD"/>
              <w:bottom w:val="single" w:sz="4" w:space="0" w:color="4F81BD"/>
              <w:right w:val="single" w:sz="4" w:space="0" w:color="4F81BD"/>
            </w:tcBorders>
          </w:tcPr>
          <w:p w14:paraId="6FFB5D5D" w14:textId="77777777" w:rsidR="00CF5BED" w:rsidRDefault="00000000">
            <w:r>
              <w:t>Statistically significant positive autocorrelation confirmed</w:t>
            </w:r>
          </w:p>
        </w:tc>
      </w:tr>
      <w:tr w:rsidR="00CF5BED" w14:paraId="6B126410" w14:textId="77777777">
        <w:tc>
          <w:tcPr>
            <w:tcW w:w="0" w:type="auto"/>
            <w:tcBorders>
              <w:top w:val="single" w:sz="4" w:space="0" w:color="4F81BD"/>
              <w:left w:val="single" w:sz="4" w:space="0" w:color="4F81BD"/>
              <w:bottom w:val="single" w:sz="4" w:space="0" w:color="4F81BD"/>
              <w:right w:val="single" w:sz="4" w:space="0" w:color="4F81BD"/>
            </w:tcBorders>
          </w:tcPr>
          <w:p w14:paraId="52DA1D5A" w14:textId="77777777" w:rsidR="00CF5BED" w:rsidRDefault="00000000">
            <w:r>
              <w:t>Estimated ρ (from residuals)</w:t>
            </w:r>
          </w:p>
        </w:tc>
        <w:tc>
          <w:tcPr>
            <w:tcW w:w="0" w:type="auto"/>
            <w:tcBorders>
              <w:top w:val="single" w:sz="4" w:space="0" w:color="4F81BD"/>
              <w:left w:val="single" w:sz="4" w:space="0" w:color="4F81BD"/>
              <w:bottom w:val="single" w:sz="4" w:space="0" w:color="4F81BD"/>
              <w:right w:val="single" w:sz="4" w:space="0" w:color="4F81BD"/>
            </w:tcBorders>
          </w:tcPr>
          <w:p w14:paraId="14A4F9D6" w14:textId="77777777" w:rsidR="00CF5BED" w:rsidRDefault="00000000">
            <w:r>
              <w:t>0.03346</w:t>
            </w:r>
          </w:p>
        </w:tc>
        <w:tc>
          <w:tcPr>
            <w:tcW w:w="0" w:type="auto"/>
            <w:tcBorders>
              <w:top w:val="single" w:sz="4" w:space="0" w:color="4F81BD"/>
              <w:left w:val="single" w:sz="4" w:space="0" w:color="4F81BD"/>
              <w:bottom w:val="single" w:sz="4" w:space="0" w:color="4F81BD"/>
              <w:right w:val="single" w:sz="4" w:space="0" w:color="4F81BD"/>
            </w:tcBorders>
          </w:tcPr>
          <w:p w14:paraId="18114F0D" w14:textId="77777777" w:rsidR="00CF5BED" w:rsidRDefault="00000000">
            <w:r>
              <w:t>Mild first-order autocorrelation parameter</w:t>
            </w:r>
          </w:p>
        </w:tc>
      </w:tr>
    </w:tbl>
    <w:p w14:paraId="3B959873" w14:textId="77777777" w:rsidR="00CF5BED" w:rsidRDefault="00CF5BED">
      <w:pPr>
        <w:pStyle w:val="BodyText"/>
      </w:pPr>
    </w:p>
    <w:p w14:paraId="0A7E1EDF" w14:textId="5B03F0C8" w:rsidR="00CF5BED" w:rsidRDefault="005D600F">
      <w:pPr>
        <w:pStyle w:val="BodyText"/>
      </w:pPr>
      <w:r w:rsidRPr="005D600F">
        <w:t>The Durbin-Watson statistic is 1.9329, which is less than 2. The p-value for the Durbin-Watson test is 0.003313, which is much less than 0.05. We can therefore reject the null hypothesis. Although the DW statistic is only slightly less than 2, indicating mild rather than severe autocorrelation, the result is statistically unambiguous. Any statistical procedure that fails to account for this will not provide reliable standard errors and hypothesis tests.</w:t>
      </w:r>
    </w:p>
    <w:p w14:paraId="23730CE2" w14:textId="77777777" w:rsidR="00CF5BED" w:rsidRPr="00744C6E" w:rsidRDefault="00000000">
      <w:pPr>
        <w:pStyle w:val="Heading1"/>
        <w:rPr>
          <w:color w:val="00CCFF"/>
        </w:rPr>
      </w:pPr>
      <w:r w:rsidRPr="00744C6E">
        <w:rPr>
          <w:color w:val="00CCFF"/>
        </w:rPr>
        <w:t>6. Correcting Autocorrelation: GLS and Cochrane-Orcutt</w:t>
      </w:r>
    </w:p>
    <w:p w14:paraId="1E84AFC6" w14:textId="6FE2D646" w:rsidR="00CF5BED" w:rsidRDefault="005D600F">
      <w:pPr>
        <w:pStyle w:val="BodyText"/>
      </w:pPr>
      <w:r w:rsidRPr="005D600F">
        <w:t xml:space="preserve">As autocorrelation is established, we use two different approaches for corrections, which are complementary to each other. One is the Generalized Least Squares model, which can be performed using the nlme package, and the other is the Cochrane Orcutt transformation. </w:t>
      </w:r>
      <w:r w:rsidRPr="005D600F">
        <w:lastRenderedPageBreak/>
        <w:t>Both of these methods are based on AR(1) errors.</w:t>
      </w:r>
      <w:r w:rsidR="00054A9A" w:rsidRPr="00054A9A">
        <w:drawing>
          <wp:inline distT="0" distB="0" distL="0" distR="0" wp14:anchorId="5A6701F1" wp14:editId="3CC2536B">
            <wp:extent cx="5391902" cy="5906324"/>
            <wp:effectExtent l="0" t="0" r="0" b="0"/>
            <wp:docPr id="195504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49547" name=""/>
                    <pic:cNvPicPr/>
                  </pic:nvPicPr>
                  <pic:blipFill>
                    <a:blip r:embed="rId27"/>
                    <a:stretch>
                      <a:fillRect/>
                    </a:stretch>
                  </pic:blipFill>
                  <pic:spPr>
                    <a:xfrm>
                      <a:off x="0" y="0"/>
                      <a:ext cx="5391902" cy="5906324"/>
                    </a:xfrm>
                    <a:prstGeom prst="rect">
                      <a:avLst/>
                    </a:prstGeom>
                  </pic:spPr>
                </pic:pic>
              </a:graphicData>
            </a:graphic>
          </wp:inline>
        </w:drawing>
      </w:r>
    </w:p>
    <w:p w14:paraId="2E72EAC7" w14:textId="24FD0A5A" w:rsidR="00744C6E" w:rsidRDefault="00744C6E">
      <w:pPr>
        <w:pStyle w:val="BodyText"/>
      </w:pPr>
    </w:p>
    <w:p w14:paraId="61E047DC" w14:textId="2A8E5346" w:rsidR="00CF5BED" w:rsidRDefault="00744C6E" w:rsidP="00744C6E">
      <w:pPr>
        <w:pStyle w:val="BodyText"/>
      </w:pPr>
      <w:r>
        <w:t xml:space="preserve">     </w:t>
      </w:r>
    </w:p>
    <w:p w14:paraId="27CDA80A" w14:textId="77777777" w:rsidR="00744C6E" w:rsidRDefault="00744C6E" w:rsidP="00744C6E">
      <w:pPr>
        <w:pStyle w:val="BodyText"/>
      </w:pPr>
    </w:p>
    <w:p w14:paraId="7CCA4A9D" w14:textId="77777777" w:rsidR="00744C6E" w:rsidRDefault="00744C6E" w:rsidP="00744C6E">
      <w:pPr>
        <w:pStyle w:val="BodyText"/>
      </w:pPr>
    </w:p>
    <w:p w14:paraId="696A1295" w14:textId="77777777" w:rsidR="00744C6E" w:rsidRDefault="00744C6E" w:rsidP="00744C6E">
      <w:pPr>
        <w:pStyle w:val="BodyText"/>
      </w:pPr>
    </w:p>
    <w:p w14:paraId="324D6A5A" w14:textId="77777777" w:rsidR="00744C6E" w:rsidRDefault="00744C6E" w:rsidP="00744C6E">
      <w:pPr>
        <w:pStyle w:val="BodyText"/>
      </w:pPr>
    </w:p>
    <w:p w14:paraId="7431A0E1" w14:textId="77777777" w:rsidR="00CF5BED" w:rsidRDefault="00CF5BED">
      <w:pPr>
        <w:pStyle w:val="BodyText"/>
      </w:pPr>
    </w:p>
    <w:p w14:paraId="44128427" w14:textId="36CAC8FF" w:rsidR="00CF5BED" w:rsidRDefault="00000000" w:rsidP="00744C6E">
      <w:pPr>
        <w:pStyle w:val="BodyText"/>
        <w:rPr>
          <w:b/>
        </w:rPr>
      </w:pPr>
      <w:r>
        <w:rPr>
          <w:b/>
        </w:rPr>
        <w:lastRenderedPageBreak/>
        <w:t>Manual Cochrane-Orcutt Transformation</w:t>
      </w:r>
    </w:p>
    <w:p w14:paraId="16A3A6EA" w14:textId="77777777" w:rsidR="00744C6E" w:rsidRDefault="00744C6E" w:rsidP="00744C6E">
      <w:pPr>
        <w:pStyle w:val="BodyText"/>
        <w:rPr>
          <w:b/>
        </w:rPr>
      </w:pPr>
    </w:p>
    <w:p w14:paraId="2891CA7A" w14:textId="2956A51D" w:rsidR="00744C6E" w:rsidRDefault="00744C6E" w:rsidP="00744C6E">
      <w:pPr>
        <w:pStyle w:val="BodyText"/>
      </w:pPr>
      <w:r w:rsidRPr="00744C6E">
        <w:drawing>
          <wp:inline distT="0" distB="0" distL="0" distR="0" wp14:anchorId="7C090CD1" wp14:editId="023DB27A">
            <wp:extent cx="5677692" cy="3258005"/>
            <wp:effectExtent l="0" t="0" r="0" b="0"/>
            <wp:docPr id="209072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26939" name=""/>
                    <pic:cNvPicPr/>
                  </pic:nvPicPr>
                  <pic:blipFill>
                    <a:blip r:embed="rId28"/>
                    <a:stretch>
                      <a:fillRect/>
                    </a:stretch>
                  </pic:blipFill>
                  <pic:spPr>
                    <a:xfrm>
                      <a:off x="0" y="0"/>
                      <a:ext cx="5677692" cy="3258005"/>
                    </a:xfrm>
                    <a:prstGeom prst="rect">
                      <a:avLst/>
                    </a:prstGeom>
                  </pic:spPr>
                </pic:pic>
              </a:graphicData>
            </a:graphic>
          </wp:inline>
        </w:drawing>
      </w:r>
    </w:p>
    <w:p w14:paraId="53C12BE4" w14:textId="64C551B5" w:rsidR="00744C6E" w:rsidRDefault="00744C6E" w:rsidP="00744C6E">
      <w:pPr>
        <w:pStyle w:val="BodyText"/>
      </w:pPr>
      <w:r>
        <w:t xml:space="preserve">     </w:t>
      </w:r>
      <w:r w:rsidRPr="00744C6E">
        <w:drawing>
          <wp:inline distT="0" distB="0" distL="0" distR="0" wp14:anchorId="45B95E32" wp14:editId="735F7D2D">
            <wp:extent cx="5410955" cy="3867690"/>
            <wp:effectExtent l="0" t="0" r="0" b="0"/>
            <wp:docPr id="53294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42885" name=""/>
                    <pic:cNvPicPr/>
                  </pic:nvPicPr>
                  <pic:blipFill>
                    <a:blip r:embed="rId29"/>
                    <a:stretch>
                      <a:fillRect/>
                    </a:stretch>
                  </pic:blipFill>
                  <pic:spPr>
                    <a:xfrm>
                      <a:off x="0" y="0"/>
                      <a:ext cx="5410955" cy="3867690"/>
                    </a:xfrm>
                    <a:prstGeom prst="rect">
                      <a:avLst/>
                    </a:prstGeom>
                  </pic:spPr>
                </pic:pic>
              </a:graphicData>
            </a:graphic>
          </wp:inline>
        </w:drawing>
      </w:r>
    </w:p>
    <w:p w14:paraId="15649D51" w14:textId="77777777" w:rsidR="00CF5BED" w:rsidRPr="00744C6E" w:rsidRDefault="00000000">
      <w:pPr>
        <w:pStyle w:val="Heading1"/>
        <w:rPr>
          <w:color w:val="00CCFF"/>
        </w:rPr>
      </w:pPr>
      <w:r w:rsidRPr="00744C6E">
        <w:rPr>
          <w:color w:val="00CCFF"/>
        </w:rPr>
        <w:lastRenderedPageBreak/>
        <w:t>7. OLS vs. GLS Comparison</w:t>
      </w:r>
    </w:p>
    <w:p w14:paraId="4FF3FB66" w14:textId="2FBA98CC" w:rsidR="00CF5BED" w:rsidRDefault="000B1347">
      <w:pPr>
        <w:pStyle w:val="BodyText"/>
      </w:pPr>
      <w:r w:rsidRPr="000B1347">
        <w:drawing>
          <wp:inline distT="0" distB="0" distL="0" distR="0" wp14:anchorId="24849796" wp14:editId="0DB8284B">
            <wp:extent cx="5591955" cy="2448267"/>
            <wp:effectExtent l="0" t="0" r="0" b="9525"/>
            <wp:docPr id="183591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19247" name=""/>
                    <pic:cNvPicPr/>
                  </pic:nvPicPr>
                  <pic:blipFill>
                    <a:blip r:embed="rId30"/>
                    <a:stretch>
                      <a:fillRect/>
                    </a:stretch>
                  </pic:blipFill>
                  <pic:spPr>
                    <a:xfrm>
                      <a:off x="0" y="0"/>
                      <a:ext cx="5591955" cy="2448267"/>
                    </a:xfrm>
                    <a:prstGeom prst="rect">
                      <a:avLst/>
                    </a:prstGeom>
                  </pic:spPr>
                </pic:pic>
              </a:graphicData>
            </a:graphic>
          </wp:inline>
        </w:drawing>
      </w:r>
    </w:p>
    <w:p w14:paraId="11F395E5" w14:textId="77777777" w:rsidR="000B1347" w:rsidRDefault="000B1347">
      <w:pPr>
        <w:pStyle w:val="BodyText"/>
      </w:pPr>
    </w:p>
    <w:p w14:paraId="0CD1F148" w14:textId="77777777" w:rsidR="000B1347" w:rsidRDefault="000B1347">
      <w:pPr>
        <w:pStyle w:val="BodyText"/>
      </w:pPr>
    </w:p>
    <w:p w14:paraId="4FAAC9DD" w14:textId="77777777" w:rsidR="00CF5BED" w:rsidRDefault="00CF5BED">
      <w:pPr>
        <w:pStyle w:val="BodyText"/>
      </w:pPr>
    </w:p>
    <w:tbl>
      <w:tblPr>
        <w:tblW w:w="9360" w:type="dxa"/>
        <w:tblBorders>
          <w:insideH w:val="single" w:sz="4" w:space="0" w:color="4F81BD"/>
          <w:insideV w:val="single" w:sz="4" w:space="0" w:color="4F81BD"/>
        </w:tblBorders>
        <w:tblLook w:val="04A0" w:firstRow="1" w:lastRow="0" w:firstColumn="1" w:lastColumn="0" w:noHBand="0" w:noVBand="1"/>
      </w:tblPr>
      <w:tblGrid>
        <w:gridCol w:w="1802"/>
        <w:gridCol w:w="1832"/>
        <w:gridCol w:w="1822"/>
        <w:gridCol w:w="3904"/>
      </w:tblGrid>
      <w:tr w:rsidR="00CF5BED" w14:paraId="10363BC6" w14:textId="77777777" w:rsidTr="00744C6E">
        <w:tc>
          <w:tcPr>
            <w:tcW w:w="0" w:type="auto"/>
            <w:tcBorders>
              <w:top w:val="single" w:sz="4" w:space="0" w:color="4F81BD"/>
              <w:left w:val="single" w:sz="4" w:space="0" w:color="4F81BD"/>
              <w:bottom w:val="single" w:sz="4" w:space="0" w:color="4F81BD"/>
              <w:right w:val="single" w:sz="4" w:space="0" w:color="4F81BD"/>
            </w:tcBorders>
            <w:shd w:val="clear" w:color="auto" w:fill="C4BC96" w:themeFill="background2" w:themeFillShade="BF"/>
          </w:tcPr>
          <w:p w14:paraId="660F0404" w14:textId="77777777" w:rsidR="00CF5BED" w:rsidRDefault="00000000">
            <w:r>
              <w:rPr>
                <w:b/>
                <w:color w:val="FFFFFF"/>
              </w:rPr>
              <w:t>Variable</w:t>
            </w:r>
          </w:p>
        </w:tc>
        <w:tc>
          <w:tcPr>
            <w:tcW w:w="0" w:type="auto"/>
            <w:tcBorders>
              <w:top w:val="single" w:sz="4" w:space="0" w:color="4F81BD"/>
              <w:left w:val="single" w:sz="4" w:space="0" w:color="4F81BD"/>
              <w:bottom w:val="single" w:sz="4" w:space="0" w:color="4F81BD"/>
              <w:right w:val="single" w:sz="4" w:space="0" w:color="4F81BD"/>
            </w:tcBorders>
            <w:shd w:val="clear" w:color="auto" w:fill="C4BC96" w:themeFill="background2" w:themeFillShade="BF"/>
          </w:tcPr>
          <w:p w14:paraId="6919FA66" w14:textId="77777777" w:rsidR="00CF5BED" w:rsidRDefault="00000000">
            <w:r>
              <w:rPr>
                <w:b/>
                <w:color w:val="FFFFFF"/>
              </w:rPr>
              <w:t>OLS Coefficient</w:t>
            </w:r>
          </w:p>
        </w:tc>
        <w:tc>
          <w:tcPr>
            <w:tcW w:w="0" w:type="auto"/>
            <w:tcBorders>
              <w:top w:val="single" w:sz="4" w:space="0" w:color="4F81BD"/>
              <w:left w:val="single" w:sz="4" w:space="0" w:color="4F81BD"/>
              <w:bottom w:val="single" w:sz="4" w:space="0" w:color="4F81BD"/>
              <w:right w:val="single" w:sz="4" w:space="0" w:color="4F81BD"/>
            </w:tcBorders>
            <w:shd w:val="clear" w:color="auto" w:fill="C4BC96" w:themeFill="background2" w:themeFillShade="BF"/>
          </w:tcPr>
          <w:p w14:paraId="24A7F8F1" w14:textId="77777777" w:rsidR="00CF5BED" w:rsidRDefault="00000000">
            <w:r>
              <w:rPr>
                <w:b/>
                <w:color w:val="FFFFFF"/>
              </w:rPr>
              <w:t>GLS Coefficient</w:t>
            </w:r>
          </w:p>
        </w:tc>
        <w:tc>
          <w:tcPr>
            <w:tcW w:w="0" w:type="auto"/>
            <w:tcBorders>
              <w:top w:val="single" w:sz="4" w:space="0" w:color="4F81BD"/>
              <w:left w:val="single" w:sz="4" w:space="0" w:color="4F81BD"/>
              <w:bottom w:val="single" w:sz="4" w:space="0" w:color="4F81BD"/>
              <w:right w:val="single" w:sz="4" w:space="0" w:color="4F81BD"/>
            </w:tcBorders>
            <w:shd w:val="clear" w:color="auto" w:fill="C4BC96" w:themeFill="background2" w:themeFillShade="BF"/>
          </w:tcPr>
          <w:p w14:paraId="5B05FFE1" w14:textId="77777777" w:rsidR="00CF5BED" w:rsidRDefault="00000000">
            <w:r>
              <w:rPr>
                <w:b/>
                <w:color w:val="FFFFFF"/>
              </w:rPr>
              <w:t>Key Change</w:t>
            </w:r>
          </w:p>
        </w:tc>
      </w:tr>
      <w:tr w:rsidR="00CF5BED" w14:paraId="2518690B" w14:textId="77777777">
        <w:tc>
          <w:tcPr>
            <w:tcW w:w="0" w:type="auto"/>
            <w:tcBorders>
              <w:top w:val="single" w:sz="4" w:space="0" w:color="4F81BD"/>
              <w:left w:val="single" w:sz="4" w:space="0" w:color="4F81BD"/>
              <w:bottom w:val="single" w:sz="4" w:space="0" w:color="4F81BD"/>
              <w:right w:val="single" w:sz="4" w:space="0" w:color="4F81BD"/>
            </w:tcBorders>
          </w:tcPr>
          <w:p w14:paraId="0B9FD707" w14:textId="77777777" w:rsidR="00CF5BED" w:rsidRDefault="00000000">
            <w:r>
              <w:t>(Intercept)</w:t>
            </w:r>
          </w:p>
        </w:tc>
        <w:tc>
          <w:tcPr>
            <w:tcW w:w="0" w:type="auto"/>
            <w:tcBorders>
              <w:top w:val="single" w:sz="4" w:space="0" w:color="4F81BD"/>
              <w:left w:val="single" w:sz="4" w:space="0" w:color="4F81BD"/>
              <w:bottom w:val="single" w:sz="4" w:space="0" w:color="4F81BD"/>
              <w:right w:val="single" w:sz="4" w:space="0" w:color="4F81BD"/>
            </w:tcBorders>
          </w:tcPr>
          <w:p w14:paraId="0E08CE96" w14:textId="77777777" w:rsidR="00CF5BED" w:rsidRDefault="00000000">
            <w:r>
              <w:t>1,743,607.6</w:t>
            </w:r>
          </w:p>
        </w:tc>
        <w:tc>
          <w:tcPr>
            <w:tcW w:w="0" w:type="auto"/>
            <w:tcBorders>
              <w:top w:val="single" w:sz="4" w:space="0" w:color="4F81BD"/>
              <w:left w:val="single" w:sz="4" w:space="0" w:color="4F81BD"/>
              <w:bottom w:val="single" w:sz="4" w:space="0" w:color="4F81BD"/>
              <w:right w:val="single" w:sz="4" w:space="0" w:color="4F81BD"/>
            </w:tcBorders>
          </w:tcPr>
          <w:p w14:paraId="02E9F5F6" w14:textId="77777777" w:rsidR="00CF5BED" w:rsidRDefault="00000000">
            <w:r>
              <w:t>1,755,066.2</w:t>
            </w:r>
          </w:p>
        </w:tc>
        <w:tc>
          <w:tcPr>
            <w:tcW w:w="0" w:type="auto"/>
            <w:tcBorders>
              <w:top w:val="single" w:sz="4" w:space="0" w:color="4F81BD"/>
              <w:left w:val="single" w:sz="4" w:space="0" w:color="4F81BD"/>
              <w:bottom w:val="single" w:sz="4" w:space="0" w:color="4F81BD"/>
              <w:right w:val="single" w:sz="4" w:space="0" w:color="4F81BD"/>
            </w:tcBorders>
          </w:tcPr>
          <w:p w14:paraId="648D8AF3" w14:textId="77777777" w:rsidR="00CF5BED" w:rsidRDefault="00000000">
            <w:r>
              <w:t>Slight increase in baseline</w:t>
            </w:r>
          </w:p>
        </w:tc>
      </w:tr>
      <w:tr w:rsidR="00CF5BED" w14:paraId="20CAFE7D" w14:textId="77777777">
        <w:tc>
          <w:tcPr>
            <w:tcW w:w="0" w:type="auto"/>
            <w:tcBorders>
              <w:top w:val="single" w:sz="4" w:space="0" w:color="4F81BD"/>
              <w:left w:val="single" w:sz="4" w:space="0" w:color="4F81BD"/>
              <w:bottom w:val="single" w:sz="4" w:space="0" w:color="4F81BD"/>
              <w:right w:val="single" w:sz="4" w:space="0" w:color="4F81BD"/>
            </w:tcBorders>
          </w:tcPr>
          <w:p w14:paraId="34829088" w14:textId="77777777" w:rsidR="00CF5BED" w:rsidRDefault="00000000">
            <w:r>
              <w:t>Temperature</w:t>
            </w:r>
          </w:p>
        </w:tc>
        <w:tc>
          <w:tcPr>
            <w:tcW w:w="0" w:type="auto"/>
            <w:tcBorders>
              <w:top w:val="single" w:sz="4" w:space="0" w:color="4F81BD"/>
              <w:left w:val="single" w:sz="4" w:space="0" w:color="4F81BD"/>
              <w:bottom w:val="single" w:sz="4" w:space="0" w:color="4F81BD"/>
              <w:right w:val="single" w:sz="4" w:space="0" w:color="4F81BD"/>
            </w:tcBorders>
          </w:tcPr>
          <w:p w14:paraId="0FEF7A77" w14:textId="77777777" w:rsidR="00CF5BED" w:rsidRDefault="00000000">
            <w:r>
              <w:t>-885.7</w:t>
            </w:r>
          </w:p>
        </w:tc>
        <w:tc>
          <w:tcPr>
            <w:tcW w:w="0" w:type="auto"/>
            <w:tcBorders>
              <w:top w:val="single" w:sz="4" w:space="0" w:color="4F81BD"/>
              <w:left w:val="single" w:sz="4" w:space="0" w:color="4F81BD"/>
              <w:bottom w:val="single" w:sz="4" w:space="0" w:color="4F81BD"/>
              <w:right w:val="single" w:sz="4" w:space="0" w:color="4F81BD"/>
            </w:tcBorders>
          </w:tcPr>
          <w:p w14:paraId="7139DE86" w14:textId="77777777" w:rsidR="00CF5BED" w:rsidRDefault="00000000">
            <w:r>
              <w:t>-882.0</w:t>
            </w:r>
          </w:p>
        </w:tc>
        <w:tc>
          <w:tcPr>
            <w:tcW w:w="0" w:type="auto"/>
            <w:tcBorders>
              <w:top w:val="single" w:sz="4" w:space="0" w:color="4F81BD"/>
              <w:left w:val="single" w:sz="4" w:space="0" w:color="4F81BD"/>
              <w:bottom w:val="single" w:sz="4" w:space="0" w:color="4F81BD"/>
              <w:right w:val="single" w:sz="4" w:space="0" w:color="4F81BD"/>
            </w:tcBorders>
          </w:tcPr>
          <w:p w14:paraId="541ABCD4" w14:textId="77777777" w:rsidR="00CF5BED" w:rsidRDefault="00000000">
            <w:r>
              <w:t>Remains negative and significant</w:t>
            </w:r>
          </w:p>
        </w:tc>
      </w:tr>
      <w:tr w:rsidR="00CF5BED" w14:paraId="1232AF3E" w14:textId="77777777">
        <w:tc>
          <w:tcPr>
            <w:tcW w:w="0" w:type="auto"/>
            <w:tcBorders>
              <w:top w:val="single" w:sz="4" w:space="0" w:color="4F81BD"/>
              <w:left w:val="single" w:sz="4" w:space="0" w:color="4F81BD"/>
              <w:bottom w:val="single" w:sz="4" w:space="0" w:color="4F81BD"/>
              <w:right w:val="single" w:sz="4" w:space="0" w:color="4F81BD"/>
            </w:tcBorders>
          </w:tcPr>
          <w:p w14:paraId="2691C359" w14:textId="77777777" w:rsidR="00CF5BED" w:rsidRDefault="00000000">
            <w:r>
              <w:t>Fuel_Price</w:t>
            </w:r>
          </w:p>
        </w:tc>
        <w:tc>
          <w:tcPr>
            <w:tcW w:w="0" w:type="auto"/>
            <w:tcBorders>
              <w:top w:val="single" w:sz="4" w:space="0" w:color="4F81BD"/>
              <w:left w:val="single" w:sz="4" w:space="0" w:color="4F81BD"/>
              <w:bottom w:val="single" w:sz="4" w:space="0" w:color="4F81BD"/>
              <w:right w:val="single" w:sz="4" w:space="0" w:color="4F81BD"/>
            </w:tcBorders>
          </w:tcPr>
          <w:p w14:paraId="4100012D" w14:textId="77777777" w:rsidR="00CF5BED" w:rsidRDefault="00000000">
            <w:r>
              <w:t>-12,248.4</w:t>
            </w:r>
          </w:p>
        </w:tc>
        <w:tc>
          <w:tcPr>
            <w:tcW w:w="0" w:type="auto"/>
            <w:tcBorders>
              <w:top w:val="single" w:sz="4" w:space="0" w:color="4F81BD"/>
              <w:left w:val="single" w:sz="4" w:space="0" w:color="4F81BD"/>
              <w:bottom w:val="single" w:sz="4" w:space="0" w:color="4F81BD"/>
              <w:right w:val="single" w:sz="4" w:space="0" w:color="4F81BD"/>
            </w:tcBorders>
          </w:tcPr>
          <w:p w14:paraId="3839FF01" w14:textId="77777777" w:rsidR="00CF5BED" w:rsidRDefault="00000000">
            <w:r>
              <w:t>-15,601.4</w:t>
            </w:r>
          </w:p>
        </w:tc>
        <w:tc>
          <w:tcPr>
            <w:tcW w:w="0" w:type="auto"/>
            <w:tcBorders>
              <w:top w:val="single" w:sz="4" w:space="0" w:color="4F81BD"/>
              <w:left w:val="single" w:sz="4" w:space="0" w:color="4F81BD"/>
              <w:bottom w:val="single" w:sz="4" w:space="0" w:color="4F81BD"/>
              <w:right w:val="single" w:sz="4" w:space="0" w:color="4F81BD"/>
            </w:tcBorders>
          </w:tcPr>
          <w:p w14:paraId="23F8932B" w14:textId="77777777" w:rsidR="00CF5BED" w:rsidRDefault="00000000">
            <w:r>
              <w:t>Magnitude increases; still insignificant</w:t>
            </w:r>
          </w:p>
        </w:tc>
      </w:tr>
      <w:tr w:rsidR="00CF5BED" w14:paraId="0A637725" w14:textId="77777777">
        <w:tc>
          <w:tcPr>
            <w:tcW w:w="0" w:type="auto"/>
            <w:tcBorders>
              <w:top w:val="single" w:sz="4" w:space="0" w:color="4F81BD"/>
              <w:left w:val="single" w:sz="4" w:space="0" w:color="4F81BD"/>
              <w:bottom w:val="single" w:sz="4" w:space="0" w:color="4F81BD"/>
              <w:right w:val="single" w:sz="4" w:space="0" w:color="4F81BD"/>
            </w:tcBorders>
          </w:tcPr>
          <w:p w14:paraId="3D79901A" w14:textId="77777777" w:rsidR="00CF5BED" w:rsidRDefault="00000000">
            <w:r>
              <w:t>CPI</w:t>
            </w:r>
          </w:p>
        </w:tc>
        <w:tc>
          <w:tcPr>
            <w:tcW w:w="0" w:type="auto"/>
            <w:tcBorders>
              <w:top w:val="single" w:sz="4" w:space="0" w:color="4F81BD"/>
              <w:left w:val="single" w:sz="4" w:space="0" w:color="4F81BD"/>
              <w:bottom w:val="single" w:sz="4" w:space="0" w:color="4F81BD"/>
              <w:right w:val="single" w:sz="4" w:space="0" w:color="4F81BD"/>
            </w:tcBorders>
          </w:tcPr>
          <w:p w14:paraId="7B9A0038" w14:textId="77777777" w:rsidR="00CF5BED" w:rsidRDefault="00000000">
            <w:r>
              <w:t>-1,585.8</w:t>
            </w:r>
          </w:p>
        </w:tc>
        <w:tc>
          <w:tcPr>
            <w:tcW w:w="0" w:type="auto"/>
            <w:tcBorders>
              <w:top w:val="single" w:sz="4" w:space="0" w:color="4F81BD"/>
              <w:left w:val="single" w:sz="4" w:space="0" w:color="4F81BD"/>
              <w:bottom w:val="single" w:sz="4" w:space="0" w:color="4F81BD"/>
              <w:right w:val="single" w:sz="4" w:space="0" w:color="4F81BD"/>
            </w:tcBorders>
          </w:tcPr>
          <w:p w14:paraId="5E076F2F" w14:textId="77777777" w:rsidR="00CF5BED" w:rsidRDefault="00000000">
            <w:r>
              <w:t>-1,577.4</w:t>
            </w:r>
          </w:p>
        </w:tc>
        <w:tc>
          <w:tcPr>
            <w:tcW w:w="0" w:type="auto"/>
            <w:tcBorders>
              <w:top w:val="single" w:sz="4" w:space="0" w:color="4F81BD"/>
              <w:left w:val="single" w:sz="4" w:space="0" w:color="4F81BD"/>
              <w:bottom w:val="single" w:sz="4" w:space="0" w:color="4F81BD"/>
              <w:right w:val="single" w:sz="4" w:space="0" w:color="4F81BD"/>
            </w:tcBorders>
          </w:tcPr>
          <w:p w14:paraId="5E414E3E" w14:textId="77777777" w:rsidR="00CF5BED" w:rsidRDefault="00000000">
            <w:r>
              <w:t>Very stable — robust predictor</w:t>
            </w:r>
          </w:p>
        </w:tc>
      </w:tr>
      <w:tr w:rsidR="00CF5BED" w14:paraId="28594C21" w14:textId="77777777">
        <w:tc>
          <w:tcPr>
            <w:tcW w:w="0" w:type="auto"/>
            <w:tcBorders>
              <w:top w:val="single" w:sz="4" w:space="0" w:color="4F81BD"/>
              <w:left w:val="single" w:sz="4" w:space="0" w:color="4F81BD"/>
              <w:bottom w:val="single" w:sz="4" w:space="0" w:color="4F81BD"/>
              <w:right w:val="single" w:sz="4" w:space="0" w:color="4F81BD"/>
            </w:tcBorders>
          </w:tcPr>
          <w:p w14:paraId="24DE7905" w14:textId="77777777" w:rsidR="00CF5BED" w:rsidRDefault="00000000">
            <w:r>
              <w:t>Unemployment</w:t>
            </w:r>
          </w:p>
        </w:tc>
        <w:tc>
          <w:tcPr>
            <w:tcW w:w="0" w:type="auto"/>
            <w:tcBorders>
              <w:top w:val="single" w:sz="4" w:space="0" w:color="4F81BD"/>
              <w:left w:val="single" w:sz="4" w:space="0" w:color="4F81BD"/>
              <w:bottom w:val="single" w:sz="4" w:space="0" w:color="4F81BD"/>
              <w:right w:val="single" w:sz="4" w:space="0" w:color="4F81BD"/>
            </w:tcBorders>
          </w:tcPr>
          <w:p w14:paraId="05D57F99" w14:textId="77777777" w:rsidR="00CF5BED" w:rsidRDefault="00000000">
            <w:r>
              <w:t>-41,215.0</w:t>
            </w:r>
          </w:p>
        </w:tc>
        <w:tc>
          <w:tcPr>
            <w:tcW w:w="0" w:type="auto"/>
            <w:tcBorders>
              <w:top w:val="single" w:sz="4" w:space="0" w:color="4F81BD"/>
              <w:left w:val="single" w:sz="4" w:space="0" w:color="4F81BD"/>
              <w:bottom w:val="single" w:sz="4" w:space="0" w:color="4F81BD"/>
              <w:right w:val="single" w:sz="4" w:space="0" w:color="4F81BD"/>
            </w:tcBorders>
          </w:tcPr>
          <w:p w14:paraId="6A8CCEB2" w14:textId="77777777" w:rsidR="00CF5BED" w:rsidRDefault="00000000">
            <w:r>
              <w:t>-41,448.0</w:t>
            </w:r>
          </w:p>
        </w:tc>
        <w:tc>
          <w:tcPr>
            <w:tcW w:w="0" w:type="auto"/>
            <w:tcBorders>
              <w:top w:val="single" w:sz="4" w:space="0" w:color="4F81BD"/>
              <w:left w:val="single" w:sz="4" w:space="0" w:color="4F81BD"/>
              <w:bottom w:val="single" w:sz="4" w:space="0" w:color="4F81BD"/>
              <w:right w:val="single" w:sz="4" w:space="0" w:color="4F81BD"/>
            </w:tcBorders>
          </w:tcPr>
          <w:p w14:paraId="36E272C2" w14:textId="77777777" w:rsidR="00CF5BED" w:rsidRDefault="00000000">
            <w:r>
              <w:t>Highly stable — strongest predictor</w:t>
            </w:r>
          </w:p>
        </w:tc>
      </w:tr>
    </w:tbl>
    <w:p w14:paraId="04CA44B1" w14:textId="77777777" w:rsidR="00CF5BED" w:rsidRDefault="00CF5BED">
      <w:pPr>
        <w:pStyle w:val="BodyText"/>
      </w:pPr>
    </w:p>
    <w:p w14:paraId="1B93979C" w14:textId="026B452F" w:rsidR="00CF5BED" w:rsidRDefault="005D600F">
      <w:pPr>
        <w:pStyle w:val="BodyText"/>
      </w:pPr>
      <w:r w:rsidRPr="005D600F">
        <w:t>As can be seen from the output above, the application of the GLS correction has indeed confirmed the statistical insignificance of Fuel_Price (p = 0.337), while CPI and Unemployment continue to be the key statistically significant variables. The Phi value of 0.034 for the AR(1) serial correlation, as estimated by the GLS model, is consistent with the DW statistic of 1.93. The corrected standard errors are slightly larger than the uncorrected standard errors from the OLS model.</w:t>
      </w:r>
    </w:p>
    <w:p w14:paraId="27D2D33A" w14:textId="77777777" w:rsidR="00054A9A" w:rsidRDefault="00054A9A">
      <w:pPr>
        <w:pStyle w:val="BodyText"/>
      </w:pPr>
    </w:p>
    <w:p w14:paraId="082BF3A6" w14:textId="77777777" w:rsidR="00CF5BED" w:rsidRPr="00744C6E" w:rsidRDefault="00000000">
      <w:pPr>
        <w:pStyle w:val="Heading1"/>
        <w:rPr>
          <w:color w:val="00CCFF"/>
        </w:rPr>
      </w:pPr>
      <w:r w:rsidRPr="00744C6E">
        <w:rPr>
          <w:color w:val="00CCFF"/>
        </w:rPr>
        <w:lastRenderedPageBreak/>
        <w:t>8. Refined GLS Model</w:t>
      </w:r>
    </w:p>
    <w:p w14:paraId="192ECEB8" w14:textId="77777777" w:rsidR="00CF5BED" w:rsidRDefault="00000000">
      <w:pPr>
        <w:pStyle w:val="BodyText"/>
      </w:pPr>
      <w:r>
        <w:t>Fuel_Price is consistently insignificant across both OLS and GLS models. Removing it yields a more parsimonious model that retains all significant predictors.</w:t>
      </w:r>
    </w:p>
    <w:p w14:paraId="33BD3127" w14:textId="77777777" w:rsidR="00CF5BED" w:rsidRDefault="00CF5BED">
      <w:pPr>
        <w:pStyle w:val="BodyText"/>
      </w:pPr>
    </w:p>
    <w:p w14:paraId="2AD623FA" w14:textId="1308DCD6" w:rsidR="00744C6E" w:rsidRDefault="00054A9A">
      <w:pPr>
        <w:pStyle w:val="BodyText"/>
      </w:pPr>
      <w:r w:rsidRPr="00054A9A">
        <w:drawing>
          <wp:inline distT="0" distB="0" distL="0" distR="0" wp14:anchorId="25813610" wp14:editId="1B88EA51">
            <wp:extent cx="5430008" cy="3743847"/>
            <wp:effectExtent l="0" t="0" r="0" b="9525"/>
            <wp:docPr id="213131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3867" name=""/>
                    <pic:cNvPicPr/>
                  </pic:nvPicPr>
                  <pic:blipFill>
                    <a:blip r:embed="rId31"/>
                    <a:stretch>
                      <a:fillRect/>
                    </a:stretch>
                  </pic:blipFill>
                  <pic:spPr>
                    <a:xfrm>
                      <a:off x="0" y="0"/>
                      <a:ext cx="5430008" cy="3743847"/>
                    </a:xfrm>
                    <a:prstGeom prst="rect">
                      <a:avLst/>
                    </a:prstGeom>
                  </pic:spPr>
                </pic:pic>
              </a:graphicData>
            </a:graphic>
          </wp:inline>
        </w:drawing>
      </w:r>
    </w:p>
    <w:p w14:paraId="3F9007AC" w14:textId="77777777" w:rsidR="00F12BE8" w:rsidRDefault="00F12BE8">
      <w:pPr>
        <w:pStyle w:val="BodyText"/>
      </w:pPr>
    </w:p>
    <w:p w14:paraId="294D2A65" w14:textId="77777777" w:rsidR="00F12BE8" w:rsidRDefault="00F12BE8">
      <w:pPr>
        <w:pStyle w:val="BodyText"/>
      </w:pPr>
    </w:p>
    <w:p w14:paraId="56EFBD37" w14:textId="77777777" w:rsidR="00F12BE8" w:rsidRDefault="00F12BE8">
      <w:pPr>
        <w:pStyle w:val="BodyText"/>
      </w:pPr>
    </w:p>
    <w:p w14:paraId="5976ADC4" w14:textId="77777777" w:rsidR="00F12BE8" w:rsidRDefault="00F12BE8">
      <w:pPr>
        <w:pStyle w:val="BodyText"/>
      </w:pPr>
    </w:p>
    <w:p w14:paraId="30095BE8" w14:textId="77777777" w:rsidR="00F12BE8" w:rsidRDefault="00F12BE8">
      <w:pPr>
        <w:pStyle w:val="BodyText"/>
      </w:pPr>
    </w:p>
    <w:p w14:paraId="0F2BA907" w14:textId="77777777" w:rsidR="00F12BE8" w:rsidRDefault="00F12BE8">
      <w:pPr>
        <w:pStyle w:val="BodyText"/>
      </w:pPr>
    </w:p>
    <w:p w14:paraId="349C0DDF" w14:textId="77777777" w:rsidR="00F12BE8" w:rsidRDefault="00F12BE8">
      <w:pPr>
        <w:pStyle w:val="BodyText"/>
      </w:pPr>
    </w:p>
    <w:p w14:paraId="0CFD4ADC" w14:textId="77777777" w:rsidR="00F12BE8" w:rsidRDefault="00F12BE8">
      <w:pPr>
        <w:pStyle w:val="BodyText"/>
      </w:pPr>
    </w:p>
    <w:p w14:paraId="28ECE6DE" w14:textId="77777777" w:rsidR="00F12BE8" w:rsidRDefault="00F12BE8">
      <w:pPr>
        <w:pStyle w:val="BodyText"/>
      </w:pPr>
    </w:p>
    <w:p w14:paraId="5C851B17" w14:textId="2361A84B" w:rsidR="00CF5BED" w:rsidRPr="00F12BE8" w:rsidRDefault="00000000" w:rsidP="00F12BE8">
      <w:pPr>
        <w:pStyle w:val="Heading1"/>
        <w:rPr>
          <w:color w:val="00CCFF"/>
        </w:rPr>
      </w:pPr>
      <w:r w:rsidRPr="00744C6E">
        <w:rPr>
          <w:color w:val="00CCFF"/>
        </w:rPr>
        <w:lastRenderedPageBreak/>
        <w:t>9. Summary and Conclusions</w:t>
      </w:r>
    </w:p>
    <w:tbl>
      <w:tblPr>
        <w:tblW w:w="9360" w:type="dxa"/>
        <w:tblBorders>
          <w:insideH w:val="single" w:sz="4" w:space="0" w:color="4F81BD"/>
          <w:insideV w:val="single" w:sz="4" w:space="0" w:color="4F81BD"/>
        </w:tblBorders>
        <w:tblLook w:val="04A0" w:firstRow="1" w:lastRow="0" w:firstColumn="1" w:lastColumn="0" w:noHBand="0" w:noVBand="1"/>
      </w:tblPr>
      <w:tblGrid>
        <w:gridCol w:w="698"/>
        <w:gridCol w:w="2028"/>
        <w:gridCol w:w="6634"/>
      </w:tblGrid>
      <w:tr w:rsidR="00CF5BED" w14:paraId="79686549" w14:textId="77777777" w:rsidTr="00744C6E">
        <w:tc>
          <w:tcPr>
            <w:tcW w:w="0" w:type="auto"/>
            <w:tcBorders>
              <w:top w:val="single" w:sz="4" w:space="0" w:color="4F81BD"/>
              <w:left w:val="single" w:sz="4" w:space="0" w:color="4F81BD"/>
              <w:bottom w:val="single" w:sz="4" w:space="0" w:color="4F81BD"/>
              <w:right w:val="single" w:sz="4" w:space="0" w:color="4F81BD"/>
            </w:tcBorders>
            <w:shd w:val="clear" w:color="auto" w:fill="C4BC96" w:themeFill="background2" w:themeFillShade="BF"/>
          </w:tcPr>
          <w:p w14:paraId="796D1CF4" w14:textId="77777777" w:rsidR="00CF5BED" w:rsidRDefault="00000000">
            <w:r>
              <w:rPr>
                <w:b/>
                <w:color w:val="FFFFFF"/>
              </w:rPr>
              <w:t>Step</w:t>
            </w:r>
          </w:p>
        </w:tc>
        <w:tc>
          <w:tcPr>
            <w:tcW w:w="0" w:type="auto"/>
            <w:tcBorders>
              <w:top w:val="single" w:sz="4" w:space="0" w:color="4F81BD"/>
              <w:left w:val="single" w:sz="4" w:space="0" w:color="4F81BD"/>
              <w:bottom w:val="single" w:sz="4" w:space="0" w:color="4F81BD"/>
              <w:right w:val="single" w:sz="4" w:space="0" w:color="4F81BD"/>
            </w:tcBorders>
            <w:shd w:val="clear" w:color="auto" w:fill="C4BC96" w:themeFill="background2" w:themeFillShade="BF"/>
          </w:tcPr>
          <w:p w14:paraId="69FCABD5" w14:textId="77777777" w:rsidR="00CF5BED" w:rsidRDefault="00000000">
            <w:r>
              <w:rPr>
                <w:b/>
                <w:color w:val="FFFFFF"/>
              </w:rPr>
              <w:t>Action</w:t>
            </w:r>
          </w:p>
        </w:tc>
        <w:tc>
          <w:tcPr>
            <w:tcW w:w="0" w:type="auto"/>
            <w:tcBorders>
              <w:top w:val="single" w:sz="4" w:space="0" w:color="4F81BD"/>
              <w:left w:val="single" w:sz="4" w:space="0" w:color="4F81BD"/>
              <w:bottom w:val="single" w:sz="4" w:space="0" w:color="4F81BD"/>
              <w:right w:val="single" w:sz="4" w:space="0" w:color="4F81BD"/>
            </w:tcBorders>
            <w:shd w:val="clear" w:color="auto" w:fill="C4BC96" w:themeFill="background2" w:themeFillShade="BF"/>
          </w:tcPr>
          <w:p w14:paraId="1D58F980" w14:textId="77777777" w:rsidR="00CF5BED" w:rsidRDefault="00000000">
            <w:r>
              <w:rPr>
                <w:b/>
                <w:color w:val="FFFFFF"/>
              </w:rPr>
              <w:t>Finding</w:t>
            </w:r>
          </w:p>
        </w:tc>
      </w:tr>
      <w:tr w:rsidR="00CF5BED" w14:paraId="6609002B" w14:textId="77777777">
        <w:tc>
          <w:tcPr>
            <w:tcW w:w="0" w:type="auto"/>
            <w:tcBorders>
              <w:top w:val="single" w:sz="4" w:space="0" w:color="4F81BD"/>
              <w:left w:val="single" w:sz="4" w:space="0" w:color="4F81BD"/>
              <w:bottom w:val="single" w:sz="4" w:space="0" w:color="4F81BD"/>
              <w:right w:val="single" w:sz="4" w:space="0" w:color="4F81BD"/>
            </w:tcBorders>
          </w:tcPr>
          <w:p w14:paraId="35028DCB" w14:textId="77777777" w:rsidR="00CF5BED" w:rsidRDefault="00000000">
            <w:r>
              <w:t>1</w:t>
            </w:r>
          </w:p>
        </w:tc>
        <w:tc>
          <w:tcPr>
            <w:tcW w:w="0" w:type="auto"/>
            <w:tcBorders>
              <w:top w:val="single" w:sz="4" w:space="0" w:color="4F81BD"/>
              <w:left w:val="single" w:sz="4" w:space="0" w:color="4F81BD"/>
              <w:bottom w:val="single" w:sz="4" w:space="0" w:color="4F81BD"/>
              <w:right w:val="single" w:sz="4" w:space="0" w:color="4F81BD"/>
            </w:tcBorders>
          </w:tcPr>
          <w:p w14:paraId="3E066A5B" w14:textId="77777777" w:rsidR="00CF5BED" w:rsidRDefault="00000000">
            <w:r>
              <w:t>OLS Regression</w:t>
            </w:r>
          </w:p>
        </w:tc>
        <w:tc>
          <w:tcPr>
            <w:tcW w:w="0" w:type="auto"/>
            <w:tcBorders>
              <w:top w:val="single" w:sz="4" w:space="0" w:color="4F81BD"/>
              <w:left w:val="single" w:sz="4" w:space="0" w:color="4F81BD"/>
              <w:bottom w:val="single" w:sz="4" w:space="0" w:color="4F81BD"/>
              <w:right w:val="single" w:sz="4" w:space="0" w:color="4F81BD"/>
            </w:tcBorders>
          </w:tcPr>
          <w:p w14:paraId="172AF516" w14:textId="77777777" w:rsidR="00CF5BED" w:rsidRDefault="00000000">
            <w:r>
              <w:t>CPI and Unemployment significant; Fuel_Price not significant; DW test needed</w:t>
            </w:r>
          </w:p>
        </w:tc>
      </w:tr>
      <w:tr w:rsidR="00CF5BED" w14:paraId="7D5AB231" w14:textId="77777777">
        <w:tc>
          <w:tcPr>
            <w:tcW w:w="0" w:type="auto"/>
            <w:tcBorders>
              <w:top w:val="single" w:sz="4" w:space="0" w:color="4F81BD"/>
              <w:left w:val="single" w:sz="4" w:space="0" w:color="4F81BD"/>
              <w:bottom w:val="single" w:sz="4" w:space="0" w:color="4F81BD"/>
              <w:right w:val="single" w:sz="4" w:space="0" w:color="4F81BD"/>
            </w:tcBorders>
          </w:tcPr>
          <w:p w14:paraId="02584DC9" w14:textId="77777777" w:rsidR="00CF5BED" w:rsidRDefault="00000000">
            <w:r>
              <w:t>2</w:t>
            </w:r>
          </w:p>
        </w:tc>
        <w:tc>
          <w:tcPr>
            <w:tcW w:w="0" w:type="auto"/>
            <w:tcBorders>
              <w:top w:val="single" w:sz="4" w:space="0" w:color="4F81BD"/>
              <w:left w:val="single" w:sz="4" w:space="0" w:color="4F81BD"/>
              <w:bottom w:val="single" w:sz="4" w:space="0" w:color="4F81BD"/>
              <w:right w:val="single" w:sz="4" w:space="0" w:color="4F81BD"/>
            </w:tcBorders>
          </w:tcPr>
          <w:p w14:paraId="10ACDB88" w14:textId="77777777" w:rsidR="00CF5BED" w:rsidRDefault="00000000">
            <w:r>
              <w:t>Residual Plots</w:t>
            </w:r>
          </w:p>
        </w:tc>
        <w:tc>
          <w:tcPr>
            <w:tcW w:w="0" w:type="auto"/>
            <w:tcBorders>
              <w:top w:val="single" w:sz="4" w:space="0" w:color="4F81BD"/>
              <w:left w:val="single" w:sz="4" w:space="0" w:color="4F81BD"/>
              <w:bottom w:val="single" w:sz="4" w:space="0" w:color="4F81BD"/>
              <w:right w:val="single" w:sz="4" w:space="0" w:color="4F81BD"/>
            </w:tcBorders>
          </w:tcPr>
          <w:p w14:paraId="526EBD22" w14:textId="77777777" w:rsidR="00CF5BED" w:rsidRDefault="00000000">
            <w:r>
              <w:t>Time plot shows cyclical clustering; lag plot shows positive linear pattern</w:t>
            </w:r>
          </w:p>
        </w:tc>
      </w:tr>
      <w:tr w:rsidR="00CF5BED" w14:paraId="638668DF" w14:textId="77777777">
        <w:tc>
          <w:tcPr>
            <w:tcW w:w="0" w:type="auto"/>
            <w:tcBorders>
              <w:top w:val="single" w:sz="4" w:space="0" w:color="4F81BD"/>
              <w:left w:val="single" w:sz="4" w:space="0" w:color="4F81BD"/>
              <w:bottom w:val="single" w:sz="4" w:space="0" w:color="4F81BD"/>
              <w:right w:val="single" w:sz="4" w:space="0" w:color="4F81BD"/>
            </w:tcBorders>
          </w:tcPr>
          <w:p w14:paraId="1B72F0C6" w14:textId="77777777" w:rsidR="00CF5BED" w:rsidRDefault="00000000">
            <w:r>
              <w:t>3</w:t>
            </w:r>
          </w:p>
        </w:tc>
        <w:tc>
          <w:tcPr>
            <w:tcW w:w="0" w:type="auto"/>
            <w:tcBorders>
              <w:top w:val="single" w:sz="4" w:space="0" w:color="4F81BD"/>
              <w:left w:val="single" w:sz="4" w:space="0" w:color="4F81BD"/>
              <w:bottom w:val="single" w:sz="4" w:space="0" w:color="4F81BD"/>
              <w:right w:val="single" w:sz="4" w:space="0" w:color="4F81BD"/>
            </w:tcBorders>
          </w:tcPr>
          <w:p w14:paraId="238B8FDB" w14:textId="77777777" w:rsidR="00CF5BED" w:rsidRDefault="00000000">
            <w:r>
              <w:t>Durbin-Watson Test</w:t>
            </w:r>
          </w:p>
        </w:tc>
        <w:tc>
          <w:tcPr>
            <w:tcW w:w="0" w:type="auto"/>
            <w:tcBorders>
              <w:top w:val="single" w:sz="4" w:space="0" w:color="4F81BD"/>
              <w:left w:val="single" w:sz="4" w:space="0" w:color="4F81BD"/>
              <w:bottom w:val="single" w:sz="4" w:space="0" w:color="4F81BD"/>
              <w:right w:val="single" w:sz="4" w:space="0" w:color="4F81BD"/>
            </w:tcBorders>
          </w:tcPr>
          <w:p w14:paraId="3C1A99AD" w14:textId="77777777" w:rsidR="00CF5BED" w:rsidRDefault="00000000">
            <w:r>
              <w:t>DW = 1.9329, p = 0.003 — statistically significant positive autocorrelation</w:t>
            </w:r>
          </w:p>
        </w:tc>
      </w:tr>
      <w:tr w:rsidR="00CF5BED" w14:paraId="4C7D0A54" w14:textId="77777777">
        <w:tc>
          <w:tcPr>
            <w:tcW w:w="0" w:type="auto"/>
            <w:tcBorders>
              <w:top w:val="single" w:sz="4" w:space="0" w:color="4F81BD"/>
              <w:left w:val="single" w:sz="4" w:space="0" w:color="4F81BD"/>
              <w:bottom w:val="single" w:sz="4" w:space="0" w:color="4F81BD"/>
              <w:right w:val="single" w:sz="4" w:space="0" w:color="4F81BD"/>
            </w:tcBorders>
          </w:tcPr>
          <w:p w14:paraId="367229D9" w14:textId="77777777" w:rsidR="00CF5BED" w:rsidRDefault="00000000">
            <w:r>
              <w:t>4</w:t>
            </w:r>
          </w:p>
        </w:tc>
        <w:tc>
          <w:tcPr>
            <w:tcW w:w="0" w:type="auto"/>
            <w:tcBorders>
              <w:top w:val="single" w:sz="4" w:space="0" w:color="4F81BD"/>
              <w:left w:val="single" w:sz="4" w:space="0" w:color="4F81BD"/>
              <w:bottom w:val="single" w:sz="4" w:space="0" w:color="4F81BD"/>
              <w:right w:val="single" w:sz="4" w:space="0" w:color="4F81BD"/>
            </w:tcBorders>
          </w:tcPr>
          <w:p w14:paraId="54BC46D1" w14:textId="77777777" w:rsidR="00CF5BED" w:rsidRDefault="00000000">
            <w:r>
              <w:t>GLS (nlme)</w:t>
            </w:r>
          </w:p>
        </w:tc>
        <w:tc>
          <w:tcPr>
            <w:tcW w:w="0" w:type="auto"/>
            <w:tcBorders>
              <w:top w:val="single" w:sz="4" w:space="0" w:color="4F81BD"/>
              <w:left w:val="single" w:sz="4" w:space="0" w:color="4F81BD"/>
              <w:bottom w:val="single" w:sz="4" w:space="0" w:color="4F81BD"/>
              <w:right w:val="single" w:sz="4" w:space="0" w:color="4F81BD"/>
            </w:tcBorders>
          </w:tcPr>
          <w:p w14:paraId="55F5A9B9" w14:textId="77777777" w:rsidR="00CF5BED" w:rsidRDefault="00000000">
            <w:r>
              <w:t>AR(1) Phi = 0.034; corrected standard errors; Fuel_Price remains insignificant</w:t>
            </w:r>
          </w:p>
        </w:tc>
      </w:tr>
      <w:tr w:rsidR="00CF5BED" w14:paraId="52F7CA66" w14:textId="77777777">
        <w:tc>
          <w:tcPr>
            <w:tcW w:w="0" w:type="auto"/>
            <w:tcBorders>
              <w:top w:val="single" w:sz="4" w:space="0" w:color="4F81BD"/>
              <w:left w:val="single" w:sz="4" w:space="0" w:color="4F81BD"/>
              <w:bottom w:val="single" w:sz="4" w:space="0" w:color="4F81BD"/>
              <w:right w:val="single" w:sz="4" w:space="0" w:color="4F81BD"/>
            </w:tcBorders>
          </w:tcPr>
          <w:p w14:paraId="74021679" w14:textId="77777777" w:rsidR="00CF5BED" w:rsidRDefault="00000000">
            <w:r>
              <w:t>5</w:t>
            </w:r>
          </w:p>
        </w:tc>
        <w:tc>
          <w:tcPr>
            <w:tcW w:w="0" w:type="auto"/>
            <w:tcBorders>
              <w:top w:val="single" w:sz="4" w:space="0" w:color="4F81BD"/>
              <w:left w:val="single" w:sz="4" w:space="0" w:color="4F81BD"/>
              <w:bottom w:val="single" w:sz="4" w:space="0" w:color="4F81BD"/>
              <w:right w:val="single" w:sz="4" w:space="0" w:color="4F81BD"/>
            </w:tcBorders>
          </w:tcPr>
          <w:p w14:paraId="0F25179F" w14:textId="77777777" w:rsidR="00CF5BED" w:rsidRDefault="00000000">
            <w:r>
              <w:t>Cochrane-Orcutt</w:t>
            </w:r>
          </w:p>
        </w:tc>
        <w:tc>
          <w:tcPr>
            <w:tcW w:w="0" w:type="auto"/>
            <w:tcBorders>
              <w:top w:val="single" w:sz="4" w:space="0" w:color="4F81BD"/>
              <w:left w:val="single" w:sz="4" w:space="0" w:color="4F81BD"/>
              <w:bottom w:val="single" w:sz="4" w:space="0" w:color="4F81BD"/>
              <w:right w:val="single" w:sz="4" w:space="0" w:color="4F81BD"/>
            </w:tcBorders>
          </w:tcPr>
          <w:p w14:paraId="1D07E563" w14:textId="77777777" w:rsidR="00CF5BED" w:rsidRDefault="00000000">
            <w:r>
              <w:t>Manual transformation confirms GLS results; rho = 0.033</w:t>
            </w:r>
          </w:p>
        </w:tc>
      </w:tr>
      <w:tr w:rsidR="00CF5BED" w14:paraId="2B0A2DA0" w14:textId="77777777">
        <w:tc>
          <w:tcPr>
            <w:tcW w:w="0" w:type="auto"/>
            <w:tcBorders>
              <w:top w:val="single" w:sz="4" w:space="0" w:color="4F81BD"/>
              <w:left w:val="single" w:sz="4" w:space="0" w:color="4F81BD"/>
              <w:bottom w:val="single" w:sz="4" w:space="0" w:color="4F81BD"/>
              <w:right w:val="single" w:sz="4" w:space="0" w:color="4F81BD"/>
            </w:tcBorders>
          </w:tcPr>
          <w:p w14:paraId="071C972E" w14:textId="77777777" w:rsidR="00CF5BED" w:rsidRDefault="00000000">
            <w:r>
              <w:t>6</w:t>
            </w:r>
          </w:p>
        </w:tc>
        <w:tc>
          <w:tcPr>
            <w:tcW w:w="0" w:type="auto"/>
            <w:tcBorders>
              <w:top w:val="single" w:sz="4" w:space="0" w:color="4F81BD"/>
              <w:left w:val="single" w:sz="4" w:space="0" w:color="4F81BD"/>
              <w:bottom w:val="single" w:sz="4" w:space="0" w:color="4F81BD"/>
              <w:right w:val="single" w:sz="4" w:space="0" w:color="4F81BD"/>
            </w:tcBorders>
          </w:tcPr>
          <w:p w14:paraId="6EE0774E" w14:textId="77777777" w:rsidR="00CF5BED" w:rsidRDefault="00000000">
            <w:r>
              <w:t>Refined Model</w:t>
            </w:r>
          </w:p>
        </w:tc>
        <w:tc>
          <w:tcPr>
            <w:tcW w:w="0" w:type="auto"/>
            <w:tcBorders>
              <w:top w:val="single" w:sz="4" w:space="0" w:color="4F81BD"/>
              <w:left w:val="single" w:sz="4" w:space="0" w:color="4F81BD"/>
              <w:bottom w:val="single" w:sz="4" w:space="0" w:color="4F81BD"/>
              <w:right w:val="single" w:sz="4" w:space="0" w:color="4F81BD"/>
            </w:tcBorders>
          </w:tcPr>
          <w:p w14:paraId="344DE2FF" w14:textId="77777777" w:rsidR="00CF5BED" w:rsidRDefault="00000000">
            <w:r>
              <w:t>Temperature and Unemployment are robust predictors after removing Fuel_Price</w:t>
            </w:r>
          </w:p>
        </w:tc>
      </w:tr>
    </w:tbl>
    <w:p w14:paraId="63A2887F" w14:textId="08147102" w:rsidR="00CF5BED" w:rsidRDefault="005D600F">
      <w:pPr>
        <w:pStyle w:val="BodyText"/>
      </w:pPr>
      <w:r w:rsidRPr="005D600F">
        <w:t>This analysis has shown the entire process of identifying and adjusting the autocorrelation issue within a time series regression model. The Durbin Watson test has shown a statistically significant but minor first-order autocorrelation within the OLS residuals of the Walmart model. The Fuel_Price variable, which could be seen as a potentially significant predictor through naive OLS, is shown to be insignificant when the proper model and adjustment are used.</w:t>
      </w:r>
    </w:p>
    <w:p w14:paraId="66A9DA05" w14:textId="1D5EEF1C" w:rsidR="00CF5BED" w:rsidRDefault="005D600F">
      <w:pPr>
        <w:pStyle w:val="BodyText"/>
      </w:pPr>
      <w:r w:rsidRPr="005D600F">
        <w:t>The major point is that autocorrelation, even when it is weak, should not be neglected, as it can lead to inference bias. The GLS Cochrane Orcutt method is successful in overcoming the AR(1) problem of autocorrelation, and reliable results are obtained. CPI and Unemployment are established as the strongest predictors of retail sales, which is logical from a macroeconomic perspective, as both are known to act as depressors of consumer spending.</w:t>
      </w:r>
    </w:p>
    <w:p w14:paraId="1D1DD4A6" w14:textId="77777777" w:rsidR="00CF5BED" w:rsidRPr="00744C6E" w:rsidRDefault="00000000">
      <w:pPr>
        <w:pStyle w:val="Heading1"/>
        <w:rPr>
          <w:color w:val="00CCFF"/>
        </w:rPr>
      </w:pPr>
      <w:r w:rsidRPr="00744C6E">
        <w:rPr>
          <w:color w:val="00CCFF"/>
        </w:rPr>
        <w:t>References</w:t>
      </w:r>
    </w:p>
    <w:p w14:paraId="1CEE1EAA" w14:textId="06CFD8BB" w:rsidR="00CF5BED" w:rsidRDefault="00F306E8">
      <w:pPr>
        <w:pStyle w:val="BodyText"/>
      </w:pPr>
      <w:r>
        <w:t>1</w:t>
      </w:r>
      <w:r w:rsidR="00000000">
        <w:t xml:space="preserve">. IGNOU. Autocorrelation (Unit 7). eGyanKosh Study Material. </w:t>
      </w:r>
      <w:hyperlink r:id="rId32" w:history="1">
        <w:r w:rsidR="00000000" w:rsidRPr="00727F45">
          <w:rPr>
            <w:rStyle w:val="Hyperlink"/>
          </w:rPr>
          <w:t>https://egyankosh.ac.in/bitstream/123456789/78535/1</w:t>
        </w:r>
        <w:r w:rsidR="00000000" w:rsidRPr="00727F45">
          <w:rPr>
            <w:rStyle w:val="Hyperlink"/>
          </w:rPr>
          <w:t>/</w:t>
        </w:r>
        <w:r w:rsidR="00000000" w:rsidRPr="00727F45">
          <w:rPr>
            <w:rStyle w:val="Hyperlink"/>
          </w:rPr>
          <w:t>Unit-12.pdf</w:t>
        </w:r>
      </w:hyperlink>
    </w:p>
    <w:p w14:paraId="6CB8FDE4" w14:textId="7C216EFC" w:rsidR="005D600F" w:rsidRDefault="00F54030">
      <w:pPr>
        <w:pStyle w:val="BodyText"/>
      </w:pPr>
      <w:r>
        <w:t>2</w:t>
      </w:r>
      <w:r w:rsidR="00000000">
        <w:t xml:space="preserve">. IGNOU. Regression Models with Indicator Variables (Unit 9). eGyanKosh Study Material. </w:t>
      </w:r>
      <w:hyperlink r:id="rId33" w:history="1">
        <w:r w:rsidR="00000000" w:rsidRPr="00727F45">
          <w:rPr>
            <w:rStyle w:val="Hyperlink"/>
          </w:rPr>
          <w:t>https://egyankosh.ac.in/bitstream/123456789/88184/1/Un</w:t>
        </w:r>
        <w:r w:rsidR="00000000" w:rsidRPr="00727F45">
          <w:rPr>
            <w:rStyle w:val="Hyperlink"/>
          </w:rPr>
          <w:t>i</w:t>
        </w:r>
        <w:r w:rsidR="00000000" w:rsidRPr="00727F45">
          <w:rPr>
            <w:rStyle w:val="Hyperlink"/>
          </w:rPr>
          <w:t>t-9.pdf</w:t>
        </w:r>
      </w:hyperlink>
    </w:p>
    <w:p w14:paraId="2F4DF789" w14:textId="32B7976C" w:rsidR="005D600F" w:rsidRDefault="005D600F" w:rsidP="005D600F">
      <w:pPr>
        <w:pStyle w:val="Heading1"/>
        <w:rPr>
          <w:color w:val="00CCFF"/>
        </w:rPr>
      </w:pPr>
      <w:r>
        <w:rPr>
          <w:color w:val="00CCFF"/>
        </w:rPr>
        <w:t>Code File</w:t>
      </w:r>
    </w:p>
    <w:p w14:paraId="48228F21" w14:textId="4B122FE8" w:rsidR="005D600F" w:rsidRPr="005D600F" w:rsidRDefault="00C3605E" w:rsidP="005D600F">
      <w:pPr>
        <w:pStyle w:val="BodyText"/>
      </w:pPr>
      <w:hyperlink r:id="rId34" w:history="1">
        <w:r w:rsidR="000077F8" w:rsidRPr="00C3605E">
          <w:rPr>
            <w:rStyle w:val="Hyperlink"/>
          </w:rPr>
          <w:t>https://drive.google.com/drive/folders/1X6RRv</w:t>
        </w:r>
        <w:r w:rsidR="000077F8" w:rsidRPr="00C3605E">
          <w:rPr>
            <w:rStyle w:val="Hyperlink"/>
          </w:rPr>
          <w:t>u</w:t>
        </w:r>
        <w:r w:rsidR="000077F8" w:rsidRPr="00C3605E">
          <w:rPr>
            <w:rStyle w:val="Hyperlink"/>
          </w:rPr>
          <w:t>DHqmwwCVQLvfeREuMURFzkbN_u?usp=sharing</w:t>
        </w:r>
      </w:hyperlink>
    </w:p>
    <w:sectPr w:rsidR="005D600F" w:rsidRPr="005D600F" w:rsidSect="00F54030">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B7037" w14:textId="77777777" w:rsidR="00320779" w:rsidRDefault="00320779">
      <w:pPr>
        <w:spacing w:after="0"/>
      </w:pPr>
      <w:r>
        <w:separator/>
      </w:r>
    </w:p>
  </w:endnote>
  <w:endnote w:type="continuationSeparator" w:id="0">
    <w:p w14:paraId="2F8AD107" w14:textId="77777777" w:rsidR="00320779" w:rsidRDefault="003207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A0841" w14:textId="77777777" w:rsidR="00320779" w:rsidRDefault="00320779">
      <w:r>
        <w:separator/>
      </w:r>
    </w:p>
  </w:footnote>
  <w:footnote w:type="continuationSeparator" w:id="0">
    <w:p w14:paraId="444F657C" w14:textId="77777777" w:rsidR="00320779" w:rsidRDefault="003207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8E4351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51AD0ED4"/>
    <w:multiLevelType w:val="hybridMultilevel"/>
    <w:tmpl w:val="E6B66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5AE2079"/>
    <w:multiLevelType w:val="hybridMultilevel"/>
    <w:tmpl w:val="00B8D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70027AA"/>
    <w:multiLevelType w:val="hybridMultilevel"/>
    <w:tmpl w:val="99803D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DF86F65"/>
    <w:multiLevelType w:val="hybridMultilevel"/>
    <w:tmpl w:val="E1540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1435463">
    <w:abstractNumId w:val="0"/>
  </w:num>
  <w:num w:numId="2" w16cid:durableId="389155502">
    <w:abstractNumId w:val="2"/>
  </w:num>
  <w:num w:numId="3" w16cid:durableId="1709333179">
    <w:abstractNumId w:val="4"/>
  </w:num>
  <w:num w:numId="4" w16cid:durableId="648943318">
    <w:abstractNumId w:val="3"/>
  </w:num>
  <w:num w:numId="5" w16cid:durableId="289172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851"/>
    <w:rsid w:val="000077F8"/>
    <w:rsid w:val="00054A9A"/>
    <w:rsid w:val="000B1347"/>
    <w:rsid w:val="00320779"/>
    <w:rsid w:val="003E5D50"/>
    <w:rsid w:val="004346D5"/>
    <w:rsid w:val="005D600F"/>
    <w:rsid w:val="006F226C"/>
    <w:rsid w:val="00714411"/>
    <w:rsid w:val="00727F45"/>
    <w:rsid w:val="00744C6E"/>
    <w:rsid w:val="00914851"/>
    <w:rsid w:val="00A941D4"/>
    <w:rsid w:val="00AA5D38"/>
    <w:rsid w:val="00BB5AE3"/>
    <w:rsid w:val="00C3605E"/>
    <w:rsid w:val="00C8038A"/>
    <w:rsid w:val="00CF5BED"/>
    <w:rsid w:val="00F12BE8"/>
    <w:rsid w:val="00F306E8"/>
    <w:rsid w:val="00F54030"/>
    <w:rsid w:val="00FC7781"/>
    <w:rsid w:val="00FE24D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AD40B"/>
  <w15:docId w15:val="{CA916C50-B8A4-47F9-A1DF-0787A2BB2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UnresolvedMention">
    <w:name w:val="Unresolved Mention"/>
    <w:basedOn w:val="DefaultParagraphFont"/>
    <w:uiPriority w:val="99"/>
    <w:semiHidden/>
    <w:unhideWhenUsed/>
    <w:rsid w:val="00F306E8"/>
    <w:rPr>
      <w:color w:val="605E5C"/>
      <w:shd w:val="clear" w:color="auto" w:fill="E1DFDD"/>
    </w:rPr>
  </w:style>
  <w:style w:type="character" w:styleId="FollowedHyperlink">
    <w:name w:val="FollowedHyperlink"/>
    <w:basedOn w:val="DefaultParagraphFont"/>
    <w:rsid w:val="00F306E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kaggle.com/datasets/yasserh/walmart-dataset" TargetMode="External"/><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yperlink" Target="https://drive.google.com/drive/folders/1X6RRvuDHqmwwCVQLvfeREuMURFzkbN_u?usp=sharing"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hyperlink" Target="https://egyankosh.ac.in/bitstream/123456789/88184/1/Unit-9.pdf"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yperlink" Target="https://egyankosh.ac.in/bitstream/123456789/78535/1/Unit-12.pdf"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www.kaggle.com/datasets/jessemostipak/hotel-booking-demand"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A38F6-0496-4A27-AFE7-DD574A1F9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29</Pages>
  <Words>3945</Words>
  <Characters>22493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246</vt:lpstr>
    </vt:vector>
  </TitlesOfParts>
  <Company/>
  <LinksUpToDate>false</LinksUpToDate>
  <CharactersWithSpaces>26386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246</dc:title>
  <dc:creator>OMKAR</dc:creator>
  <cp:keywords/>
  <cp:lastModifiedBy>Omkar Navle</cp:lastModifiedBy>
  <cp:revision>5</cp:revision>
  <dcterms:created xsi:type="dcterms:W3CDTF">2026-03-25T06:29:00Z</dcterms:created>
  <dcterms:modified xsi:type="dcterms:W3CDTF">2026-03-25T15:37:00Z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2026-03-24</vt:lpwstr>
  </property>
  <property fmtid="{D5CDD505-2E9C-101B-9397-08002B2CF9AE}" pid="3" name="output">
    <vt:lpwstr>word_document</vt:lpwstr>
  </property>
</Properties>
</file>