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/>
      </w:pPr>
      <w:r>
        <w:rPr>
          <w:rStyle w:val="Strong"/>
          <w:rFonts w:ascii="Calibri" w:hAnsi="Calibri"/>
          <w:color w:val="2F5496"/>
        </w:rPr>
        <w:t>Topic</w:t>
      </w:r>
      <w:r>
        <w:rPr>
          <w:rStyle w:val="Strong"/>
          <w:rFonts w:ascii="Calibri" w:hAnsi="Calibri"/>
        </w:rPr>
        <w:t xml:space="preserve"> 4: Cross-Site Request Forgery (CSRF)</w:t>
      </w:r>
    </w:p>
    <w:p>
      <w:pPr>
        <w:pStyle w:val="Heading2"/>
        <w:spacing w:before="0" w:after="160"/>
        <w:rPr>
          <w:rFonts w:ascii="Calibri" w:hAnsi="Calibri"/>
        </w:rPr>
      </w:pPr>
      <w:r>
        <w:rPr>
          <w:rFonts w:ascii="Calibri" w:hAnsi="Calibri"/>
        </w:rPr>
        <w:t>Abuse of Authenticated Session via Forced State-Changing Requests</w:t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0" w:after="160"/>
        <w:rPr>
          <w:rFonts w:ascii="Calibri" w:hAnsi="Calibri"/>
        </w:rPr>
      </w:pPr>
      <w:r>
        <w:rPr>
          <w:rFonts w:ascii="Calibri" w:hAnsi="Calibri"/>
        </w:rPr>
        <w:t>1. Objective</w:t>
      </w:r>
    </w:p>
    <w:p>
      <w:pPr>
        <w:pStyle w:val="BodyText"/>
        <w:spacing w:lineRule="auto" w:line="278" w:before="0" w:after="160"/>
        <w:rPr/>
      </w:pPr>
      <w:r>
        <w:rPr/>
        <w:t xml:space="preserve">The objective of this Proof of Concept is to demonstrate how a </w:t>
      </w:r>
      <w:r>
        <w:rPr>
          <w:rStyle w:val="Strong"/>
        </w:rPr>
        <w:t>Cross-Site Request Forgery (CSRF)</w:t>
      </w:r>
      <w:r>
        <w:rPr/>
        <w:t xml:space="preserve"> vulnerability allows an attacker to </w:t>
      </w:r>
      <w:r>
        <w:rPr>
          <w:rStyle w:val="Strong"/>
        </w:rPr>
        <w:t>abuse an authenticated user’s active session</w:t>
      </w:r>
      <w:r>
        <w:rPr/>
        <w:t xml:space="preserve"> to perform unintended actions </w:t>
      </w:r>
      <w:r>
        <w:rPr>
          <w:rStyle w:val="Strong"/>
        </w:rPr>
        <w:t>without stealing session cookies or credentials</w:t>
      </w:r>
      <w:r>
        <w:rPr/>
        <w:t>.</w:t>
      </w:r>
    </w:p>
    <w:p>
      <w:pPr>
        <w:pStyle w:val="BodyText"/>
        <w:spacing w:lineRule="auto" w:line="278" w:before="0" w:after="160"/>
        <w:rPr/>
      </w:pPr>
      <w:r>
        <w:rPr/>
        <w:t xml:space="preserve">This PoC focuses on </w:t>
      </w:r>
      <w:r>
        <w:rPr>
          <w:rStyle w:val="Strong"/>
        </w:rPr>
        <w:t>misplaced trust in session cookies automatically sent by the browser</w:t>
      </w:r>
      <w:r>
        <w:rPr/>
        <w:t>.</w:t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0" w:after="160"/>
        <w:rPr>
          <w:rFonts w:ascii="Calibri" w:hAnsi="Calibri"/>
        </w:rPr>
      </w:pPr>
      <w:r>
        <w:rPr>
          <w:rFonts w:ascii="Calibri" w:hAnsi="Calibri"/>
        </w:rPr>
        <w:t>2. Target Application Details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Site Name:</w:t>
      </w:r>
      <w:r>
        <w:rPr/>
        <w:t xml:space="preserve"> PortSwigger Web Security Academy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Lab:</w:t>
      </w:r>
      <w:r>
        <w:rPr/>
        <w:t xml:space="preserve"> CSRF vulnerability with no defenses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URL Pattern:</w:t>
      </w:r>
      <w:r>
        <w:rPr/>
        <w:br/>
      </w:r>
      <w:r>
        <w:rPr>
          <w:rStyle w:val="SourceText"/>
        </w:rPr>
        <w:t>https://&lt;lab-id&gt;.web-security-academy.net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Category:</w:t>
      </w:r>
      <w:r>
        <w:rPr/>
        <w:t xml:space="preserve"> Web Security Training Lab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Type:</w:t>
      </w:r>
      <w:r>
        <w:rPr/>
        <w:t xml:space="preserve"> Intentionally Vulnerable Application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Environment:</w:t>
      </w:r>
      <w:r>
        <w:rPr/>
        <w:t xml:space="preserve"> Controlled lab environment (ethical testing)</w:t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0" w:after="160"/>
        <w:rPr>
          <w:rFonts w:ascii="Calibri" w:hAnsi="Calibri"/>
        </w:rPr>
      </w:pPr>
      <w:r>
        <w:rPr>
          <w:rFonts w:ascii="Calibri" w:hAnsi="Calibri"/>
        </w:rPr>
        <w:t>3. Vulnerability Overview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  <w:t>CSRF vulnerabilities arise when: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A user is authenticated to a web application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Session cookies are automatically included in requests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Sensitive actions lack CSRF tokens or origin validation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The server authorizes requests solely based on session presence</w:t>
      </w:r>
    </w:p>
    <w:p>
      <w:pPr>
        <w:pStyle w:val="BodyText"/>
        <w:spacing w:lineRule="auto" w:line="278" w:before="0" w:after="160"/>
        <w:rPr/>
      </w:pPr>
      <w:r>
        <w:rPr/>
        <w:t xml:space="preserve">This allows attackers to </w:t>
      </w:r>
      <w:r>
        <w:rPr>
          <w:rStyle w:val="Strong"/>
        </w:rPr>
        <w:t>force victims to perform actions unknowingly</w:t>
      </w:r>
      <w:r>
        <w:rPr/>
        <w:t>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0" w:after="160"/>
        <w:rPr>
          <w:rFonts w:ascii="Calibri" w:hAnsi="Calibri"/>
        </w:rPr>
      </w:pPr>
      <w:r>
        <w:rPr>
          <w:rFonts w:ascii="Calibri" w:hAnsi="Calibri"/>
        </w:rPr>
        <w:t>4. Proof of Concept – Sequential Execution Log</w:t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1017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4.3 – Target Application Homepage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  <w:t>The attacker accesses the target web application and reviews available functionality.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Observation:</w:t>
      </w:r>
      <w:r>
        <w:rPr/>
        <w:br/>
        <w:t>The application supports authenticated user actions such as profile updates.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411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4.4 – Attacker Login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  <w:t>The attacker logs into their own account using valid credentials.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Purpose:</w:t>
      </w:r>
      <w:r>
        <w:rPr/>
        <w:br/>
        <w:t>To analyze application behavior and identify state-changing requests.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6323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4.5 – Account Management Page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  <w:t>The “My Account” page allows users to update their registered email address.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Observation:</w:t>
      </w:r>
      <w:r>
        <w:rPr/>
        <w:br/>
        <w:t>This is a sensitive state-changing operation suitable for CSRF testing.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6926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4.6 – Email Update Confirmation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  <w:t>After submitting a new email address, the application updates it successfully.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Conclusion:</w:t>
      </w:r>
      <w:r>
        <w:rPr/>
        <w:br/>
        <w:t>The POST request directly modifies user data.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8270" cy="55880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4.7 – Intercepting the Email Change Request</w:t>
      </w:r>
    </w:p>
    <w:p>
      <w:pPr>
        <w:pStyle w:val="BodyText"/>
        <w:spacing w:lineRule="auto" w:line="278" w:before="0" w:after="160"/>
        <w:rPr/>
      </w:pPr>
      <w:r>
        <w:rPr/>
        <w:t xml:space="preserve">Using Burp Suite Proxy, the POST request to </w:t>
      </w:r>
      <w:r>
        <w:rPr>
          <w:rStyle w:val="SourceText"/>
        </w:rPr>
        <w:t>/my-account/change-email</w:t>
      </w:r>
      <w:r>
        <w:rPr/>
        <w:t xml:space="preserve"> is intercepted.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Observation: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Session cookie is present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No CSRF token is included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No origin or referrer validation is enforced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-114300</wp:posOffset>
            </wp:positionH>
            <wp:positionV relativeFrom="paragraph">
              <wp:posOffset>635</wp:posOffset>
            </wp:positionV>
            <wp:extent cx="3886835" cy="5863590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835" cy="586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4.8 – Request Analysis in Burp Suite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  <w:t>The intercepted request is reviewed in detail.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Conclusion:</w:t>
      </w:r>
      <w:r>
        <w:rPr/>
        <w:br/>
        <w:t>Authorization relies entirely on the session cookie.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54215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4.9 – Request Replay via Repeater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  <w:t>The same POST request is replayed using Burp Repeater.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Result:</w:t>
      </w:r>
      <w:r>
        <w:rPr/>
        <w:br/>
        <w:t>The email address is updated again successfully.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17982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5.0 – CSRF PoC Generation</w:t>
      </w:r>
    </w:p>
    <w:p>
      <w:pPr>
        <w:pStyle w:val="BodyText"/>
        <w:spacing w:lineRule="auto" w:line="278" w:before="0" w:after="160"/>
        <w:rPr/>
      </w:pPr>
      <w:r>
        <w:rPr/>
        <w:t xml:space="preserve">Burp Suite’s </w:t>
      </w:r>
      <w:r>
        <w:rPr>
          <w:rStyle w:val="Strong"/>
        </w:rPr>
        <w:t>Generate CSRF PoC</w:t>
      </w:r>
      <w:r>
        <w:rPr/>
        <w:t xml:space="preserve"> feature is used to convert the POST request into an HTML exploit.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Outcome:</w:t>
      </w:r>
      <w:r>
        <w:rPr/>
        <w:br/>
        <w:t>An auto-submitting HTML form is generated.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85470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5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5.1 – CSRF Payload Review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  <w:t>The generated HTML form includes: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Hidden email parameter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Automatic form submission via JavaScript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Purpose:</w:t>
      </w:r>
      <w:r>
        <w:rPr/>
        <w:br/>
        <w:t>To execute the request when a victim loads the page.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6877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5.2 – Exploit Server Initialization</w:t>
      </w:r>
      <w:r>
        <w:rPr/>
        <w:t xml:space="preserve"> </w:t>
      </w:r>
    </w:p>
    <w:p>
      <w:pPr>
        <w:pStyle w:val="BodyText"/>
        <w:spacing w:lineRule="auto" w:line="278" w:before="0" w:after="160"/>
        <w:rPr/>
      </w:pPr>
      <w:r>
        <w:rPr/>
        <w:t xml:space="preserve">The attacker navigates to the </w:t>
      </w:r>
      <w:r>
        <w:rPr>
          <w:rStyle w:val="Strong"/>
        </w:rPr>
        <w:t>Exploit Server</w:t>
      </w:r>
      <w:r>
        <w:rPr/>
        <w:t xml:space="preserve"> provided by the lab.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Action:</w:t>
      </w:r>
      <w:r>
        <w:rPr/>
        <w:br/>
        <w:t>The CSRF payload is prepared for hosting.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27062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7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5.3 – CSRF Payload Stored on Exploit Server</w:t>
      </w:r>
      <w:r>
        <w:rPr/>
        <w:t xml:space="preserve"> 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  <w:t>The malicious HTML payload is saved on the exploit server.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Outcome:</w:t>
      </w:r>
      <w:r>
        <w:rPr/>
        <w:br/>
        <w:t>The exploit server is ready to deliver the CSRF attack to victims.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16077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5.4 – Exploit Delivered to Victim</w:t>
      </w:r>
    </w:p>
    <w:p>
      <w:pPr>
        <w:pStyle w:val="BodyText"/>
        <w:spacing w:lineRule="auto" w:line="278" w:before="0" w:after="160"/>
        <w:rPr/>
      </w:pPr>
      <w:r>
        <w:rPr/>
        <w:t xml:space="preserve">The attacker clicks </w:t>
      </w:r>
      <w:r>
        <w:rPr>
          <w:rStyle w:val="Strong"/>
        </w:rPr>
        <w:t>“Deliver exploit to victim”</w:t>
      </w:r>
      <w:r>
        <w:rPr/>
        <w:t>. In real-life scenario, the delivery either happens through social engineering or via phishing attempts on the victim.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Action:</w:t>
      </w:r>
      <w:r>
        <w:rPr/>
        <w:br/>
        <w:t>The victim’s browser is forced to load the malicious page on clicking it.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3"/>
        <w:spacing w:before="0" w:after="160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24776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/>
      </w:pPr>
      <w:r>
        <w:rPr>
          <w:rStyle w:val="Strong"/>
        </w:rPr>
        <w:t>Figure 5.5 – Successful CSRF Execution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  <w:t>The victim’s authenticated browser automatically submits the forged POST request.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Result:</w:t>
      </w:r>
      <w:r>
        <w:rPr/>
        <w:br/>
        <w:t>The victim’s email address is changed without their knowledge, and the lab is marked as solved.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0" w:after="160"/>
        <w:rPr>
          <w:b/>
          <w:bCs/>
        </w:rPr>
      </w:pPr>
      <w:r>
        <w:rPr>
          <w:rFonts w:ascii="Calibri" w:hAnsi="Calibri"/>
          <w:b/>
          <w:bCs/>
        </w:rPr>
        <w:t>5. Result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No session cookies were stolen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No credentials were compromised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The attack succeeded by abusing the victim’s authenticated session</w:t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0" w:after="160"/>
        <w:rPr>
          <w:b/>
          <w:bCs/>
        </w:rPr>
      </w:pPr>
      <w:r>
        <w:rPr>
          <w:rFonts w:ascii="Calibri" w:hAnsi="Calibri"/>
          <w:b/>
          <w:bCs/>
        </w:rPr>
        <w:t>6. Security Impact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Unauthorized account modification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Potential account takeover via email manipulation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Abuse of trusted authenticated sessions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Difficult detection due to legitimate session usage</w:t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0" w:after="160"/>
        <w:rPr>
          <w:b/>
          <w:bCs/>
        </w:rPr>
      </w:pPr>
      <w:r>
        <w:rPr>
          <w:rFonts w:ascii="Calibri" w:hAnsi="Calibri"/>
          <w:b/>
          <w:bCs/>
        </w:rPr>
        <w:t>7. Root Cause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Missing CSRF protection mechanisms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No anti-CSRF tokens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Reliance on session cookies alone for authorization</w:t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0" w:after="160"/>
        <w:rPr>
          <w:b/>
          <w:bCs/>
        </w:rPr>
      </w:pPr>
      <w:r>
        <w:rPr>
          <w:rFonts w:ascii="Calibri" w:hAnsi="Calibri"/>
          <w:b/>
          <w:bCs/>
        </w:rPr>
        <w:t>8. Key Insight</w:t>
      </w:r>
    </w:p>
    <w:p>
      <w:pPr>
        <w:pStyle w:val="BlockQuotation"/>
        <w:spacing w:before="0" w:after="160"/>
        <w:rPr/>
      </w:pPr>
      <w:r>
        <w:rPr/>
        <w:t xml:space="preserve">CSRF attacks exploit </w:t>
      </w:r>
      <w:r>
        <w:rPr>
          <w:rStyle w:val="Strong"/>
        </w:rPr>
        <w:t>trust in authenticated sessions</w:t>
      </w:r>
      <w:r>
        <w:rPr/>
        <w:t>, not weaknesses in authentication mechanisms.</w:t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0" w:after="160"/>
        <w:rPr>
          <w:b/>
          <w:bCs/>
        </w:rPr>
      </w:pPr>
      <w:r>
        <w:rPr>
          <w:rFonts w:ascii="Calibri" w:hAnsi="Calibri"/>
          <w:b/>
          <w:bCs/>
        </w:rPr>
        <w:t>9. Attack Classification</w:t>
      </w:r>
    </w:p>
    <w:p>
      <w:pPr>
        <w:pStyle w:val="BodyText"/>
        <w:spacing w:lineRule="auto" w:line="278" w:before="0" w:after="160"/>
        <w:rPr/>
      </w:pPr>
      <w:r>
        <w:rPr>
          <w:rStyle w:val="Strong"/>
        </w:rPr>
        <w:t>Trust-Based Session Abuse Vulnerability</w:t>
      </w:r>
      <w:r>
        <w:rPr/>
        <w:br/>
        <w:t>(Category: Cross-Site Request Forgery)</w:t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0" w:after="160"/>
        <w:rPr>
          <w:b/>
          <w:bCs/>
        </w:rPr>
      </w:pPr>
      <w:r>
        <w:rPr>
          <w:rFonts w:ascii="Calibri" w:hAnsi="Calibri"/>
          <w:b/>
          <w:bCs/>
        </w:rPr>
        <w:t>10. Conclusion</w:t>
      </w:r>
    </w:p>
    <w:p>
      <w:pPr>
        <w:pStyle w:val="BodyText"/>
        <w:spacing w:lineRule="auto" w:line="278" w:before="0" w:after="160"/>
        <w:rPr/>
      </w:pPr>
      <w:r>
        <w:rPr/>
        <w:t xml:space="preserve">This PoC demonstrates how the absence of CSRF defenses allows attackers to force authenticated users to perform unintended actions. Secure session handling must validate </w:t>
      </w:r>
      <w:r>
        <w:rPr>
          <w:rStyle w:val="Strong"/>
        </w:rPr>
        <w:t>user intent</w:t>
      </w:r>
      <w:r>
        <w:rPr/>
        <w:t>, not just session presence.</w:t>
      </w:r>
    </w:p>
    <w:p>
      <w:pPr>
        <w:pStyle w:val="BodyText"/>
        <w:spacing w:lineRule="auto" w:line="278" w:before="0" w:after="160"/>
        <w:rPr>
          <w:rFonts w:ascii="Calibri" w:hAnsi="Calibri"/>
        </w:rPr>
      </w:pPr>
      <w:r>
        <w:rPr/>
      </w:r>
    </w:p>
    <w:p>
      <w:pPr>
        <w:pStyle w:val="HorizontalLine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0" w:after="160"/>
        <w:rPr>
          <w:b/>
          <w:bCs/>
        </w:rPr>
      </w:pPr>
      <w:r>
        <w:rPr>
          <w:rFonts w:ascii="Calibri" w:hAnsi="Calibri"/>
          <w:b/>
          <w:bCs/>
        </w:rPr>
        <w:t>11. References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PortSwigger – CSRF</w:t>
        <w:br/>
      </w:r>
      <w:hyperlink r:id="rId15" w:tgtFrame="_new">
        <w:r>
          <w:rPr>
            <w:rStyle w:val="Hyperlink"/>
          </w:rPr>
          <w:t>https://portswigger.net/web-security/csrf</w:t>
        </w:r>
      </w:hyperlink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OWASP – CSRF Prevention Cheat Sheet</w:t>
        <w:br/>
      </w:r>
      <w:hyperlink r:id="rId16" w:tgtFrame="_new">
        <w:r>
          <w:rPr>
            <w:rStyle w:val="Hyperlink"/>
          </w:rPr>
          <w:t>https://cheatsheetseries.owasp.org/cheatsheets/Cross-Site_Request_Forgery_Prevention_Cheat_Sheet.html</w:t>
        </w:r>
      </w:hyperlink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>
          <w:rFonts w:ascii="Calibri" w:hAnsi="Calibri"/>
        </w:rPr>
      </w:pPr>
      <w:r>
        <w:rPr/>
        <w:t>Burp Suite Documentation – CSRF PoC Generator</w:t>
        <w:br/>
        <w:t>https://portswigger.net/burp/documentation/desktop/tools/generate-csrf-poc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RFC 6265 – HTTP State Management Mechanism</w:t>
        <w:br/>
      </w:r>
      <w:hyperlink r:id="rId17" w:tgtFrame="_new">
        <w:r>
          <w:rPr>
            <w:rStyle w:val="Hyperlink"/>
          </w:rPr>
          <w:t>https://datatracker.ietf.org/doc/html/rfc6265</w:t>
        </w:r>
      </w:hyperlink>
    </w:p>
    <w:p>
      <w:pPr>
        <w:pStyle w:val="Normal"/>
        <w:spacing w:before="0" w:after="160"/>
        <w:rPr>
          <w:rFonts w:ascii="Calibri" w:hAnsi="Calibri"/>
          <w:b/>
          <w:bCs/>
        </w:rPr>
      </w:pPr>
      <w:r>
        <w:rPr>
          <w:b/>
          <w:bCs/>
        </w:rPr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10240085"/>
    </w:sdtPr>
    <w:sdtContent>
      <w:p>
        <w:pPr>
          <w:pStyle w:val="Footer"/>
          <w:pBdr>
            <w:top w:val="single" w:sz="4" w:space="1" w:color="D9D9D9" w:themeColor="light1" w:themeShade="d9"/>
          </w:pBdr>
          <w:rPr>
            <w:b/>
            <w:bCs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10240085"/>
    </w:sdtPr>
    <w:sdtContent>
      <w:p>
        <w:pPr>
          <w:pStyle w:val="Footer"/>
          <w:pBdr>
            <w:top w:val="single" w:sz="4" w:space="1" w:color="D9D9D9" w:themeColor="light1" w:themeShade="d9"/>
          </w:pBdr>
          <w:rPr>
            <w:b/>
            <w:bCs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Omkar Sawant</w:t>
      <w:tab/>
      <w:t>Boston Institute of Analytics</w:t>
      <w:tab/>
      <w:t>AND-AUG2025-CSEH-1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Omkar Sawant</w:t>
      <w:tab/>
      <w:t>Boston Institute of Analytics</w:t>
      <w:tab/>
      <w:t>AND-AUG2025-CSEH-1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060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9e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e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e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e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e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e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e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e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e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849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849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849e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849eb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849eb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849e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849e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849e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849e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849e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849e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849e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849e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849e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849eb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a849e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49eb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c29e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c29e7"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849e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e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9e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849e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c29e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c29e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portswigger.net/web-security/csrf" TargetMode="External"/><Relationship Id="rId16" Type="http://schemas.openxmlformats.org/officeDocument/2006/relationships/hyperlink" Target="https://cheatsheetseries.owasp.org/cheatsheets/Cross-Site_Request_Forgery_Prevention_Cheat_Sheet.html" TargetMode="External"/><Relationship Id="rId17" Type="http://schemas.openxmlformats.org/officeDocument/2006/relationships/hyperlink" Target="https://datatracker.ietf.org/doc/html/rfc6265" TargetMode="External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72D17-B658-47F7-82E2-C66F653F0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LibreOffice/25.8.4.2$Windows_X86_64 LibreOffice_project/290daaa01b999472f0c7a3890eb6a550fd74c6df</Application>
  <AppVersion>15.0000</AppVersion>
  <Pages>16</Pages>
  <Words>721</Words>
  <Characters>4516</Characters>
  <CharactersWithSpaces>5136</CharactersWithSpaces>
  <Paragraphs>92</Paragraphs>
  <Company>Boston Institute Of Analytics – Cseh-Aug2025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2025-12-20T15:22:00Z</dcterms:created>
  <dc:creator>Omkar Sawant</dc:creator>
  <dc:description/>
  <dc:language>en-IN</dc:language>
  <cp:lastModifiedBy/>
  <dcterms:modified xsi:type="dcterms:W3CDTF">2025-12-21T15:11:42Z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