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8C66" w14:textId="77777777" w:rsidR="00577EFF" w:rsidRPr="00F62415" w:rsidRDefault="00000000">
      <w:pPr>
        <w:spacing w:before="157" w:after="157" w:line="270" w:lineRule="auto"/>
        <w:rPr>
          <w:rFonts w:ascii="Times New Roman" w:hAnsi="Times New Roman" w:cs="Times New Roman"/>
          <w:sz w:val="32"/>
          <w:szCs w:val="32"/>
        </w:rPr>
      </w:pPr>
      <w:bookmarkStart w:id="0" w:name="autonomous_research_agents_in_clo_1f5b7d"/>
      <w:r w:rsidRPr="00F62415">
        <w:rPr>
          <w:rFonts w:ascii="Times New Roman" w:eastAsia="inter" w:hAnsi="Times New Roman" w:cs="Times New Roman"/>
          <w:b/>
          <w:color w:val="000000"/>
          <w:sz w:val="32"/>
          <w:szCs w:val="32"/>
        </w:rPr>
        <w:t>Autonomous Research Agents in Cloud Environments: A Multi‑Agent Collaboration Perspective</w:t>
      </w:r>
      <w:bookmarkEnd w:id="0"/>
    </w:p>
    <w:p w14:paraId="4FA1050A" w14:textId="77777777" w:rsidR="00577EFF" w:rsidRPr="00F62415" w:rsidRDefault="00000000">
      <w:pPr>
        <w:spacing w:before="315" w:after="105" w:line="360" w:lineRule="auto"/>
        <w:ind w:left="-30"/>
        <w:rPr>
          <w:rFonts w:ascii="Times New Roman" w:hAnsi="Times New Roman" w:cs="Times New Roman"/>
          <w:sz w:val="26"/>
          <w:szCs w:val="26"/>
        </w:rPr>
      </w:pPr>
      <w:bookmarkStart w:id="1" w:name="abstract"/>
      <w:r w:rsidRPr="00F62415">
        <w:rPr>
          <w:rFonts w:ascii="Times New Roman" w:eastAsia="inter" w:hAnsi="Times New Roman" w:cs="Times New Roman"/>
          <w:b/>
          <w:color w:val="000000"/>
          <w:sz w:val="26"/>
          <w:szCs w:val="26"/>
        </w:rPr>
        <w:t>Abstract</w:t>
      </w:r>
      <w:bookmarkEnd w:id="1"/>
    </w:p>
    <w:p w14:paraId="6F4B1E42" w14:textId="77777777" w:rsidR="00577EFF" w:rsidRPr="00F62415" w:rsidRDefault="00000000" w:rsidP="00F62415">
      <w:pPr>
        <w:spacing w:after="210" w:line="360" w:lineRule="auto"/>
        <w:jc w:val="both"/>
        <w:rPr>
          <w:rFonts w:ascii="Times New Roman" w:hAnsi="Times New Roman" w:cs="Times New Roman"/>
          <w:sz w:val="22"/>
        </w:rPr>
      </w:pPr>
      <w:r w:rsidRPr="00F62415">
        <w:rPr>
          <w:rFonts w:ascii="Times New Roman" w:eastAsia="inter" w:hAnsi="Times New Roman" w:cs="Times New Roman"/>
          <w:color w:val="000000"/>
          <w:sz w:val="22"/>
        </w:rPr>
        <w:t>Autonomous research agents built on large language models (LLMs) and vector search are emerging as powerful tools for automating literature review, insight extraction, and hypothesis generation in scientific workflows. Existing multi‑agent frameworks demonstrate that coordinated teams of specialized agents can outperform single agents on complex tasks, yet most systems are not designed for the stringent requirements of research provenance, reproducibility, and scalable cloud deployment. This paper extends prior work on multi‑agent autonomous research systems in cloud environments by formalizing a layered architecture that integrates orchestrated LLM‑based agents, persistent provenance‑aware storage, and elastic cloud compute for high‑throughput research automation. The paper provides a background on multi‑agent systems, LLM‑based agents, and data provenance; surveys recent literature on multi‑agent collaboration and autonomous research; and proposes a methodology for designing, deploying, and evaluating cloud‑native autonomous research assistants. Key challenges are analyzed, including coordination latency, hallucination, cost control, benchmark design, and open‑ended collaboration across organizations. Experimental design patterns and evaluation metrics are discussed conceptually to guide future empirical studies. The paper concludes with open research directions such as decentralized agent networks, collaborative research ecosystems, and reinforcement learning‑based scheduling in large‑scale autonomous research labs.</w:t>
      </w:r>
      <w:bookmarkStart w:id="2" w:name="fnref1"/>
      <w:bookmarkEnd w:id="2"/>
      <w:r w:rsidRPr="00F62415">
        <w:rPr>
          <w:rFonts w:ascii="Times New Roman" w:hAnsi="Times New Roman" w:cs="Times New Roman"/>
          <w:sz w:val="22"/>
        </w:rPr>
        <w:fldChar w:fldCharType="begin"/>
      </w:r>
      <w:r w:rsidRPr="00F62415">
        <w:rPr>
          <w:rFonts w:ascii="Times New Roman" w:hAnsi="Times New Roman" w:cs="Times New Roman"/>
          <w:sz w:val="22"/>
        </w:rPr>
        <w:instrText>HYPERLINK \l "fn1"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[1]</w:t>
      </w:r>
      <w:r w:rsidRPr="00F62415">
        <w:rPr>
          <w:rFonts w:ascii="Times New Roman" w:hAnsi="Times New Roman" w:cs="Times New Roman"/>
          <w:sz w:val="22"/>
        </w:rPr>
        <w:fldChar w:fldCharType="end"/>
      </w:r>
      <w:bookmarkStart w:id="3" w:name="fnref2"/>
      <w:bookmarkEnd w:id="3"/>
      <w:r w:rsidRPr="00F62415">
        <w:rPr>
          <w:rFonts w:ascii="Times New Roman" w:hAnsi="Times New Roman" w:cs="Times New Roman"/>
          <w:sz w:val="22"/>
        </w:rPr>
        <w:fldChar w:fldCharType="begin"/>
      </w:r>
      <w:r w:rsidRPr="00F62415">
        <w:rPr>
          <w:rFonts w:ascii="Times New Roman" w:hAnsi="Times New Roman" w:cs="Times New Roman"/>
          <w:sz w:val="22"/>
        </w:rPr>
        <w:instrText>HYPERLINK \l "fn2"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[2]</w:t>
      </w:r>
      <w:r w:rsidRPr="00F62415">
        <w:rPr>
          <w:rFonts w:ascii="Times New Roman" w:hAnsi="Times New Roman" w:cs="Times New Roman"/>
          <w:sz w:val="22"/>
        </w:rPr>
        <w:fldChar w:fldCharType="end"/>
      </w:r>
      <w:bookmarkStart w:id="4" w:name="fnref3"/>
      <w:bookmarkEnd w:id="4"/>
      <w:r w:rsidRPr="00F62415">
        <w:rPr>
          <w:rFonts w:ascii="Times New Roman" w:hAnsi="Times New Roman" w:cs="Times New Roman"/>
          <w:sz w:val="22"/>
        </w:rPr>
        <w:fldChar w:fldCharType="begin"/>
      </w:r>
      <w:r w:rsidRPr="00F62415">
        <w:rPr>
          <w:rFonts w:ascii="Times New Roman" w:hAnsi="Times New Roman" w:cs="Times New Roman"/>
          <w:sz w:val="22"/>
        </w:rPr>
        <w:instrText>HYPERLINK \l "fn3"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[3]</w:t>
      </w:r>
      <w:r w:rsidRPr="00F62415">
        <w:rPr>
          <w:rFonts w:ascii="Times New Roman" w:hAnsi="Times New Roman" w:cs="Times New Roman"/>
          <w:sz w:val="22"/>
        </w:rPr>
        <w:fldChar w:fldCharType="end"/>
      </w:r>
      <w:bookmarkStart w:id="5" w:name="fnref4"/>
      <w:bookmarkEnd w:id="5"/>
      <w:r w:rsidRPr="00F62415">
        <w:rPr>
          <w:rFonts w:ascii="Times New Roman" w:hAnsi="Times New Roman" w:cs="Times New Roman"/>
          <w:sz w:val="22"/>
        </w:rPr>
        <w:fldChar w:fldCharType="begin"/>
      </w:r>
      <w:r w:rsidRPr="00F62415">
        <w:rPr>
          <w:rFonts w:ascii="Times New Roman" w:hAnsi="Times New Roman" w:cs="Times New Roman"/>
          <w:sz w:val="22"/>
        </w:rPr>
        <w:instrText>HYPERLINK \l "fn4"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[4]</w:t>
      </w:r>
      <w:r w:rsidRPr="00F62415">
        <w:rPr>
          <w:rFonts w:ascii="Times New Roman" w:hAnsi="Times New Roman" w:cs="Times New Roman"/>
          <w:sz w:val="22"/>
        </w:rPr>
        <w:fldChar w:fldCharType="end"/>
      </w:r>
      <w:bookmarkStart w:id="6" w:name="fnref5"/>
      <w:bookmarkEnd w:id="6"/>
      <w:r w:rsidRPr="00F62415">
        <w:rPr>
          <w:rFonts w:ascii="Times New Roman" w:hAnsi="Times New Roman" w:cs="Times New Roman"/>
          <w:sz w:val="22"/>
        </w:rPr>
        <w:fldChar w:fldCharType="begin"/>
      </w:r>
      <w:r w:rsidRPr="00F62415">
        <w:rPr>
          <w:rFonts w:ascii="Times New Roman" w:hAnsi="Times New Roman" w:cs="Times New Roman"/>
          <w:sz w:val="22"/>
        </w:rPr>
        <w:instrText>HYPERLINK \l "fn5"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[5]</w:t>
      </w:r>
      <w:r w:rsidRPr="00F62415">
        <w:rPr>
          <w:rFonts w:ascii="Times New Roman" w:hAnsi="Times New Roman" w:cs="Times New Roman"/>
          <w:sz w:val="22"/>
        </w:rPr>
        <w:fldChar w:fldCharType="end"/>
      </w:r>
      <w:bookmarkStart w:id="7" w:name="fnref6"/>
      <w:bookmarkEnd w:id="7"/>
      <w:r w:rsidRPr="00F62415">
        <w:rPr>
          <w:rFonts w:ascii="Times New Roman" w:hAnsi="Times New Roman" w:cs="Times New Roman"/>
          <w:sz w:val="22"/>
        </w:rPr>
        <w:fldChar w:fldCharType="begin"/>
      </w:r>
      <w:r w:rsidRPr="00F62415">
        <w:rPr>
          <w:rFonts w:ascii="Times New Roman" w:hAnsi="Times New Roman" w:cs="Times New Roman"/>
          <w:sz w:val="22"/>
        </w:rPr>
        <w:instrText>HYPERLINK \l "fn6" \h</w:instrText>
      </w:r>
      <w:r w:rsidRPr="00F62415">
        <w:rPr>
          <w:rFonts w:ascii="Times New Roman" w:hAnsi="Times New Roman" w:cs="Times New Roman"/>
          <w:sz w:val="22"/>
        </w:rPr>
      </w:r>
      <w:r w:rsidRPr="00F62415">
        <w:rPr>
          <w:rFonts w:ascii="Times New Roman" w:hAnsi="Times New Roman" w:cs="Times New Roman"/>
          <w:sz w:val="22"/>
        </w:rPr>
        <w:fldChar w:fldCharType="separate"/>
      </w:r>
      <w:r w:rsidRPr="00F62415">
        <w:rPr>
          <w:rFonts w:ascii="Times New Roman" w:eastAsia="inter" w:hAnsi="Times New Roman" w:cs="Times New Roman"/>
          <w:sz w:val="22"/>
          <w:u w:val="single"/>
          <w:vertAlign w:val="superscript"/>
        </w:rPr>
        <w:t>[6]</w:t>
      </w:r>
      <w:r w:rsidRPr="00F62415">
        <w:rPr>
          <w:rFonts w:ascii="Times New Roman" w:hAnsi="Times New Roman" w:cs="Times New Roman"/>
          <w:sz w:val="22"/>
        </w:rPr>
        <w:fldChar w:fldCharType="end"/>
      </w:r>
    </w:p>
    <w:p w14:paraId="2FD4AAB6" w14:textId="77777777" w:rsidR="00577EFF" w:rsidRPr="00F62415" w:rsidRDefault="00000000">
      <w:pPr>
        <w:spacing w:before="315" w:after="105" w:line="360" w:lineRule="auto"/>
        <w:ind w:left="-30"/>
        <w:rPr>
          <w:rFonts w:ascii="Times New Roman" w:hAnsi="Times New Roman" w:cs="Times New Roman"/>
        </w:rPr>
      </w:pPr>
      <w:bookmarkStart w:id="8" w:name="keywords"/>
      <w:r w:rsidRPr="00F62415">
        <w:rPr>
          <w:rFonts w:ascii="Times New Roman" w:eastAsia="inter" w:hAnsi="Times New Roman" w:cs="Times New Roman"/>
          <w:b/>
          <w:color w:val="000000"/>
          <w:sz w:val="24"/>
        </w:rPr>
        <w:t>Keywords</w:t>
      </w:r>
      <w:bookmarkEnd w:id="8"/>
    </w:p>
    <w:p w14:paraId="0CA5CEC7"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Autonomous research agents; multi‑agent systems; large language models; cloud computing; vector search; provenance; research automation; reinforcement learning.</w:t>
      </w:r>
    </w:p>
    <w:p w14:paraId="4FFA66C8"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5D0812FD">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45F33A" w14:textId="77777777" w:rsidR="00577EFF" w:rsidRPr="00B8110A" w:rsidRDefault="00000000">
      <w:pPr>
        <w:spacing w:before="315" w:after="105" w:line="360" w:lineRule="auto"/>
        <w:ind w:left="-30"/>
        <w:rPr>
          <w:rFonts w:ascii="Times New Roman" w:eastAsia="inter" w:hAnsi="Times New Roman" w:cs="Times New Roman"/>
          <w:b/>
          <w:color w:val="000000"/>
          <w:sz w:val="26"/>
          <w:szCs w:val="26"/>
        </w:rPr>
      </w:pPr>
      <w:bookmarkStart w:id="9" w:name="introduction"/>
      <w:r w:rsidRPr="00B8110A">
        <w:rPr>
          <w:rFonts w:ascii="Times New Roman" w:eastAsia="inter" w:hAnsi="Times New Roman" w:cs="Times New Roman"/>
          <w:b/>
          <w:color w:val="000000"/>
          <w:sz w:val="26"/>
          <w:szCs w:val="26"/>
        </w:rPr>
        <w:t>Introduction</w:t>
      </w:r>
      <w:bookmarkEnd w:id="9"/>
    </w:p>
    <w:p w14:paraId="1A90D97B"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LLM‑powered autonomous agents have rapidly evolved from single‑step chatbots into complex systems that can plan, act, and coordinate in open‑ended environments. In scientific research, this shift enables software agents that can read large corpora of papers, extract key insights, synthesize knowledge, and propose hypotheses, thereby augmenting human researchers and accelerating discovery. Cloud platforms provide the elastic compute, storage, and networking required to run such workflows at scale, particularly when multiple agents collaborate concurrently over large datasets.</w:t>
      </w:r>
      <w:bookmarkStart w:id="10" w:name="fnref4_1"/>
      <w:bookmarkEnd w:id="10"/>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11" w:name="fnref7"/>
      <w:bookmarkEnd w:id="11"/>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bookmarkStart w:id="12" w:name="fnref6_1"/>
      <w:bookmarkEnd w:id="12"/>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3" w:name="fnref1_1"/>
      <w:bookmarkEnd w:id="13"/>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41F3FC41"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lastRenderedPageBreak/>
        <w:t xml:space="preserve">However, designing autonomous research agents that operate as a coordinated multi‑agent system in cloud environments raises several non‑trivial questions. These include how to decompose research workflows into specialized roles, how to share state and provenance among agents, how to balance throughput and cost on cloud infrastructure, and how to mitigate LLM‑specific risks such as hallucination and brittle reasoning. Recent efforts such as </w:t>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w:t>
      </w:r>
      <w:proofErr w:type="spellStart"/>
      <w:r w:rsidRPr="00F62415">
        <w:rPr>
          <w:rFonts w:ascii="Times New Roman" w:eastAsia="inter" w:hAnsi="Times New Roman" w:cs="Times New Roman"/>
          <w:color w:val="000000"/>
        </w:rPr>
        <w:t>AutoAgents</w:t>
      </w:r>
      <w:proofErr w:type="spellEnd"/>
      <w:r w:rsidRPr="00F62415">
        <w:rPr>
          <w:rFonts w:ascii="Times New Roman" w:eastAsia="inter" w:hAnsi="Times New Roman" w:cs="Times New Roman"/>
          <w:color w:val="000000"/>
        </w:rPr>
        <w:t>, and scaling‑oriented multi‑agent studies show that increasing the number and specialization of agents can improve task performance, but also introduce coordination overhead and new failure modes.</w:t>
      </w:r>
      <w:bookmarkStart w:id="14" w:name="fnref2_1"/>
      <w:bookmarkEnd w:id="14"/>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bookmarkStart w:id="15" w:name="fnref8"/>
      <w:bookmarkEnd w:id="15"/>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16" w:name="fnref3_1"/>
      <w:bookmarkEnd w:id="16"/>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17" w:name="fnref6_2"/>
      <w:bookmarkEnd w:id="17"/>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8" w:name="fnref1_2"/>
      <w:bookmarkEnd w:id="18"/>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482128C6"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Building on this emerging body of work, the present paper takes a prior architecture for a cloud‑hosted multi‑agent autonomous research assistant as a conceptual base and extends it along three main directions. First, it refines the conceptual architecture with a clearer separation of orchestration, memory, and compute layers tailored to cloud environments. Second, it positions this architecture within the broader literature on multi‑agent collaboration, LLM‑based agent frameworks, and scientific provenance. Third, it identifies open research gaps and proposes a methodology for systematic evaluation of autonomous research agents at scale.</w:t>
      </w:r>
      <w:bookmarkStart w:id="19" w:name="fnref3_2"/>
      <w:bookmarkEnd w:id="19"/>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20" w:name="fnref6_3"/>
      <w:bookmarkEnd w:id="20"/>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21" w:name="fnref1_3"/>
      <w:bookmarkEnd w:id="21"/>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22" w:name="fnref2_2"/>
      <w:bookmarkEnd w:id="22"/>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p>
    <w:p w14:paraId="3B2601A2"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77292E05">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196531" w14:textId="77777777" w:rsidR="00577EFF" w:rsidRPr="00F62415" w:rsidRDefault="00000000">
      <w:pPr>
        <w:spacing w:before="315" w:after="105" w:line="360" w:lineRule="auto"/>
        <w:ind w:left="-30"/>
        <w:rPr>
          <w:rFonts w:ascii="Times New Roman" w:hAnsi="Times New Roman" w:cs="Times New Roman"/>
        </w:rPr>
      </w:pPr>
      <w:bookmarkStart w:id="23" w:name="background"/>
      <w:r w:rsidRPr="00F62415">
        <w:rPr>
          <w:rFonts w:ascii="Times New Roman" w:eastAsia="inter" w:hAnsi="Times New Roman" w:cs="Times New Roman"/>
          <w:b/>
          <w:color w:val="000000"/>
          <w:sz w:val="24"/>
        </w:rPr>
        <w:t>Background</w:t>
      </w:r>
      <w:bookmarkEnd w:id="23"/>
    </w:p>
    <w:p w14:paraId="354BCB43" w14:textId="77777777" w:rsidR="00577EFF" w:rsidRPr="00F62415" w:rsidRDefault="00000000">
      <w:pPr>
        <w:spacing w:before="315" w:after="105" w:line="360" w:lineRule="auto"/>
        <w:ind w:left="-30"/>
        <w:rPr>
          <w:rFonts w:ascii="Times New Roman" w:hAnsi="Times New Roman" w:cs="Times New Roman"/>
        </w:rPr>
      </w:pPr>
      <w:bookmarkStart w:id="24" w:name="multi_agent_systems"/>
      <w:r w:rsidRPr="00F62415">
        <w:rPr>
          <w:rFonts w:ascii="Times New Roman" w:eastAsia="inter" w:hAnsi="Times New Roman" w:cs="Times New Roman"/>
          <w:b/>
          <w:color w:val="000000"/>
          <w:sz w:val="24"/>
        </w:rPr>
        <w:t>Multi‑agent systems</w:t>
      </w:r>
      <w:bookmarkEnd w:id="24"/>
    </w:p>
    <w:p w14:paraId="37C1A79A"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Multi‑agent systems (MAS) study collections of autonomous entities that interact, coordinate, and sometimes compete within a shared environment. Classical MAS research has developed theories of agent communication, distributed decision‑making, task allocation, and cooperative planning, which underpin modern agent‑based simulations and robotic swarms. In recent years, these ideas have been extended to cyber‑physical systems, smart cities, and collaborative exploration where multiple autonomous units cooperate under constraints such as bandwidth, energy, or safety.</w:t>
      </w:r>
      <w:bookmarkStart w:id="25" w:name="fnref9"/>
      <w:bookmarkEnd w:id="25"/>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26" w:name="fnref10"/>
      <w:bookmarkEnd w:id="26"/>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27" w:name="fnref11"/>
      <w:bookmarkEnd w:id="27"/>
      <w:r w:rsidRPr="00F62415">
        <w:rPr>
          <w:rFonts w:ascii="Times New Roman" w:hAnsi="Times New Roman" w:cs="Times New Roman"/>
        </w:rPr>
        <w:fldChar w:fldCharType="begin"/>
      </w:r>
      <w:r w:rsidRPr="00F62415">
        <w:rPr>
          <w:rFonts w:ascii="Times New Roman" w:hAnsi="Times New Roman" w:cs="Times New Roman"/>
        </w:rPr>
        <w:instrText>HYPERLINK \l "fn11"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[11]</w:t>
      </w:r>
      <w:r w:rsidRPr="00F62415">
        <w:rPr>
          <w:rFonts w:ascii="Times New Roman" w:hAnsi="Times New Roman" w:cs="Times New Roman"/>
        </w:rPr>
        <w:fldChar w:fldCharType="end"/>
      </w:r>
      <w:bookmarkStart w:id="28" w:name="fnref12"/>
      <w:bookmarkEnd w:id="28"/>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bookmarkStart w:id="29" w:name="fnref13"/>
      <w:bookmarkEnd w:id="29"/>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p>
    <w:p w14:paraId="1B4785C1"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Within computational research workflows, MAS principles inform how different software agents—such as readers, extractors, reasoners, and planners—should share information, avoid duplication of work, and jointly optimize a global objective like coverage or novelty. Concepts such as decentralized control, task allocation, and negotiation can be repurposed for orchestrating LLM‑based research agents in the cloud.</w:t>
      </w:r>
      <w:bookmarkStart w:id="30" w:name="fnref1_4"/>
      <w:bookmarkEnd w:id="30"/>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31" w:name="fnref3_3"/>
      <w:bookmarkEnd w:id="31"/>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21E3098B" w14:textId="77777777" w:rsidR="00577EFF" w:rsidRPr="00F62415" w:rsidRDefault="00000000">
      <w:pPr>
        <w:spacing w:before="315" w:after="105" w:line="360" w:lineRule="auto"/>
        <w:ind w:left="-30"/>
        <w:rPr>
          <w:rFonts w:ascii="Times New Roman" w:hAnsi="Times New Roman" w:cs="Times New Roman"/>
        </w:rPr>
      </w:pPr>
      <w:bookmarkStart w:id="32" w:name="large_language_models_and_agents"/>
      <w:r w:rsidRPr="00F62415">
        <w:rPr>
          <w:rFonts w:ascii="Times New Roman" w:eastAsia="inter" w:hAnsi="Times New Roman" w:cs="Times New Roman"/>
          <w:b/>
          <w:color w:val="000000"/>
          <w:sz w:val="24"/>
        </w:rPr>
        <w:t>Large language models and agents</w:t>
      </w:r>
      <w:bookmarkEnd w:id="32"/>
    </w:p>
    <w:p w14:paraId="1DF1D777"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LLMs such as transformer‑based models have shown strong capabilities in language understanding, summarization, and reasoning when appropriately prompted or combined with external tools. Wrapping LLMs into agents with memory, tools, and goals enables multi‑step behavior such as planning experiments, writing code, or drafting reports. Frameworks such as </w:t>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w:t>
      </w:r>
      <w:proofErr w:type="spellStart"/>
      <w:r w:rsidRPr="00F62415">
        <w:rPr>
          <w:rFonts w:ascii="Times New Roman" w:eastAsia="inter" w:hAnsi="Times New Roman" w:cs="Times New Roman"/>
          <w:color w:val="000000"/>
        </w:rPr>
        <w:t>AutoAgents</w:t>
      </w:r>
      <w:proofErr w:type="spellEnd"/>
      <w:r w:rsidRPr="00F62415">
        <w:rPr>
          <w:rFonts w:ascii="Times New Roman" w:eastAsia="inter" w:hAnsi="Times New Roman" w:cs="Times New Roman"/>
          <w:color w:val="000000"/>
        </w:rPr>
        <w:t xml:space="preserve">, and </w:t>
      </w: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xml:space="preserve"> demonstrate that </w:t>
      </w:r>
      <w:r w:rsidRPr="00F62415">
        <w:rPr>
          <w:rFonts w:ascii="Times New Roman" w:eastAsia="inter" w:hAnsi="Times New Roman" w:cs="Times New Roman"/>
          <w:color w:val="000000"/>
        </w:rPr>
        <w:lastRenderedPageBreak/>
        <w:t>LLM‑based agents can coordinate in dynamic environments, negotiate roles, and exhibit emergent behaviors when interacting with each other.</w:t>
      </w:r>
      <w:bookmarkStart w:id="33" w:name="fnref14"/>
      <w:bookmarkEnd w:id="33"/>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34" w:name="fnref15"/>
      <w:bookmarkEnd w:id="34"/>
      <w:r w:rsidRPr="00F62415">
        <w:rPr>
          <w:rFonts w:ascii="Times New Roman" w:hAnsi="Times New Roman" w:cs="Times New Roman"/>
        </w:rPr>
        <w:fldChar w:fldCharType="begin"/>
      </w:r>
      <w:r w:rsidRPr="00F62415">
        <w:rPr>
          <w:rFonts w:ascii="Times New Roman" w:hAnsi="Times New Roman" w:cs="Times New Roman"/>
        </w:rPr>
        <w:instrText>HYPERLINK \l "fn15"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[15]</w:t>
      </w:r>
      <w:r w:rsidRPr="00F62415">
        <w:rPr>
          <w:rFonts w:ascii="Times New Roman" w:hAnsi="Times New Roman" w:cs="Times New Roman"/>
        </w:rPr>
        <w:fldChar w:fldCharType="end"/>
      </w:r>
      <w:bookmarkStart w:id="35" w:name="fnref16"/>
      <w:bookmarkEnd w:id="35"/>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36" w:name="fnref11_1"/>
      <w:bookmarkEnd w:id="36"/>
      <w:r w:rsidRPr="00F62415">
        <w:rPr>
          <w:rFonts w:ascii="Times New Roman" w:hAnsi="Times New Roman" w:cs="Times New Roman"/>
        </w:rPr>
        <w:fldChar w:fldCharType="begin"/>
      </w:r>
      <w:r w:rsidRPr="00F62415">
        <w:rPr>
          <w:rFonts w:ascii="Times New Roman" w:hAnsi="Times New Roman" w:cs="Times New Roman"/>
        </w:rPr>
        <w:instrText>HYPERLINK \l "fn11"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[11]</w:t>
      </w:r>
      <w:r w:rsidRPr="00F62415">
        <w:rPr>
          <w:rFonts w:ascii="Times New Roman" w:hAnsi="Times New Roman" w:cs="Times New Roman"/>
        </w:rPr>
        <w:fldChar w:fldCharType="end"/>
      </w:r>
      <w:bookmarkStart w:id="37" w:name="fnref8_1"/>
      <w:bookmarkEnd w:id="37"/>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38" w:name="fnref1_5"/>
      <w:bookmarkEnd w:id="38"/>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61E3AC06"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For research automation, LLM‑based agents are typically combined with retrieval‑augmented generation using vector databases to ground reasoning in external documents and reduce hallucination. Embedding models such as Sentence‑BERT enable efficient semantic search over large corpora, allowing agents to retrieve relevant literature passages before generating insights or hypotheses. This combination of LLM reasoning and vector search is central to autonomous research assistants.</w:t>
      </w:r>
      <w:bookmarkStart w:id="39" w:name="fnref17"/>
      <w:bookmarkEnd w:id="39"/>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40" w:name="fnref16_1"/>
      <w:bookmarkEnd w:id="40"/>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p>
    <w:p w14:paraId="764B3A11" w14:textId="77777777" w:rsidR="00577EFF" w:rsidRPr="00F62415" w:rsidRDefault="00000000">
      <w:pPr>
        <w:spacing w:before="315" w:after="105" w:line="360" w:lineRule="auto"/>
        <w:ind w:left="-30"/>
        <w:rPr>
          <w:rFonts w:ascii="Times New Roman" w:hAnsi="Times New Roman" w:cs="Times New Roman"/>
        </w:rPr>
      </w:pPr>
      <w:bookmarkStart w:id="41" w:name="cloud_computing_for_autonomous_agents"/>
      <w:r w:rsidRPr="00F62415">
        <w:rPr>
          <w:rFonts w:ascii="Times New Roman" w:eastAsia="inter" w:hAnsi="Times New Roman" w:cs="Times New Roman"/>
          <w:b/>
          <w:color w:val="000000"/>
          <w:sz w:val="24"/>
        </w:rPr>
        <w:t>Cloud computing for autonomous agents</w:t>
      </w:r>
      <w:bookmarkEnd w:id="41"/>
    </w:p>
    <w:p w14:paraId="3EFFA0DA"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Cloud environments offer on‑demand access to GPUs, large memory nodes, and scalable storage that are critical for running LLM‑intensive workloads. In </w:t>
      </w:r>
      <w:proofErr w:type="spellStart"/>
      <w:r w:rsidRPr="00F62415">
        <w:rPr>
          <w:rFonts w:ascii="Times New Roman" w:eastAsia="inter" w:hAnsi="Times New Roman" w:cs="Times New Roman"/>
          <w:color w:val="000000"/>
        </w:rPr>
        <w:t>CloudOps</w:t>
      </w:r>
      <w:proofErr w:type="spellEnd"/>
      <w:r w:rsidRPr="00F62415">
        <w:rPr>
          <w:rFonts w:ascii="Times New Roman" w:eastAsia="inter" w:hAnsi="Times New Roman" w:cs="Times New Roman"/>
          <w:color w:val="000000"/>
        </w:rPr>
        <w:t xml:space="preserve"> and autonomous decision‑making systems, self‑learning agents are already used to monitor, test, and adapt resource allocations in response to fluctuating demand. Multi‑agent control strategies have been applied to cyber‑physical systems and smart cities, showing that distributed decision‑making can improve throughput, latency, and sustainability under constraints.</w:t>
      </w:r>
      <w:bookmarkStart w:id="42" w:name="fnref12_1"/>
      <w:bookmarkEnd w:id="42"/>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bookmarkStart w:id="43" w:name="fnref13_1"/>
      <w:bookmarkEnd w:id="43"/>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bookmarkStart w:id="44" w:name="fnref14_1"/>
      <w:bookmarkEnd w:id="44"/>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45" w:name="fnref17_1"/>
      <w:bookmarkEnd w:id="45"/>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46" w:name="fnref4_2"/>
      <w:bookmarkEnd w:id="46"/>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p>
    <w:p w14:paraId="6FCA9CA4"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For autonomous research agents, cloud platforms enable parallel processing of large document corpora, distributed embedding computation, and batched LLM inference across many agents. At the same time, cloud usage introduces new optimization problems regarding placement, autoscaling, and cost accounting, especially when agent populations scale up.</w:t>
      </w:r>
      <w:bookmarkStart w:id="47" w:name="fnref5_1"/>
      <w:bookmarkEnd w:id="47"/>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bookmarkStart w:id="48" w:name="fnref3_4"/>
      <w:bookmarkEnd w:id="48"/>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49" w:name="fnref4_3"/>
      <w:bookmarkEnd w:id="49"/>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p>
    <w:p w14:paraId="4AE82A6D"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3E79165D">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B07256" w14:textId="77777777" w:rsidR="00577EFF" w:rsidRPr="00F62415" w:rsidRDefault="00000000">
      <w:pPr>
        <w:spacing w:before="315" w:after="105" w:line="360" w:lineRule="auto"/>
        <w:ind w:left="-30"/>
        <w:rPr>
          <w:rFonts w:ascii="Times New Roman" w:hAnsi="Times New Roman" w:cs="Times New Roman"/>
        </w:rPr>
      </w:pPr>
      <w:bookmarkStart w:id="50" w:name="literature_review"/>
      <w:r w:rsidRPr="00F62415">
        <w:rPr>
          <w:rFonts w:ascii="Times New Roman" w:eastAsia="inter" w:hAnsi="Times New Roman" w:cs="Times New Roman"/>
          <w:b/>
          <w:color w:val="000000"/>
          <w:sz w:val="24"/>
        </w:rPr>
        <w:t>Literature Review</w:t>
      </w:r>
      <w:bookmarkEnd w:id="50"/>
    </w:p>
    <w:p w14:paraId="571F25CE" w14:textId="77777777" w:rsidR="00577EFF" w:rsidRPr="00F62415" w:rsidRDefault="00000000">
      <w:pPr>
        <w:spacing w:before="315" w:after="105" w:line="360" w:lineRule="auto"/>
        <w:ind w:left="-30"/>
        <w:rPr>
          <w:rFonts w:ascii="Times New Roman" w:hAnsi="Times New Roman" w:cs="Times New Roman"/>
        </w:rPr>
      </w:pPr>
      <w:bookmarkStart w:id="51" w:name="llm_based_multi_agent_collaboration"/>
      <w:r w:rsidRPr="00F62415">
        <w:rPr>
          <w:rFonts w:ascii="Times New Roman" w:eastAsia="inter" w:hAnsi="Times New Roman" w:cs="Times New Roman"/>
          <w:b/>
          <w:color w:val="000000"/>
          <w:sz w:val="24"/>
        </w:rPr>
        <w:t>LLM‑based multi‑agent collaboration</w:t>
      </w:r>
      <w:bookmarkEnd w:id="51"/>
    </w:p>
    <w:p w14:paraId="60FA447F"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Recent work explores how multiple LLM‑based agents can collaborate, self‑organize, and scale. </w:t>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proposes a framework where agent teams dynamically adjust their composition and roles to tackle complex tasks, emphasizing emergent group behaviors and communication protocols. </w:t>
      </w:r>
      <w:proofErr w:type="spellStart"/>
      <w:r w:rsidRPr="00F62415">
        <w:rPr>
          <w:rFonts w:ascii="Times New Roman" w:eastAsia="inter" w:hAnsi="Times New Roman" w:cs="Times New Roman"/>
          <w:color w:val="000000"/>
        </w:rPr>
        <w:t>AutoAgents</w:t>
      </w:r>
      <w:proofErr w:type="spellEnd"/>
      <w:r w:rsidRPr="00F62415">
        <w:rPr>
          <w:rFonts w:ascii="Times New Roman" w:eastAsia="inter" w:hAnsi="Times New Roman" w:cs="Times New Roman"/>
          <w:color w:val="000000"/>
        </w:rPr>
        <w:t xml:space="preserve"> focuses on automatically generating and coordinating specialized agents rather than relying on fixed, hand‑designed roles, improving adaptability across scenarios. </w:t>
      </w: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xml:space="preserve"> introduces dynamic multi‑agent gaming environments to benchmark capabilities such as planning, communication, and opponent modeling, highlighting current limitations in team collaboration.</w:t>
      </w:r>
      <w:bookmarkStart w:id="52" w:name="fnref16_2"/>
      <w:bookmarkEnd w:id="52"/>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53" w:name="fnref8_2"/>
      <w:bookmarkEnd w:id="53"/>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54" w:name="fnref1_6"/>
      <w:bookmarkEnd w:id="54"/>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7C22B538"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Scaling‑oriented research examines whether adding more collaborating agents yields performance gains analogous to increasing model size. Studies on self‑organizing agents in open‑ended environments propose flexible runtime structures that adjust collaboration patterns in response to changing tasks and resources. These </w:t>
      </w:r>
      <w:r w:rsidRPr="00F62415">
        <w:rPr>
          <w:rFonts w:ascii="Times New Roman" w:eastAsia="inter" w:hAnsi="Times New Roman" w:cs="Times New Roman"/>
          <w:color w:val="000000"/>
        </w:rPr>
        <w:lastRenderedPageBreak/>
        <w:t>works indicate that multi‑agent collaboration can be beneficial but must be carefully engineered to avoid coordination bottlenecks and instability.</w:t>
      </w:r>
      <w:bookmarkStart w:id="55" w:name="fnref7_1"/>
      <w:bookmarkEnd w:id="55"/>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bookmarkStart w:id="56" w:name="fnref3_5"/>
      <w:bookmarkEnd w:id="56"/>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5A8F1390" w14:textId="77777777" w:rsidR="00577EFF" w:rsidRPr="00F62415" w:rsidRDefault="00000000">
      <w:pPr>
        <w:spacing w:before="315" w:after="105" w:line="360" w:lineRule="auto"/>
        <w:ind w:left="-30"/>
        <w:rPr>
          <w:rFonts w:ascii="Times New Roman" w:hAnsi="Times New Roman" w:cs="Times New Roman"/>
        </w:rPr>
      </w:pPr>
      <w:bookmarkStart w:id="57" w:name="autonomous_decision_making_and_re_d039e0"/>
      <w:r w:rsidRPr="00F62415">
        <w:rPr>
          <w:rFonts w:ascii="Times New Roman" w:eastAsia="inter" w:hAnsi="Times New Roman" w:cs="Times New Roman"/>
          <w:b/>
          <w:color w:val="000000"/>
          <w:sz w:val="24"/>
        </w:rPr>
        <w:t>Autonomous decision‑making and reinforcement learning</w:t>
      </w:r>
      <w:bookmarkEnd w:id="57"/>
    </w:p>
    <w:p w14:paraId="3DEE5CA5"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Reinforcement learning (RL) has long been used for autonomous decision‑making in multi‑agent control, robotics, and cyber‑physical systems. Multi‑agent RL approaches such as decentralized actor–critic methods, cooperative exploration, and parameter sharing have been applied to navigation, traffic management, and resource allocation. Recent work on double deep Q‑learning with multi‑agent collaboration in cyber‑physical systems demonstrates gains in completion rate and latency over traditional single‑agent RL approaches.</w:t>
      </w:r>
      <w:bookmarkStart w:id="58" w:name="fnref13_2"/>
      <w:bookmarkEnd w:id="58"/>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bookmarkStart w:id="59" w:name="fnref14_2"/>
      <w:bookmarkEnd w:id="59"/>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60" w:name="fnref9_1"/>
      <w:bookmarkEnd w:id="60"/>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61" w:name="fnref12_2"/>
      <w:bookmarkEnd w:id="61"/>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p>
    <w:p w14:paraId="7C64FDE7"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In the context of autonomous research agents, RL can be used to optimize agent scheduling, tool selection, and communication policies. Studies on decentralized multi‑agent control and cognitive cooperation suggest that partial observability and complementary information across agents can be leveraged through learned collaboration patterns. While most current LLM‑agent frameworks rely on heuristic coordination, integrating RL could enable adaptive optimization of research workflows.</w:t>
      </w:r>
      <w:bookmarkStart w:id="62" w:name="fnref12_3"/>
      <w:bookmarkEnd w:id="62"/>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bookmarkStart w:id="63" w:name="fnref13_3"/>
      <w:bookmarkEnd w:id="63"/>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p>
    <w:p w14:paraId="496D9090" w14:textId="77777777" w:rsidR="00577EFF" w:rsidRPr="00F62415" w:rsidRDefault="00000000">
      <w:pPr>
        <w:spacing w:before="315" w:after="105" w:line="360" w:lineRule="auto"/>
        <w:ind w:left="-30"/>
        <w:rPr>
          <w:rFonts w:ascii="Times New Roman" w:hAnsi="Times New Roman" w:cs="Times New Roman"/>
        </w:rPr>
      </w:pPr>
      <w:bookmarkStart w:id="64" w:name="cloud_native_multi_agent_frameworks"/>
      <w:r w:rsidRPr="00F62415">
        <w:rPr>
          <w:rFonts w:ascii="Times New Roman" w:eastAsia="inter" w:hAnsi="Times New Roman" w:cs="Times New Roman"/>
          <w:b/>
          <w:color w:val="000000"/>
          <w:sz w:val="24"/>
        </w:rPr>
        <w:t>Cloud‑native multi‑agent frameworks</w:t>
      </w:r>
      <w:bookmarkEnd w:id="64"/>
    </w:p>
    <w:p w14:paraId="0B4FB1B8"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Several recent publications focus on engineering multi‑agent frameworks explicitly for cloud environments. Work on AI‑based automated load testing and resource scaling shows how self‑learning agents can continuously probe system performance and adjust resources in multi‑cloud settings. Industrial efforts on GenAI‑powered </w:t>
      </w:r>
      <w:proofErr w:type="spellStart"/>
      <w:r w:rsidRPr="00F62415">
        <w:rPr>
          <w:rFonts w:ascii="Times New Roman" w:eastAsia="inter" w:hAnsi="Times New Roman" w:cs="Times New Roman"/>
          <w:color w:val="000000"/>
        </w:rPr>
        <w:t>CloudOps</w:t>
      </w:r>
      <w:proofErr w:type="spellEnd"/>
      <w:r w:rsidRPr="00F62415">
        <w:rPr>
          <w:rFonts w:ascii="Times New Roman" w:eastAsia="inter" w:hAnsi="Times New Roman" w:cs="Times New Roman"/>
          <w:color w:val="000000"/>
        </w:rPr>
        <w:t xml:space="preserve"> introduce multi‑agent frameworks that coordinate bots to manage compliance, security, and operations across complex cloud infrastructures. Decentralized frameworks such as </w:t>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 xml:space="preserve"> propose DAG‑structured networks of LLM‑based agents that autonomously evolve capabilities and collaborate without centralized control, aiming to address privacy and cross‑organizational collaboration barriers.</w:t>
      </w:r>
      <w:bookmarkStart w:id="65" w:name="fnref17_2"/>
      <w:bookmarkEnd w:id="65"/>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66" w:name="fnref4_4"/>
      <w:bookmarkEnd w:id="66"/>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67" w:name="fnref5_2"/>
      <w:bookmarkEnd w:id="67"/>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0B618550"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Parallel research on the “Internet of Agents” envisions a web‑scale network of heterogeneous agents that can discover, interoperate, and collaborate across organizational boundaries, emphasizing interoperability and distributed simulation. These ideas are highly relevant for autonomous research agents, which may need to run across different institutional cloud environments while preserving confidentiality and provenance.</w:t>
      </w:r>
      <w:bookmarkStart w:id="68" w:name="fnref2_3"/>
      <w:bookmarkEnd w:id="68"/>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p>
    <w:p w14:paraId="3743FAA5" w14:textId="77777777" w:rsidR="00577EFF" w:rsidRPr="00F62415" w:rsidRDefault="00000000">
      <w:pPr>
        <w:spacing w:before="315" w:after="105" w:line="360" w:lineRule="auto"/>
        <w:ind w:left="-30"/>
        <w:rPr>
          <w:rFonts w:ascii="Times New Roman" w:hAnsi="Times New Roman" w:cs="Times New Roman"/>
        </w:rPr>
      </w:pPr>
      <w:bookmarkStart w:id="69" w:name="autonomous_research_and_collabora_762f3d"/>
      <w:r w:rsidRPr="00F62415">
        <w:rPr>
          <w:rFonts w:ascii="Times New Roman" w:eastAsia="inter" w:hAnsi="Times New Roman" w:cs="Times New Roman"/>
          <w:b/>
          <w:color w:val="000000"/>
          <w:sz w:val="24"/>
        </w:rPr>
        <w:t>Autonomous research and collaborative science</w:t>
      </w:r>
      <w:bookmarkEnd w:id="69"/>
    </w:p>
    <w:p w14:paraId="45F368B4" w14:textId="77777777" w:rsidR="00577EFF" w:rsidRPr="00F62415" w:rsidRDefault="00000000">
      <w:pPr>
        <w:spacing w:after="210" w:line="360" w:lineRule="auto"/>
        <w:rPr>
          <w:rFonts w:ascii="Times New Roman" w:hAnsi="Times New Roman" w:cs="Times New Roman"/>
        </w:rPr>
      </w:pPr>
      <w:proofErr w:type="spellStart"/>
      <w:r w:rsidRPr="00F62415">
        <w:rPr>
          <w:rFonts w:ascii="Times New Roman" w:eastAsia="inter" w:hAnsi="Times New Roman" w:cs="Times New Roman"/>
          <w:color w:val="000000"/>
        </w:rPr>
        <w:t>AgentRxiv</w:t>
      </w:r>
      <w:proofErr w:type="spellEnd"/>
      <w:r w:rsidRPr="00F62415">
        <w:rPr>
          <w:rFonts w:ascii="Times New Roman" w:eastAsia="inter" w:hAnsi="Times New Roman" w:cs="Times New Roman"/>
          <w:color w:val="000000"/>
        </w:rPr>
        <w:t xml:space="preserve"> introduces a framework for collaborative autonomous research, where agent laboratories can upload and retrieve reports from a shared preprint server to build on each other’s work rather than operating in isolation. This highlights a shift from one‑off autonomous research workflows toward persistent, cumulative ecosystems </w:t>
      </w:r>
      <w:r w:rsidRPr="00F62415">
        <w:rPr>
          <w:rFonts w:ascii="Times New Roman" w:eastAsia="inter" w:hAnsi="Times New Roman" w:cs="Times New Roman"/>
          <w:color w:val="000000"/>
        </w:rPr>
        <w:lastRenderedPageBreak/>
        <w:t>analogous to human scientific communities. Benchmarks, standardized formats, and provenance mechanisms become crucial for enabling agent‑to‑agent reuse of results.</w:t>
      </w:r>
      <w:bookmarkStart w:id="70" w:name="fnref6_4"/>
      <w:bookmarkEnd w:id="70"/>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26049649"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Combined with multi‑agent frameworks such as </w:t>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and decentralized architectures like </w:t>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 xml:space="preserve">, </w:t>
      </w:r>
      <w:proofErr w:type="spellStart"/>
      <w:r w:rsidRPr="00F62415">
        <w:rPr>
          <w:rFonts w:ascii="Times New Roman" w:eastAsia="inter" w:hAnsi="Times New Roman" w:cs="Times New Roman"/>
          <w:color w:val="000000"/>
        </w:rPr>
        <w:t>AgentRxiv</w:t>
      </w:r>
      <w:proofErr w:type="spellEnd"/>
      <w:r w:rsidRPr="00F62415">
        <w:rPr>
          <w:rFonts w:ascii="Times New Roman" w:eastAsia="inter" w:hAnsi="Times New Roman" w:cs="Times New Roman"/>
          <w:color w:val="000000"/>
        </w:rPr>
        <w:t xml:space="preserve"> points toward a future in which autonomous research agents from different organizations participate in a shared, semi‑autonomous scientific ecosystem. Yet the design of robust protocols, trust mechanisms, and evaluation standards for such ecosystems remains largely open.</w:t>
      </w:r>
      <w:bookmarkStart w:id="71" w:name="fnref5_3"/>
      <w:bookmarkEnd w:id="71"/>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bookmarkStart w:id="72" w:name="fnref6_5"/>
      <w:bookmarkEnd w:id="72"/>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73" w:name="fnref1_7"/>
      <w:bookmarkEnd w:id="73"/>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190640A5"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468DF5C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EAB06B" w14:textId="77777777" w:rsidR="00577EFF" w:rsidRPr="00F62415" w:rsidRDefault="00000000">
      <w:pPr>
        <w:spacing w:before="315" w:after="105" w:line="360" w:lineRule="auto"/>
        <w:ind w:left="-30"/>
        <w:rPr>
          <w:rFonts w:ascii="Times New Roman" w:hAnsi="Times New Roman" w:cs="Times New Roman"/>
        </w:rPr>
      </w:pPr>
      <w:bookmarkStart w:id="74" w:name="research_methodology"/>
      <w:r w:rsidRPr="00F62415">
        <w:rPr>
          <w:rFonts w:ascii="Times New Roman" w:eastAsia="inter" w:hAnsi="Times New Roman" w:cs="Times New Roman"/>
          <w:b/>
          <w:color w:val="000000"/>
          <w:sz w:val="24"/>
        </w:rPr>
        <w:t>Research Methodology</w:t>
      </w:r>
      <w:bookmarkEnd w:id="74"/>
    </w:p>
    <w:p w14:paraId="097EAE60" w14:textId="77777777" w:rsidR="00577EFF" w:rsidRPr="00F62415" w:rsidRDefault="00000000">
      <w:pPr>
        <w:spacing w:before="315" w:after="105" w:line="360" w:lineRule="auto"/>
        <w:ind w:left="-30"/>
        <w:rPr>
          <w:rFonts w:ascii="Times New Roman" w:hAnsi="Times New Roman" w:cs="Times New Roman"/>
        </w:rPr>
      </w:pPr>
      <w:bookmarkStart w:id="75" w:name="research_objectives_and_questions"/>
      <w:r w:rsidRPr="00F62415">
        <w:rPr>
          <w:rFonts w:ascii="Times New Roman" w:eastAsia="inter" w:hAnsi="Times New Roman" w:cs="Times New Roman"/>
          <w:b/>
          <w:color w:val="000000"/>
          <w:sz w:val="24"/>
        </w:rPr>
        <w:t>Research objectives and questions</w:t>
      </w:r>
      <w:bookmarkEnd w:id="75"/>
    </w:p>
    <w:p w14:paraId="5BF44083"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Building on the above literature, this paper pursues three objectives:</w:t>
      </w:r>
    </w:p>
    <w:p w14:paraId="445BBECD" w14:textId="77777777" w:rsidR="00577EFF" w:rsidRPr="00F62415" w:rsidRDefault="00000000">
      <w:pPr>
        <w:numPr>
          <w:ilvl w:val="0"/>
          <w:numId w:val="1"/>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To formalize a cloud‑native multi‑agent architecture for autonomous research assistants that emphasizes provenance, scalability, and modularity.</w:t>
      </w:r>
    </w:p>
    <w:p w14:paraId="0EB396D1" w14:textId="77777777" w:rsidR="00577EFF" w:rsidRPr="00F62415" w:rsidRDefault="00000000">
      <w:pPr>
        <w:numPr>
          <w:ilvl w:val="0"/>
          <w:numId w:val="1"/>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To synthesize methodological patterns for evaluating such systems, focusing on throughput, quality of insights, and collaboration efficiency.</w:t>
      </w:r>
    </w:p>
    <w:p w14:paraId="1AAD8953" w14:textId="77777777" w:rsidR="00577EFF" w:rsidRPr="00F62415" w:rsidRDefault="00000000">
      <w:pPr>
        <w:numPr>
          <w:ilvl w:val="0"/>
          <w:numId w:val="1"/>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To identify challenges and research gaps that must be addressed to transition from lab‑scale prototypes to large‑scale, collaborative research ecosystems.</w:t>
      </w:r>
      <w:bookmarkStart w:id="76" w:name="fnref3_6"/>
      <w:bookmarkEnd w:id="76"/>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77" w:name="fnref6_6"/>
      <w:bookmarkEnd w:id="77"/>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78" w:name="fnref1_8"/>
      <w:bookmarkEnd w:id="78"/>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79" w:name="fnref5_4"/>
      <w:bookmarkEnd w:id="79"/>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0E79EDE0"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Key research questions include:</w:t>
      </w:r>
    </w:p>
    <w:p w14:paraId="76A7711B" w14:textId="77777777" w:rsidR="00577EFF" w:rsidRPr="00F62415" w:rsidRDefault="00000000">
      <w:pPr>
        <w:numPr>
          <w:ilvl w:val="0"/>
          <w:numId w:val="2"/>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How should research workflows be decomposed into agent roles and orchestrated to balance specialization with coordination overhead?</w:t>
      </w:r>
    </w:p>
    <w:p w14:paraId="10AB04A2" w14:textId="77777777" w:rsidR="00577EFF" w:rsidRPr="00F62415" w:rsidRDefault="00000000">
      <w:pPr>
        <w:numPr>
          <w:ilvl w:val="0"/>
          <w:numId w:val="2"/>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What forms of persistent memory and provenance tracking are most suitable for multi‑agent research in cloud environments?</w:t>
      </w:r>
    </w:p>
    <w:p w14:paraId="0BDD7D04" w14:textId="77777777" w:rsidR="00577EFF" w:rsidRPr="00F62415" w:rsidRDefault="00000000">
      <w:pPr>
        <w:numPr>
          <w:ilvl w:val="0"/>
          <w:numId w:val="2"/>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Which metrics and experimental setups best capture both system‑level performance and scientific value?</w:t>
      </w:r>
    </w:p>
    <w:p w14:paraId="4B11C4D7" w14:textId="77777777" w:rsidR="00577EFF" w:rsidRPr="00F62415" w:rsidRDefault="00000000">
      <w:pPr>
        <w:spacing w:before="315" w:after="105" w:line="360" w:lineRule="auto"/>
        <w:ind w:left="-30"/>
        <w:rPr>
          <w:rFonts w:ascii="Times New Roman" w:hAnsi="Times New Roman" w:cs="Times New Roman"/>
        </w:rPr>
      </w:pPr>
      <w:bookmarkStart w:id="80" w:name="conceptual_system_architecture"/>
      <w:r w:rsidRPr="00F62415">
        <w:rPr>
          <w:rFonts w:ascii="Times New Roman" w:eastAsia="inter" w:hAnsi="Times New Roman" w:cs="Times New Roman"/>
          <w:b/>
          <w:color w:val="000000"/>
          <w:sz w:val="24"/>
        </w:rPr>
        <w:t>Conceptual system architecture</w:t>
      </w:r>
      <w:bookmarkEnd w:id="80"/>
    </w:p>
    <w:p w14:paraId="03B94367"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The proposed architecture adapts and generalizes the base paper’s design into a three‑layer cloud‑native model:</w:t>
      </w:r>
    </w:p>
    <w:p w14:paraId="755B6AFB" w14:textId="77777777" w:rsidR="00577EFF" w:rsidRPr="00F62415" w:rsidRDefault="00000000">
      <w:pPr>
        <w:numPr>
          <w:ilvl w:val="0"/>
          <w:numId w:val="3"/>
        </w:numPr>
        <w:spacing w:after="210" w:line="360" w:lineRule="auto"/>
        <w:rPr>
          <w:rFonts w:ascii="Times New Roman" w:hAnsi="Times New Roman" w:cs="Times New Roman"/>
        </w:rPr>
      </w:pPr>
      <w:r w:rsidRPr="00F62415">
        <w:rPr>
          <w:rFonts w:ascii="Times New Roman" w:eastAsia="inter" w:hAnsi="Times New Roman" w:cs="Times New Roman"/>
          <w:b/>
          <w:color w:val="000000"/>
        </w:rPr>
        <w:t>Application and orchestration layer</w:t>
      </w:r>
    </w:p>
    <w:p w14:paraId="4F241199"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central or decentralized orchestrator encodes a task graph of research states and agent invocations, similar to state graphs or DAGs used in modern multi‑agent frameworks.</w:t>
      </w:r>
      <w:bookmarkStart w:id="81" w:name="fnref8_3"/>
      <w:bookmarkEnd w:id="81"/>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82" w:name="fnref1_9"/>
      <w:bookmarkEnd w:id="82"/>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83" w:name="fnref5_5"/>
      <w:bookmarkEnd w:id="83"/>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35C40282"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lastRenderedPageBreak/>
        <w:t>Workflow templates map high‑level tasks (e.g., “literature review on topic X”) into sequences such as retrieval, reading, insight extraction, synthesis, hypothesis generation, and reporting.</w:t>
      </w:r>
    </w:p>
    <w:p w14:paraId="3BA10C98" w14:textId="77777777" w:rsidR="00577EFF" w:rsidRPr="00F62415" w:rsidRDefault="00000000">
      <w:pPr>
        <w:numPr>
          <w:ilvl w:val="0"/>
          <w:numId w:val="3"/>
        </w:numPr>
        <w:spacing w:after="210" w:line="360" w:lineRule="auto"/>
        <w:rPr>
          <w:rFonts w:ascii="Times New Roman" w:hAnsi="Times New Roman" w:cs="Times New Roman"/>
        </w:rPr>
      </w:pPr>
      <w:r w:rsidRPr="00F62415">
        <w:rPr>
          <w:rFonts w:ascii="Times New Roman" w:eastAsia="inter" w:hAnsi="Times New Roman" w:cs="Times New Roman"/>
          <w:b/>
          <w:color w:val="000000"/>
        </w:rPr>
        <w:t>Agent layer</w:t>
      </w:r>
    </w:p>
    <w:p w14:paraId="2C6CF51E"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Specialized agents include Reader, Extractor, Synthesizer, Hypothesis Generator, Evaluator, and Planner, each wrapping an LLM client plus tools such as vector search, citation managers, and code execution.</w:t>
      </w:r>
      <w:bookmarkStart w:id="84" w:name="fnref8_4"/>
      <w:bookmarkEnd w:id="84"/>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85" w:name="fnref6_7"/>
      <w:bookmarkEnd w:id="85"/>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86" w:name="fnref1_10"/>
      <w:bookmarkEnd w:id="86"/>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6B0447D4"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Agents follow explicit contracts on input and output schemas to facilitate composability and logging. Communication can be direct (agent‑to‑agent) or mediated via shared state.</w:t>
      </w:r>
    </w:p>
    <w:p w14:paraId="1E44783E" w14:textId="77777777" w:rsidR="00577EFF" w:rsidRPr="00F62415" w:rsidRDefault="00000000">
      <w:pPr>
        <w:numPr>
          <w:ilvl w:val="0"/>
          <w:numId w:val="3"/>
        </w:numPr>
        <w:spacing w:after="210" w:line="360" w:lineRule="auto"/>
        <w:rPr>
          <w:rFonts w:ascii="Times New Roman" w:hAnsi="Times New Roman" w:cs="Times New Roman"/>
        </w:rPr>
      </w:pPr>
      <w:r w:rsidRPr="00F62415">
        <w:rPr>
          <w:rFonts w:ascii="Times New Roman" w:eastAsia="inter" w:hAnsi="Times New Roman" w:cs="Times New Roman"/>
          <w:b/>
          <w:color w:val="000000"/>
        </w:rPr>
        <w:t>Data, memory, and cloud infrastructure layer</w:t>
      </w:r>
    </w:p>
    <w:p w14:paraId="43C5AF7A"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provenance‑aware storage backend stores documents, extracted entities, insights, hypotheses, and evaluation results with versioned identifiers and lineage information.</w:t>
      </w:r>
      <w:bookmarkStart w:id="87" w:name="fnref10_1"/>
      <w:bookmarkEnd w:id="87"/>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88" w:name="fnref6_8"/>
      <w:bookmarkEnd w:id="88"/>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89" w:name="fnref17_3"/>
      <w:bookmarkEnd w:id="89"/>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11E9A3B4"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vector database provides semantic search over papers and internal knowledge using dense embeddings.</w:t>
      </w:r>
      <w:bookmarkStart w:id="90" w:name="fnref16_3"/>
      <w:bookmarkEnd w:id="90"/>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91" w:name="fnref17_4"/>
      <w:bookmarkEnd w:id="91"/>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4B39F5B3" w14:textId="77777777" w:rsidR="00577EFF" w:rsidRPr="00F62415" w:rsidRDefault="00000000">
      <w:pPr>
        <w:numPr>
          <w:ilvl w:val="1"/>
          <w:numId w:val="3"/>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Cloud components include autoscaling groups for LLM inference, separate clusters for embedding generation, and monitoring services for cost and performance.</w:t>
      </w:r>
      <w:bookmarkStart w:id="92" w:name="fnref4_5"/>
      <w:bookmarkEnd w:id="92"/>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93" w:name="fnref17_5"/>
      <w:bookmarkEnd w:id="93"/>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0993AE8B"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This layered architecture can be implemented with either a centralized orchestrator, as in many current frameworks, or a partially decentralized topology using concepts from </w:t>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 xml:space="preserve"> and the “Internet of Agents”.</w:t>
      </w:r>
      <w:bookmarkStart w:id="94" w:name="fnref2_4"/>
      <w:bookmarkEnd w:id="94"/>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bookmarkStart w:id="95" w:name="fnref5_6"/>
      <w:bookmarkEnd w:id="95"/>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019BCE29" w14:textId="77777777" w:rsidR="00577EFF" w:rsidRPr="00F62415" w:rsidRDefault="00000000">
      <w:pPr>
        <w:spacing w:before="315" w:after="105" w:line="360" w:lineRule="auto"/>
        <w:ind w:left="-30"/>
        <w:rPr>
          <w:rFonts w:ascii="Times New Roman" w:hAnsi="Times New Roman" w:cs="Times New Roman"/>
        </w:rPr>
      </w:pPr>
      <w:bookmarkStart w:id="96" w:name="workflow_design"/>
      <w:r w:rsidRPr="00F62415">
        <w:rPr>
          <w:rFonts w:ascii="Times New Roman" w:eastAsia="inter" w:hAnsi="Times New Roman" w:cs="Times New Roman"/>
          <w:b/>
          <w:color w:val="000000"/>
          <w:sz w:val="24"/>
        </w:rPr>
        <w:t>Workflow design</w:t>
      </w:r>
      <w:bookmarkEnd w:id="96"/>
    </w:p>
    <w:p w14:paraId="5140AF32"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A canonical autonomous research workflow can be structured as follows:</w:t>
      </w:r>
    </w:p>
    <w:p w14:paraId="398DE2C3" w14:textId="77777777" w:rsidR="00577EFF" w:rsidRPr="00F62415" w:rsidRDefault="00000000">
      <w:pPr>
        <w:numPr>
          <w:ilvl w:val="0"/>
          <w:numId w:val="4"/>
        </w:numPr>
        <w:spacing w:after="210" w:line="360" w:lineRule="auto"/>
        <w:rPr>
          <w:rFonts w:ascii="Times New Roman" w:hAnsi="Times New Roman" w:cs="Times New Roman"/>
        </w:rPr>
      </w:pPr>
      <w:r w:rsidRPr="00F62415">
        <w:rPr>
          <w:rFonts w:ascii="Times New Roman" w:eastAsia="inter" w:hAnsi="Times New Roman" w:cs="Times New Roman"/>
          <w:b/>
          <w:color w:val="000000"/>
        </w:rPr>
        <w:t>Task specification and planning</w:t>
      </w:r>
    </w:p>
    <w:p w14:paraId="134130BA"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Planner agent receives a research prompt and decomposes it into sub‑goals and information needs, possibly using chain‑of‑thought prompting or hierarchical planning.</w:t>
      </w:r>
      <w:bookmarkStart w:id="97" w:name="fnref1_11"/>
      <w:bookmarkEnd w:id="97"/>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98" w:name="fnref8_5"/>
      <w:bookmarkEnd w:id="98"/>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p>
    <w:p w14:paraId="46F719E6" w14:textId="77777777" w:rsidR="00577EFF" w:rsidRPr="00F62415" w:rsidRDefault="00000000">
      <w:pPr>
        <w:numPr>
          <w:ilvl w:val="0"/>
          <w:numId w:val="4"/>
        </w:numPr>
        <w:spacing w:after="210" w:line="360" w:lineRule="auto"/>
        <w:rPr>
          <w:rFonts w:ascii="Times New Roman" w:hAnsi="Times New Roman" w:cs="Times New Roman"/>
        </w:rPr>
      </w:pPr>
      <w:r w:rsidRPr="00F62415">
        <w:rPr>
          <w:rFonts w:ascii="Times New Roman" w:eastAsia="inter" w:hAnsi="Times New Roman" w:cs="Times New Roman"/>
          <w:b/>
          <w:color w:val="000000"/>
        </w:rPr>
        <w:t>Corpus construction and retrieval</w:t>
      </w:r>
    </w:p>
    <w:p w14:paraId="10A96D97"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Retrieval agent constructs search queries, interfaces with APIs or local repositories, and populates the document store.</w:t>
      </w:r>
    </w:p>
    <w:p w14:paraId="4EDDF5F3"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 Vectorization agent computes embeddings for each document and updates the vector database.</w:t>
      </w:r>
      <w:bookmarkStart w:id="99" w:name="fnref17_6"/>
      <w:bookmarkEnd w:id="99"/>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100" w:name="fnref16_4"/>
      <w:bookmarkEnd w:id="100"/>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p>
    <w:p w14:paraId="343138AE" w14:textId="77777777" w:rsidR="00577EFF" w:rsidRPr="00F62415" w:rsidRDefault="00000000">
      <w:pPr>
        <w:numPr>
          <w:ilvl w:val="0"/>
          <w:numId w:val="4"/>
        </w:numPr>
        <w:spacing w:after="210" w:line="360" w:lineRule="auto"/>
        <w:rPr>
          <w:rFonts w:ascii="Times New Roman" w:hAnsi="Times New Roman" w:cs="Times New Roman"/>
        </w:rPr>
      </w:pPr>
      <w:r w:rsidRPr="00F62415">
        <w:rPr>
          <w:rFonts w:ascii="Times New Roman" w:eastAsia="inter" w:hAnsi="Times New Roman" w:cs="Times New Roman"/>
          <w:b/>
          <w:color w:val="000000"/>
        </w:rPr>
        <w:t>Reading and insight extraction</w:t>
      </w:r>
    </w:p>
    <w:p w14:paraId="5F583709"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lastRenderedPageBreak/>
        <w:t>Reader agents summarize sections of documents and standardize key fields such as problem statement, methods, datasets, and results.</w:t>
      </w:r>
    </w:p>
    <w:p w14:paraId="56444D94"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Extractor agents convert unstructured text into structured entities and relations, feeding the provenance store.</w:t>
      </w:r>
      <w:bookmarkStart w:id="101" w:name="fnref10_2"/>
      <w:bookmarkEnd w:id="101"/>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102" w:name="fnref6_9"/>
      <w:bookmarkEnd w:id="102"/>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15610388" w14:textId="77777777" w:rsidR="00577EFF" w:rsidRPr="00F62415" w:rsidRDefault="00000000">
      <w:pPr>
        <w:numPr>
          <w:ilvl w:val="0"/>
          <w:numId w:val="4"/>
        </w:numPr>
        <w:spacing w:after="210" w:line="360" w:lineRule="auto"/>
        <w:rPr>
          <w:rFonts w:ascii="Times New Roman" w:hAnsi="Times New Roman" w:cs="Times New Roman"/>
        </w:rPr>
      </w:pPr>
      <w:r w:rsidRPr="00F62415">
        <w:rPr>
          <w:rFonts w:ascii="Times New Roman" w:eastAsia="inter" w:hAnsi="Times New Roman" w:cs="Times New Roman"/>
          <w:b/>
          <w:color w:val="000000"/>
        </w:rPr>
        <w:t>Knowledge synthesis and hypothesis generation</w:t>
      </w:r>
    </w:p>
    <w:p w14:paraId="45D126F0"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Synthesizer agents aggregate insights across documents to identify patterns, contradictions, and gaps, guided by prompts and retrieved context.</w:t>
      </w:r>
      <w:bookmarkStart w:id="103" w:name="fnref3_7"/>
      <w:bookmarkEnd w:id="103"/>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104" w:name="fnref1_12"/>
      <w:bookmarkEnd w:id="104"/>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03CF9750"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Hypothesis Generator agents propose testable hypotheses or research questions, potentially guided by novelty heuristics based on embedding distance from the existing corpus.</w:t>
      </w:r>
      <w:bookmarkStart w:id="105" w:name="fnref6_10"/>
      <w:bookmarkEnd w:id="105"/>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06" w:name="fnref16_5"/>
      <w:bookmarkEnd w:id="106"/>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p>
    <w:p w14:paraId="4DEC8E89" w14:textId="77777777" w:rsidR="00577EFF" w:rsidRPr="00F62415" w:rsidRDefault="00000000">
      <w:pPr>
        <w:numPr>
          <w:ilvl w:val="0"/>
          <w:numId w:val="4"/>
        </w:numPr>
        <w:spacing w:after="210" w:line="360" w:lineRule="auto"/>
        <w:rPr>
          <w:rFonts w:ascii="Times New Roman" w:hAnsi="Times New Roman" w:cs="Times New Roman"/>
        </w:rPr>
      </w:pPr>
      <w:r w:rsidRPr="00F62415">
        <w:rPr>
          <w:rFonts w:ascii="Times New Roman" w:eastAsia="inter" w:hAnsi="Times New Roman" w:cs="Times New Roman"/>
          <w:b/>
          <w:color w:val="000000"/>
        </w:rPr>
        <w:t>Evaluation and reporting</w:t>
      </w:r>
    </w:p>
    <w:p w14:paraId="0724F9A3"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Evaluator agents critique generated hypotheses or summaries using checklists, self‑consistency checks, or external tools for factual verification.</w:t>
      </w:r>
    </w:p>
    <w:p w14:paraId="308989DA" w14:textId="77777777" w:rsidR="00577EFF" w:rsidRPr="00F62415" w:rsidRDefault="00000000">
      <w:pPr>
        <w:numPr>
          <w:ilvl w:val="1"/>
          <w:numId w:val="4"/>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Reporter agents assemble structured outputs such as literature reviews, experiment designs, or draft manuscripts.</w:t>
      </w:r>
    </w:p>
    <w:p w14:paraId="277A4D68"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Coordination policies, such as when to parallelize versus serialize steps, how to share intermediate results, and when to invoke human oversight, can be tuned using heuristics or RL‑based controllers inspired by multi‑agent RL literature.</w:t>
      </w:r>
      <w:bookmarkStart w:id="107" w:name="fnref14_3"/>
      <w:bookmarkEnd w:id="107"/>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108" w:name="fnref9_2"/>
      <w:bookmarkEnd w:id="108"/>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109" w:name="fnref12_4"/>
      <w:bookmarkEnd w:id="109"/>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p>
    <w:p w14:paraId="19F86720" w14:textId="77777777" w:rsidR="00577EFF" w:rsidRPr="00F62415" w:rsidRDefault="00000000">
      <w:pPr>
        <w:spacing w:before="315" w:after="105" w:line="360" w:lineRule="auto"/>
        <w:ind w:left="-30"/>
        <w:rPr>
          <w:rFonts w:ascii="Times New Roman" w:hAnsi="Times New Roman" w:cs="Times New Roman"/>
        </w:rPr>
      </w:pPr>
      <w:bookmarkStart w:id="110" w:name="evaluation_metrics_and_experiment_e6f787"/>
      <w:r w:rsidRPr="00F62415">
        <w:rPr>
          <w:rFonts w:ascii="Times New Roman" w:eastAsia="inter" w:hAnsi="Times New Roman" w:cs="Times New Roman"/>
          <w:b/>
          <w:color w:val="000000"/>
          <w:sz w:val="24"/>
        </w:rPr>
        <w:t>Evaluation metrics and experimental design</w:t>
      </w:r>
      <w:bookmarkEnd w:id="110"/>
    </w:p>
    <w:p w14:paraId="6998F005"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Following trends in </w:t>
      </w: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xml:space="preserve">, </w:t>
      </w:r>
      <w:proofErr w:type="spellStart"/>
      <w:r w:rsidRPr="00F62415">
        <w:rPr>
          <w:rFonts w:ascii="Times New Roman" w:eastAsia="inter" w:hAnsi="Times New Roman" w:cs="Times New Roman"/>
          <w:color w:val="000000"/>
        </w:rPr>
        <w:t>AgentRxiv</w:t>
      </w:r>
      <w:proofErr w:type="spellEnd"/>
      <w:r w:rsidRPr="00F62415">
        <w:rPr>
          <w:rFonts w:ascii="Times New Roman" w:eastAsia="inter" w:hAnsi="Times New Roman" w:cs="Times New Roman"/>
          <w:color w:val="000000"/>
        </w:rPr>
        <w:t>, and multi‑agent scaling studies, several metrics are relevant for evaluating autonomous research agents.</w:t>
      </w:r>
      <w:bookmarkStart w:id="111" w:name="fnref16_6"/>
      <w:bookmarkEnd w:id="111"/>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112" w:name="fnref6_11"/>
      <w:bookmarkEnd w:id="112"/>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13" w:name="fnref3_8"/>
      <w:bookmarkEnd w:id="113"/>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2B3CCEE7" w14:textId="77777777" w:rsidR="00577EFF" w:rsidRPr="00F62415" w:rsidRDefault="00000000">
      <w:pPr>
        <w:numPr>
          <w:ilvl w:val="0"/>
          <w:numId w:val="5"/>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Throughput</w:t>
      </w:r>
      <w:r w:rsidRPr="00F62415">
        <w:rPr>
          <w:rFonts w:ascii="Times New Roman" w:eastAsia="inter" w:hAnsi="Times New Roman" w:cs="Times New Roman"/>
          <w:color w:val="000000"/>
        </w:rPr>
        <w:t>: Documents or tasks processed per unit time, measured under varying corpus sizes and agent counts.</w:t>
      </w:r>
    </w:p>
    <w:p w14:paraId="56DA3AA6" w14:textId="77777777" w:rsidR="00577EFF" w:rsidRPr="00F62415" w:rsidRDefault="00000000">
      <w:pPr>
        <w:numPr>
          <w:ilvl w:val="0"/>
          <w:numId w:val="5"/>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Insight quality</w:t>
      </w:r>
      <w:r w:rsidRPr="00F62415">
        <w:rPr>
          <w:rFonts w:ascii="Times New Roman" w:eastAsia="inter" w:hAnsi="Times New Roman" w:cs="Times New Roman"/>
          <w:color w:val="000000"/>
        </w:rPr>
        <w:t>: Human‑annotated precision of extracted entities and correctness of summarized findings.</w:t>
      </w:r>
    </w:p>
    <w:p w14:paraId="0D08DE21" w14:textId="77777777" w:rsidR="00577EFF" w:rsidRPr="00F62415" w:rsidRDefault="00000000">
      <w:pPr>
        <w:numPr>
          <w:ilvl w:val="0"/>
          <w:numId w:val="5"/>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Hypothesis novelty</w:t>
      </w:r>
      <w:r w:rsidRPr="00F62415">
        <w:rPr>
          <w:rFonts w:ascii="Times New Roman" w:eastAsia="inter" w:hAnsi="Times New Roman" w:cs="Times New Roman"/>
          <w:color w:val="000000"/>
        </w:rPr>
        <w:t>: Embedding‑based distance of generated hypotheses from existing literature, combined with expert judgment to avoid spurious novelty.</w:t>
      </w:r>
      <w:bookmarkStart w:id="114" w:name="fnref17_7"/>
      <w:bookmarkEnd w:id="114"/>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115" w:name="fnref16_7"/>
      <w:bookmarkEnd w:id="115"/>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p>
    <w:p w14:paraId="283E5A14" w14:textId="77777777" w:rsidR="00577EFF" w:rsidRPr="00F62415" w:rsidRDefault="00000000">
      <w:pPr>
        <w:numPr>
          <w:ilvl w:val="0"/>
          <w:numId w:val="5"/>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Collaboration efficiency</w:t>
      </w:r>
      <w:r w:rsidRPr="00F62415">
        <w:rPr>
          <w:rFonts w:ascii="Times New Roman" w:eastAsia="inter" w:hAnsi="Times New Roman" w:cs="Times New Roman"/>
          <w:color w:val="000000"/>
        </w:rPr>
        <w:t>: Ratio of useful work to total agent interactions, including measures of redundant retrieval, circular conversations, or idle time.</w:t>
      </w:r>
      <w:bookmarkStart w:id="116" w:name="fnref1_13"/>
      <w:bookmarkEnd w:id="116"/>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117" w:name="fnref3_9"/>
      <w:bookmarkEnd w:id="117"/>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7B126CAE" w14:textId="77777777" w:rsidR="00577EFF" w:rsidRPr="00F62415" w:rsidRDefault="00000000">
      <w:pPr>
        <w:numPr>
          <w:ilvl w:val="0"/>
          <w:numId w:val="5"/>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Cloud cost efficiency</w:t>
      </w:r>
      <w:r w:rsidRPr="00F62415">
        <w:rPr>
          <w:rFonts w:ascii="Times New Roman" w:eastAsia="inter" w:hAnsi="Times New Roman" w:cs="Times New Roman"/>
          <w:color w:val="000000"/>
        </w:rPr>
        <w:t xml:space="preserve">: Cost per processed document or per accepted hypothesis, considering GPU hours, storage, and data egress; inspired by </w:t>
      </w:r>
      <w:proofErr w:type="spellStart"/>
      <w:r w:rsidRPr="00F62415">
        <w:rPr>
          <w:rFonts w:ascii="Times New Roman" w:eastAsia="inter" w:hAnsi="Times New Roman" w:cs="Times New Roman"/>
          <w:color w:val="000000"/>
        </w:rPr>
        <w:t>CloudOps</w:t>
      </w:r>
      <w:proofErr w:type="spellEnd"/>
      <w:r w:rsidRPr="00F62415">
        <w:rPr>
          <w:rFonts w:ascii="Times New Roman" w:eastAsia="inter" w:hAnsi="Times New Roman" w:cs="Times New Roman"/>
          <w:color w:val="000000"/>
        </w:rPr>
        <w:t xml:space="preserve"> and automated scaling work.</w:t>
      </w:r>
      <w:bookmarkStart w:id="118" w:name="fnref4_6"/>
      <w:bookmarkEnd w:id="118"/>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119" w:name="fnref17_8"/>
      <w:bookmarkEnd w:id="119"/>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0CE050FD"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Experimental setups could compare:</w:t>
      </w:r>
    </w:p>
    <w:p w14:paraId="148FC477" w14:textId="77777777" w:rsidR="00577EFF" w:rsidRPr="00F62415" w:rsidRDefault="00000000">
      <w:pPr>
        <w:numPr>
          <w:ilvl w:val="0"/>
          <w:numId w:val="6"/>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lastRenderedPageBreak/>
        <w:t>Centralized single‑agent baselines versus multi‑agent workflows.</w:t>
      </w:r>
    </w:p>
    <w:p w14:paraId="6A70D8CD" w14:textId="77777777" w:rsidR="00577EFF" w:rsidRPr="00F62415" w:rsidRDefault="00000000">
      <w:pPr>
        <w:numPr>
          <w:ilvl w:val="0"/>
          <w:numId w:val="6"/>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 xml:space="preserve">Fixed‑topology agent systems versus adaptive frameworks such as </w:t>
      </w:r>
      <w:proofErr w:type="spellStart"/>
      <w:r w:rsidRPr="00F62415">
        <w:rPr>
          <w:rFonts w:ascii="Times New Roman" w:eastAsia="inter" w:hAnsi="Times New Roman" w:cs="Times New Roman"/>
          <w:color w:val="000000"/>
        </w:rPr>
        <w:t>AutoAgents</w:t>
      </w:r>
      <w:proofErr w:type="spellEnd"/>
      <w:r w:rsidRPr="00F62415">
        <w:rPr>
          <w:rFonts w:ascii="Times New Roman" w:eastAsia="inter" w:hAnsi="Times New Roman" w:cs="Times New Roman"/>
          <w:color w:val="000000"/>
        </w:rPr>
        <w:t xml:space="preserve"> or self‑organizing agents.</w:t>
      </w:r>
      <w:bookmarkStart w:id="120" w:name="fnref7_2"/>
      <w:bookmarkEnd w:id="120"/>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bookmarkStart w:id="121" w:name="fnref8_6"/>
      <w:bookmarkEnd w:id="121"/>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p>
    <w:p w14:paraId="063A2CEF" w14:textId="77777777" w:rsidR="00577EFF" w:rsidRPr="00F62415" w:rsidRDefault="00000000">
      <w:pPr>
        <w:numPr>
          <w:ilvl w:val="0"/>
          <w:numId w:val="6"/>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 xml:space="preserve">Centralized orchestrators versus decentralized coordination schemes similar to </w:t>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w:t>
      </w:r>
      <w:bookmarkStart w:id="122" w:name="fnref5_7"/>
      <w:bookmarkEnd w:id="122"/>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00DA74FD"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36214F8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C6CF2C" w14:textId="77777777" w:rsidR="00577EFF" w:rsidRPr="00F62415" w:rsidRDefault="00000000">
      <w:pPr>
        <w:spacing w:before="315" w:after="105" w:line="360" w:lineRule="auto"/>
        <w:ind w:left="-30"/>
        <w:rPr>
          <w:rFonts w:ascii="Times New Roman" w:hAnsi="Times New Roman" w:cs="Times New Roman"/>
        </w:rPr>
      </w:pPr>
      <w:bookmarkStart w:id="123" w:name="challenges_and_open_issues"/>
      <w:r w:rsidRPr="00F62415">
        <w:rPr>
          <w:rFonts w:ascii="Times New Roman" w:eastAsia="inter" w:hAnsi="Times New Roman" w:cs="Times New Roman"/>
          <w:b/>
          <w:color w:val="000000"/>
          <w:sz w:val="24"/>
        </w:rPr>
        <w:t>Challenges and Open Issues</w:t>
      </w:r>
      <w:bookmarkEnd w:id="123"/>
    </w:p>
    <w:p w14:paraId="0106ACD9" w14:textId="77777777" w:rsidR="00577EFF" w:rsidRPr="00F62415" w:rsidRDefault="00000000">
      <w:pPr>
        <w:spacing w:before="315" w:after="105" w:line="360" w:lineRule="auto"/>
        <w:ind w:left="-30"/>
        <w:rPr>
          <w:rFonts w:ascii="Times New Roman" w:hAnsi="Times New Roman" w:cs="Times New Roman"/>
        </w:rPr>
      </w:pPr>
      <w:bookmarkStart w:id="124" w:name="research_gaps_in_current_frameworks"/>
      <w:r w:rsidRPr="00F62415">
        <w:rPr>
          <w:rFonts w:ascii="Times New Roman" w:eastAsia="inter" w:hAnsi="Times New Roman" w:cs="Times New Roman"/>
          <w:b/>
          <w:color w:val="000000"/>
          <w:sz w:val="24"/>
        </w:rPr>
        <w:t>Research gaps in current frameworks</w:t>
      </w:r>
      <w:bookmarkEnd w:id="124"/>
    </w:p>
    <w:p w14:paraId="7821A1F2"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Although there is rapid progress, several gaps remain between current multi‑agent frameworks and the needs of autonomous research:</w:t>
      </w:r>
    </w:p>
    <w:p w14:paraId="3D4ECC0F" w14:textId="77777777" w:rsidR="00577EFF" w:rsidRPr="00F62415" w:rsidRDefault="00000000">
      <w:pPr>
        <w:numPr>
          <w:ilvl w:val="0"/>
          <w:numId w:val="7"/>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Limited research‑specific provenance</w:t>
      </w:r>
      <w:r w:rsidRPr="00F62415">
        <w:rPr>
          <w:rFonts w:ascii="Times New Roman" w:eastAsia="inter" w:hAnsi="Times New Roman" w:cs="Times New Roman"/>
          <w:color w:val="000000"/>
        </w:rPr>
        <w:t xml:space="preserve">: Many frameworks log conversations and intermediate states but lack rich, </w:t>
      </w:r>
      <w:proofErr w:type="spellStart"/>
      <w:r w:rsidRPr="00F62415">
        <w:rPr>
          <w:rFonts w:ascii="Times New Roman" w:eastAsia="inter" w:hAnsi="Times New Roman" w:cs="Times New Roman"/>
          <w:color w:val="000000"/>
        </w:rPr>
        <w:t>queryable</w:t>
      </w:r>
      <w:proofErr w:type="spellEnd"/>
      <w:r w:rsidRPr="00F62415">
        <w:rPr>
          <w:rFonts w:ascii="Times New Roman" w:eastAsia="inter" w:hAnsi="Times New Roman" w:cs="Times New Roman"/>
          <w:color w:val="000000"/>
        </w:rPr>
        <w:t xml:space="preserve"> provenance graphs that can support reproducible scientific workflows and meta‑analysis.</w:t>
      </w:r>
      <w:bookmarkStart w:id="125" w:name="fnref10_3"/>
      <w:bookmarkEnd w:id="125"/>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126" w:name="fnref6_12"/>
      <w:bookmarkEnd w:id="126"/>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12F7264E" w14:textId="77777777" w:rsidR="00577EFF" w:rsidRPr="00F62415" w:rsidRDefault="00000000">
      <w:pPr>
        <w:numPr>
          <w:ilvl w:val="0"/>
          <w:numId w:val="7"/>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Benchmarking for scientific value</w:t>
      </w:r>
      <w:r w:rsidRPr="00F62415">
        <w:rPr>
          <w:rFonts w:ascii="Times New Roman" w:eastAsia="inter" w:hAnsi="Times New Roman" w:cs="Times New Roman"/>
          <w:color w:val="000000"/>
        </w:rPr>
        <w:t xml:space="preserve">: Existing benchmarks such as </w:t>
      </w: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xml:space="preserve"> focus on game‑like environments and general reasoning, not on long‑term scientific impact, hypothesis usefulness, or integration into human research cycles.</w:t>
      </w:r>
      <w:bookmarkStart w:id="127" w:name="fnref6_13"/>
      <w:bookmarkEnd w:id="127"/>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28" w:name="fnref16_8"/>
      <w:bookmarkEnd w:id="128"/>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p>
    <w:p w14:paraId="2E85436C" w14:textId="77777777" w:rsidR="00577EFF" w:rsidRPr="00F62415" w:rsidRDefault="00000000">
      <w:pPr>
        <w:numPr>
          <w:ilvl w:val="0"/>
          <w:numId w:val="7"/>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Cross‑organizational collaboration</w:t>
      </w:r>
      <w:r w:rsidRPr="00F62415">
        <w:rPr>
          <w:rFonts w:ascii="Times New Roman" w:eastAsia="inter" w:hAnsi="Times New Roman" w:cs="Times New Roman"/>
          <w:color w:val="000000"/>
        </w:rPr>
        <w:t>: Internet‑of‑</w:t>
      </w:r>
      <w:proofErr w:type="gramStart"/>
      <w:r w:rsidRPr="00F62415">
        <w:rPr>
          <w:rFonts w:ascii="Times New Roman" w:eastAsia="inter" w:hAnsi="Times New Roman" w:cs="Times New Roman"/>
          <w:color w:val="000000"/>
        </w:rPr>
        <w:t>agents</w:t>
      </w:r>
      <w:proofErr w:type="gramEnd"/>
      <w:r w:rsidRPr="00F62415">
        <w:rPr>
          <w:rFonts w:ascii="Times New Roman" w:eastAsia="inter" w:hAnsi="Times New Roman" w:cs="Times New Roman"/>
          <w:color w:val="000000"/>
        </w:rPr>
        <w:t xml:space="preserve"> visions and decentralized frameworks highlight interoperability but do not yet solve trust, privacy, and governance for sharing intermediate research artifacts across institutions.</w:t>
      </w:r>
      <w:bookmarkStart w:id="129" w:name="fnref2_5"/>
      <w:bookmarkEnd w:id="129"/>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bookmarkStart w:id="130" w:name="fnref5_8"/>
      <w:bookmarkEnd w:id="130"/>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49784BD8"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These gaps motivate dedicated architectural and methodological work on autonomous research agents rather than generic multi‑agent platforms.</w:t>
      </w:r>
    </w:p>
    <w:p w14:paraId="27026D7E" w14:textId="77777777" w:rsidR="00577EFF" w:rsidRPr="00F62415" w:rsidRDefault="00000000">
      <w:pPr>
        <w:spacing w:before="315" w:after="105" w:line="360" w:lineRule="auto"/>
        <w:ind w:left="-30"/>
        <w:rPr>
          <w:rFonts w:ascii="Times New Roman" w:hAnsi="Times New Roman" w:cs="Times New Roman"/>
        </w:rPr>
      </w:pPr>
      <w:bookmarkStart w:id="131" w:name="coordination_communication_and_sc_b2d85f"/>
      <w:r w:rsidRPr="00F62415">
        <w:rPr>
          <w:rFonts w:ascii="Times New Roman" w:eastAsia="inter" w:hAnsi="Times New Roman" w:cs="Times New Roman"/>
          <w:b/>
          <w:color w:val="000000"/>
          <w:sz w:val="24"/>
        </w:rPr>
        <w:t>Coordination, communication, and scalability</w:t>
      </w:r>
      <w:bookmarkEnd w:id="131"/>
    </w:p>
    <w:p w14:paraId="232F5451"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Scaling multi‑agent research systems introduces communication overhead, coordination latency, and potential instability when many agents interact. Scaling‑focused studies indicate that naive increases in agent count do not always improve performance and can even degrade it due to noisy communication and task contention. Decentralized approaches such as </w:t>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 xml:space="preserve"> aim to reduce single points of failure but introduce new challenges in ensuring eventual consistency and global objectives.</w:t>
      </w:r>
      <w:bookmarkStart w:id="132" w:name="fnref7_3"/>
      <w:bookmarkEnd w:id="132"/>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bookmarkStart w:id="133" w:name="fnref3_10"/>
      <w:bookmarkEnd w:id="133"/>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134" w:name="fnref5_9"/>
      <w:bookmarkEnd w:id="134"/>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p>
    <w:p w14:paraId="69C25D39"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Balancing local autonomy with global coordination mirrors long‑standing problems in multi‑agent RL and cooperative control. For research agents, over‑coordination may stifle exploration and novelty, whereas under‑coordination may lead to duplicated work and fragmented knowledge.</w:t>
      </w:r>
      <w:bookmarkStart w:id="135" w:name="fnref9_3"/>
      <w:bookmarkEnd w:id="135"/>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136" w:name="fnref13_4"/>
      <w:bookmarkEnd w:id="136"/>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bookmarkStart w:id="137" w:name="fnref12_5"/>
      <w:bookmarkEnd w:id="137"/>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p>
    <w:p w14:paraId="607F3D94" w14:textId="77777777" w:rsidR="00577EFF" w:rsidRPr="00F62415" w:rsidRDefault="00000000">
      <w:pPr>
        <w:spacing w:before="315" w:after="105" w:line="360" w:lineRule="auto"/>
        <w:ind w:left="-30"/>
        <w:rPr>
          <w:rFonts w:ascii="Times New Roman" w:hAnsi="Times New Roman" w:cs="Times New Roman"/>
        </w:rPr>
      </w:pPr>
      <w:bookmarkStart w:id="138" w:name="hallucination_reliability_and_evaluation"/>
      <w:r w:rsidRPr="00F62415">
        <w:rPr>
          <w:rFonts w:ascii="Times New Roman" w:eastAsia="inter" w:hAnsi="Times New Roman" w:cs="Times New Roman"/>
          <w:b/>
          <w:color w:val="000000"/>
          <w:sz w:val="24"/>
        </w:rPr>
        <w:lastRenderedPageBreak/>
        <w:t>Hallucination, reliability, and evaluation</w:t>
      </w:r>
      <w:bookmarkEnd w:id="138"/>
    </w:p>
    <w:p w14:paraId="0C6A49DC"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LLMs are prone to hallucinations—plausible but incorrect statements—posing risks when agents propose hypotheses or interpret experimental results. Retrieval‑augmented generation, self‑critique, and multi‑agent cross‑examination can mitigate this risk but do not eliminate it. Robust evaluation pipelines, including human‑in‑the‑loop verification and multi‑stage checking agents, are needed for high‑stakes scientific applications.</w:t>
      </w:r>
      <w:bookmarkStart w:id="139" w:name="fnref15_1"/>
      <w:bookmarkEnd w:id="139"/>
      <w:r w:rsidRPr="00F62415">
        <w:rPr>
          <w:rFonts w:ascii="Times New Roman" w:hAnsi="Times New Roman" w:cs="Times New Roman"/>
        </w:rPr>
        <w:fldChar w:fldCharType="begin"/>
      </w:r>
      <w:r w:rsidRPr="00F62415">
        <w:rPr>
          <w:rFonts w:ascii="Times New Roman" w:hAnsi="Times New Roman" w:cs="Times New Roman"/>
        </w:rPr>
        <w:instrText>HYPERLINK \l "fn15"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[15]</w:t>
      </w:r>
      <w:r w:rsidRPr="00F62415">
        <w:rPr>
          <w:rFonts w:ascii="Times New Roman" w:hAnsi="Times New Roman" w:cs="Times New Roman"/>
        </w:rPr>
        <w:fldChar w:fldCharType="end"/>
      </w:r>
      <w:bookmarkStart w:id="140" w:name="fnref16_9"/>
      <w:bookmarkEnd w:id="140"/>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141" w:name="fnref6_14"/>
      <w:bookmarkEnd w:id="141"/>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bookmarkStart w:id="142" w:name="fnref1_14"/>
      <w:bookmarkEnd w:id="142"/>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64A03065"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Moreover, current evaluation metrics may not capture the longer‑term impact of autonomous research agents, such as whether their suggestions lead to successful experiments or publications. Designing longitudinal studies and shared benchmarks, as suggested by </w:t>
      </w:r>
      <w:proofErr w:type="spellStart"/>
      <w:r w:rsidRPr="00F62415">
        <w:rPr>
          <w:rFonts w:ascii="Times New Roman" w:eastAsia="inter" w:hAnsi="Times New Roman" w:cs="Times New Roman"/>
          <w:color w:val="000000"/>
        </w:rPr>
        <w:t>AgentRxiv</w:t>
      </w:r>
      <w:proofErr w:type="spellEnd"/>
      <w:r w:rsidRPr="00F62415">
        <w:rPr>
          <w:rFonts w:ascii="Times New Roman" w:eastAsia="inter" w:hAnsi="Times New Roman" w:cs="Times New Roman"/>
          <w:color w:val="000000"/>
        </w:rPr>
        <w:t>, remains an open issue.</w:t>
      </w:r>
      <w:bookmarkStart w:id="143" w:name="fnref6_15"/>
      <w:bookmarkEnd w:id="143"/>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706D8AB9" w14:textId="77777777" w:rsidR="00577EFF" w:rsidRPr="00F62415" w:rsidRDefault="00000000">
      <w:pPr>
        <w:spacing w:before="315" w:after="105" w:line="360" w:lineRule="auto"/>
        <w:ind w:left="-30"/>
        <w:rPr>
          <w:rFonts w:ascii="Times New Roman" w:hAnsi="Times New Roman" w:cs="Times New Roman"/>
        </w:rPr>
      </w:pPr>
      <w:bookmarkStart w:id="144" w:name="cloud_cost_performance_and_sustai_4d0196"/>
      <w:r w:rsidRPr="00F62415">
        <w:rPr>
          <w:rFonts w:ascii="Times New Roman" w:eastAsia="inter" w:hAnsi="Times New Roman" w:cs="Times New Roman"/>
          <w:b/>
          <w:color w:val="000000"/>
          <w:sz w:val="24"/>
        </w:rPr>
        <w:t>Cloud cost, performance, and sustainability</w:t>
      </w:r>
      <w:bookmarkEnd w:id="144"/>
    </w:p>
    <w:p w14:paraId="356FDAF6"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Running large populations of LLM‑based agents in the cloud is expensive and energy‑intensive. </w:t>
      </w:r>
      <w:proofErr w:type="spellStart"/>
      <w:r w:rsidRPr="00F62415">
        <w:rPr>
          <w:rFonts w:ascii="Times New Roman" w:eastAsia="inter" w:hAnsi="Times New Roman" w:cs="Times New Roman"/>
          <w:color w:val="000000"/>
        </w:rPr>
        <w:t>CloudOps</w:t>
      </w:r>
      <w:proofErr w:type="spellEnd"/>
      <w:r w:rsidRPr="00F62415">
        <w:rPr>
          <w:rFonts w:ascii="Times New Roman" w:eastAsia="inter" w:hAnsi="Times New Roman" w:cs="Times New Roman"/>
          <w:color w:val="000000"/>
        </w:rPr>
        <w:t xml:space="preserve"> and automated scaling research show that self‑learning agents can optimize resource usage, but integrating cost‑aware policies into research agents themselves is still nascent. Trade‑offs between latency, throughput, and cost become prominent when deciding batch sizes, model sizes, and hardware types.</w:t>
      </w:r>
      <w:bookmarkStart w:id="145" w:name="fnref3_11"/>
      <w:bookmarkEnd w:id="145"/>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146" w:name="fnref4_7"/>
      <w:bookmarkEnd w:id="146"/>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147" w:name="fnref17_9"/>
      <w:bookmarkEnd w:id="147"/>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1F2FDDAB"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For sustainable scientific ecosystems, autonomous research agents must incorporate explicit cost objectives, potentially using RL signals that reward efficient use of resources while maintaining research quality.</w:t>
      </w:r>
      <w:bookmarkStart w:id="148" w:name="fnref14_4"/>
      <w:bookmarkEnd w:id="148"/>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149" w:name="fnref9_4"/>
      <w:bookmarkEnd w:id="149"/>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p>
    <w:p w14:paraId="0A57BBD8"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4520C85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CE1553" w14:textId="77777777" w:rsidR="00577EFF" w:rsidRPr="00F62415" w:rsidRDefault="00000000">
      <w:pPr>
        <w:spacing w:before="315" w:after="105" w:line="360" w:lineRule="auto"/>
        <w:ind w:left="-30"/>
        <w:rPr>
          <w:rFonts w:ascii="Times New Roman" w:hAnsi="Times New Roman" w:cs="Times New Roman"/>
        </w:rPr>
      </w:pPr>
      <w:bookmarkStart w:id="150" w:name="results_and_discussion_conceptual"/>
      <w:r w:rsidRPr="00F62415">
        <w:rPr>
          <w:rFonts w:ascii="Times New Roman" w:eastAsia="inter" w:hAnsi="Times New Roman" w:cs="Times New Roman"/>
          <w:b/>
          <w:color w:val="000000"/>
          <w:sz w:val="24"/>
        </w:rPr>
        <w:t>Results and Discussion (Conceptual)</w:t>
      </w:r>
      <w:bookmarkEnd w:id="150"/>
    </w:p>
    <w:p w14:paraId="1714F269"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Because this paper is conceptual and builds on existing literature rather than reporting new empirical experiments, “results” are framed as synthesized design patterns and expected behaviors based on prior studies.</w:t>
      </w:r>
    </w:p>
    <w:p w14:paraId="19A47725" w14:textId="77777777" w:rsidR="00577EFF" w:rsidRPr="00F62415" w:rsidRDefault="00000000">
      <w:pPr>
        <w:spacing w:before="315" w:after="105" w:line="360" w:lineRule="auto"/>
        <w:ind w:left="-30"/>
        <w:rPr>
          <w:rFonts w:ascii="Times New Roman" w:hAnsi="Times New Roman" w:cs="Times New Roman"/>
        </w:rPr>
      </w:pPr>
      <w:bookmarkStart w:id="151" w:name="expected_benefits_of_multi_agent_2e60bd"/>
      <w:r w:rsidRPr="00F62415">
        <w:rPr>
          <w:rFonts w:ascii="Times New Roman" w:eastAsia="inter" w:hAnsi="Times New Roman" w:cs="Times New Roman"/>
          <w:b/>
          <w:color w:val="000000"/>
          <w:sz w:val="24"/>
        </w:rPr>
        <w:t>Expected benefits of multi‑agent research architectures</w:t>
      </w:r>
      <w:bookmarkEnd w:id="151"/>
    </w:p>
    <w:p w14:paraId="557B877A"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Evidence from multi‑agent LLM frameworks, multi‑agent RL, and collaborative control suggests several likely benefits when applying multi‑agent designs to autonomous research in the cloud.</w:t>
      </w:r>
      <w:bookmarkStart w:id="152" w:name="fnref12_6"/>
      <w:bookmarkEnd w:id="152"/>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bookmarkStart w:id="153" w:name="fnref16_10"/>
      <w:bookmarkEnd w:id="153"/>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154" w:name="fnref1_15"/>
      <w:bookmarkEnd w:id="154"/>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155" w:name="fnref3_12"/>
      <w:bookmarkEnd w:id="155"/>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7F0946A2" w14:textId="77777777" w:rsidR="00577EFF" w:rsidRPr="00F62415" w:rsidRDefault="00000000">
      <w:pPr>
        <w:numPr>
          <w:ilvl w:val="0"/>
          <w:numId w:val="8"/>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Improved specialization and modularity</w:t>
      </w:r>
      <w:r w:rsidRPr="00F62415">
        <w:rPr>
          <w:rFonts w:ascii="Times New Roman" w:eastAsia="inter" w:hAnsi="Times New Roman" w:cs="Times New Roman"/>
          <w:color w:val="000000"/>
        </w:rPr>
        <w:t>: Assigning distinct roles (e.g., retrieval, extraction, synthesis, critique) allows for tailored prompts, tools, and evaluation criteria, which can improve individual component performance.</w:t>
      </w:r>
    </w:p>
    <w:p w14:paraId="21E7A399" w14:textId="77777777" w:rsidR="00577EFF" w:rsidRPr="00F62415" w:rsidRDefault="00000000">
      <w:pPr>
        <w:numPr>
          <w:ilvl w:val="0"/>
          <w:numId w:val="8"/>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Parallelism and throughput</w:t>
      </w:r>
      <w:r w:rsidRPr="00F62415">
        <w:rPr>
          <w:rFonts w:ascii="Times New Roman" w:eastAsia="inter" w:hAnsi="Times New Roman" w:cs="Times New Roman"/>
          <w:color w:val="000000"/>
        </w:rPr>
        <w:t>: Multiple readers and extractors can process large corpora in parallel, particularly when backed by autoscaling cloud infrastructure.</w:t>
      </w:r>
      <w:bookmarkStart w:id="156" w:name="fnref4_8"/>
      <w:bookmarkEnd w:id="156"/>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157" w:name="fnref17_10"/>
      <w:bookmarkEnd w:id="157"/>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p>
    <w:p w14:paraId="4E7BEA0A" w14:textId="77777777" w:rsidR="00577EFF" w:rsidRPr="00F62415" w:rsidRDefault="00000000">
      <w:pPr>
        <w:numPr>
          <w:ilvl w:val="0"/>
          <w:numId w:val="8"/>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lastRenderedPageBreak/>
        <w:t>Robustness through redundancy</w:t>
      </w:r>
      <w:r w:rsidRPr="00F62415">
        <w:rPr>
          <w:rFonts w:ascii="Times New Roman" w:eastAsia="inter" w:hAnsi="Times New Roman" w:cs="Times New Roman"/>
          <w:color w:val="000000"/>
        </w:rPr>
        <w:t>: Cross‑checking among agents—such as independent evaluators or multiple hypothesis generators—can reduce the impact of individual failures or hallucinations.</w:t>
      </w:r>
      <w:bookmarkStart w:id="158" w:name="fnref16_11"/>
      <w:bookmarkEnd w:id="158"/>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159" w:name="fnref1_16"/>
      <w:bookmarkEnd w:id="159"/>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02CE6A16"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These benefits align with observations from </w:t>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and </w:t>
      </w: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where multi‑agent setups often outperform single agents on complex tasks involving planning and coordination.</w:t>
      </w:r>
      <w:bookmarkStart w:id="160" w:name="fnref16_12"/>
      <w:bookmarkEnd w:id="160"/>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bookmarkStart w:id="161" w:name="fnref1_17"/>
      <w:bookmarkEnd w:id="161"/>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p>
    <w:p w14:paraId="43C88969" w14:textId="77777777" w:rsidR="00577EFF" w:rsidRPr="00F62415" w:rsidRDefault="00000000">
      <w:pPr>
        <w:spacing w:before="315" w:after="105" w:line="360" w:lineRule="auto"/>
        <w:ind w:left="-30"/>
        <w:rPr>
          <w:rFonts w:ascii="Times New Roman" w:hAnsi="Times New Roman" w:cs="Times New Roman"/>
        </w:rPr>
      </w:pPr>
      <w:bookmarkStart w:id="162" w:name="trade_offs_and_limitations"/>
      <w:r w:rsidRPr="00F62415">
        <w:rPr>
          <w:rFonts w:ascii="Times New Roman" w:eastAsia="inter" w:hAnsi="Times New Roman" w:cs="Times New Roman"/>
          <w:b/>
          <w:color w:val="000000"/>
          <w:sz w:val="24"/>
        </w:rPr>
        <w:t>Trade‑offs and limitations</w:t>
      </w:r>
      <w:bookmarkEnd w:id="162"/>
    </w:p>
    <w:p w14:paraId="7F4C5C8E"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At the same time, multiple studies warn of emerging trade‑offs:</w:t>
      </w:r>
    </w:p>
    <w:p w14:paraId="2F87BB82" w14:textId="77777777" w:rsidR="00577EFF" w:rsidRPr="00F62415" w:rsidRDefault="00000000">
      <w:pPr>
        <w:numPr>
          <w:ilvl w:val="0"/>
          <w:numId w:val="9"/>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Communication overhead</w:t>
      </w:r>
      <w:r w:rsidRPr="00F62415">
        <w:rPr>
          <w:rFonts w:ascii="Times New Roman" w:eastAsia="inter" w:hAnsi="Times New Roman" w:cs="Times New Roman"/>
          <w:color w:val="000000"/>
        </w:rPr>
        <w:t>: Frequent message passing among agents can dominate runtime and increase cloud costs, particularly in centralized architectures.</w:t>
      </w:r>
      <w:bookmarkStart w:id="163" w:name="fnref7_4"/>
      <w:bookmarkEnd w:id="163"/>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bookmarkStart w:id="164" w:name="fnref3_13"/>
      <w:bookmarkEnd w:id="164"/>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053130E3" w14:textId="77777777" w:rsidR="00577EFF" w:rsidRPr="00F62415" w:rsidRDefault="00000000">
      <w:pPr>
        <w:numPr>
          <w:ilvl w:val="0"/>
          <w:numId w:val="9"/>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Emergent instability</w:t>
      </w:r>
      <w:r w:rsidRPr="00F62415">
        <w:rPr>
          <w:rFonts w:ascii="Times New Roman" w:eastAsia="inter" w:hAnsi="Times New Roman" w:cs="Times New Roman"/>
          <w:color w:val="000000"/>
        </w:rPr>
        <w:t>: Self‑organizing or auto‑generated agents may develop unanticipated interaction patterns that lead to loops, deadlocks, or unhelpful debates without explicit guardrails.</w:t>
      </w:r>
      <w:bookmarkStart w:id="165" w:name="fnref8_7"/>
      <w:bookmarkEnd w:id="165"/>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bookmarkStart w:id="166" w:name="fnref7_5"/>
      <w:bookmarkEnd w:id="166"/>
      <w:r w:rsidRPr="00F62415">
        <w:rPr>
          <w:rFonts w:ascii="Times New Roman" w:hAnsi="Times New Roman" w:cs="Times New Roman"/>
        </w:rPr>
        <w:fldChar w:fldCharType="begin"/>
      </w:r>
      <w:r w:rsidRPr="00F62415">
        <w:rPr>
          <w:rFonts w:ascii="Times New Roman" w:hAnsi="Times New Roman" w:cs="Times New Roman"/>
        </w:rPr>
        <w:instrText>HYPERLINK \l "fn7"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[7]</w:t>
      </w:r>
      <w:r w:rsidRPr="00F62415">
        <w:rPr>
          <w:rFonts w:ascii="Times New Roman" w:hAnsi="Times New Roman" w:cs="Times New Roman"/>
        </w:rPr>
        <w:fldChar w:fldCharType="end"/>
      </w:r>
    </w:p>
    <w:p w14:paraId="4B2D32F4" w14:textId="77777777" w:rsidR="00577EFF" w:rsidRPr="00F62415" w:rsidRDefault="00000000">
      <w:pPr>
        <w:numPr>
          <w:ilvl w:val="0"/>
          <w:numId w:val="9"/>
        </w:numPr>
        <w:spacing w:before="105" w:after="105" w:line="360" w:lineRule="auto"/>
        <w:rPr>
          <w:rFonts w:ascii="Times New Roman" w:hAnsi="Times New Roman" w:cs="Times New Roman"/>
        </w:rPr>
      </w:pPr>
      <w:r w:rsidRPr="00F62415">
        <w:rPr>
          <w:rFonts w:ascii="Times New Roman" w:eastAsia="inter" w:hAnsi="Times New Roman" w:cs="Times New Roman"/>
          <w:b/>
          <w:color w:val="000000"/>
        </w:rPr>
        <w:t>Evaluation complexity</w:t>
      </w:r>
      <w:r w:rsidRPr="00F62415">
        <w:rPr>
          <w:rFonts w:ascii="Times New Roman" w:eastAsia="inter" w:hAnsi="Times New Roman" w:cs="Times New Roman"/>
          <w:color w:val="000000"/>
        </w:rPr>
        <w:t>: As agent populations grow and interaction histories lengthen, attributing performance gains or failures to specific components becomes challenging.</w:t>
      </w:r>
      <w:bookmarkStart w:id="167" w:name="fnref5_10"/>
      <w:bookmarkEnd w:id="167"/>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bookmarkStart w:id="168" w:name="fnref6_16"/>
      <w:bookmarkEnd w:id="168"/>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2008A737"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For research agents, these trade‑offs suggest that careful design of communication protocols, caps on depth of conversations, and strong provenance logging are essential.</w:t>
      </w:r>
    </w:p>
    <w:p w14:paraId="0703A407" w14:textId="77777777" w:rsidR="00577EFF" w:rsidRPr="00F62415" w:rsidRDefault="00000000">
      <w:pPr>
        <w:spacing w:before="315" w:after="105" w:line="360" w:lineRule="auto"/>
        <w:ind w:left="-30"/>
        <w:rPr>
          <w:rFonts w:ascii="Times New Roman" w:hAnsi="Times New Roman" w:cs="Times New Roman"/>
        </w:rPr>
      </w:pPr>
      <w:bookmarkStart w:id="169" w:name="alignment_with_human_researchers"/>
      <w:r w:rsidRPr="00F62415">
        <w:rPr>
          <w:rFonts w:ascii="Times New Roman" w:eastAsia="inter" w:hAnsi="Times New Roman" w:cs="Times New Roman"/>
          <w:b/>
          <w:color w:val="000000"/>
          <w:sz w:val="24"/>
        </w:rPr>
        <w:t>Alignment with human researchers</w:t>
      </w:r>
      <w:bookmarkEnd w:id="169"/>
    </w:p>
    <w:p w14:paraId="31B8591D"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Autonomous research agents are most valuable when tightly integrated with human scientists rather than operating in isolation. </w:t>
      </w:r>
      <w:proofErr w:type="spellStart"/>
      <w:r w:rsidRPr="00F62415">
        <w:rPr>
          <w:rFonts w:ascii="Times New Roman" w:eastAsia="inter" w:hAnsi="Times New Roman" w:cs="Times New Roman"/>
          <w:color w:val="000000"/>
        </w:rPr>
        <w:t>AgentRxiv’s</w:t>
      </w:r>
      <w:proofErr w:type="spellEnd"/>
      <w:r w:rsidRPr="00F62415">
        <w:rPr>
          <w:rFonts w:ascii="Times New Roman" w:eastAsia="inter" w:hAnsi="Times New Roman" w:cs="Times New Roman"/>
          <w:color w:val="000000"/>
        </w:rPr>
        <w:t xml:space="preserve"> vision of agent laboratories sharing reports on a preprint‑like platform suggests a model where humans and agents co‑evolve research agendas. Human oversight is particularly important for interpreting hypotheses, designing physical experiments, and making ethical decisions about data and interventions.</w:t>
      </w:r>
      <w:bookmarkStart w:id="170" w:name="fnref15_2"/>
      <w:bookmarkEnd w:id="170"/>
      <w:r w:rsidRPr="00F62415">
        <w:rPr>
          <w:rFonts w:ascii="Times New Roman" w:hAnsi="Times New Roman" w:cs="Times New Roman"/>
        </w:rPr>
        <w:fldChar w:fldCharType="begin"/>
      </w:r>
      <w:r w:rsidRPr="00F62415">
        <w:rPr>
          <w:rFonts w:ascii="Times New Roman" w:hAnsi="Times New Roman" w:cs="Times New Roman"/>
        </w:rPr>
        <w:instrText>HYPERLINK \l "fn15"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[15]</w:t>
      </w:r>
      <w:r w:rsidRPr="00F62415">
        <w:rPr>
          <w:rFonts w:ascii="Times New Roman" w:hAnsi="Times New Roman" w:cs="Times New Roman"/>
        </w:rPr>
        <w:fldChar w:fldCharType="end"/>
      </w:r>
      <w:bookmarkStart w:id="171" w:name="fnref6_17"/>
      <w:bookmarkEnd w:id="171"/>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083F8CB3"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Therefore, multi‑agent architectures should expose clear interfaces for human intervention, such as dashboards that display provenance graphs, metrics, and candidate outputs for review. Multi‑agent collaboration should be framed as augmenting, not replacing, collaborative human science.</w:t>
      </w:r>
    </w:p>
    <w:p w14:paraId="0905565E"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6208A3B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CF157D" w14:textId="77777777" w:rsidR="00577EFF" w:rsidRPr="00F62415" w:rsidRDefault="00000000">
      <w:pPr>
        <w:spacing w:before="315" w:after="105" w:line="360" w:lineRule="auto"/>
        <w:ind w:left="-30"/>
        <w:rPr>
          <w:rFonts w:ascii="Times New Roman" w:hAnsi="Times New Roman" w:cs="Times New Roman"/>
        </w:rPr>
      </w:pPr>
      <w:bookmarkStart w:id="172" w:name="conclusion"/>
      <w:r w:rsidRPr="00F62415">
        <w:rPr>
          <w:rFonts w:ascii="Times New Roman" w:eastAsia="inter" w:hAnsi="Times New Roman" w:cs="Times New Roman"/>
          <w:b/>
          <w:color w:val="000000"/>
          <w:sz w:val="24"/>
        </w:rPr>
        <w:t>Conclusion</w:t>
      </w:r>
      <w:bookmarkEnd w:id="172"/>
    </w:p>
    <w:p w14:paraId="1F781EE0"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 xml:space="preserve">LLM‑powered autonomous research agents operating as coordinated multi‑agent systems in cloud environments represent a promising direction for accelerating scientific discovery. Building on existing work in multi‑agent collaboration, RL‑based control, cloud‑native frameworks, and collaborative autonomous research, this paper </w:t>
      </w:r>
      <w:r w:rsidRPr="00F62415">
        <w:rPr>
          <w:rFonts w:ascii="Times New Roman" w:eastAsia="inter" w:hAnsi="Times New Roman" w:cs="Times New Roman"/>
          <w:color w:val="000000"/>
        </w:rPr>
        <w:lastRenderedPageBreak/>
        <w:t>has outlined a layered architecture, workflow design, and evaluation methodology tailored to research‑specific requirements.</w:t>
      </w:r>
      <w:bookmarkStart w:id="173" w:name="fnref17_11"/>
      <w:bookmarkEnd w:id="173"/>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bookmarkStart w:id="174" w:name="fnref1_18"/>
      <w:bookmarkEnd w:id="174"/>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bookmarkStart w:id="175" w:name="fnref3_14"/>
      <w:bookmarkEnd w:id="175"/>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bookmarkStart w:id="176" w:name="fnref4_9"/>
      <w:bookmarkEnd w:id="176"/>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bookmarkStart w:id="177" w:name="fnref6_18"/>
      <w:bookmarkEnd w:id="177"/>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5E452F45"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Key open challenges include designing rich provenance systems, developing scientific benchmarks and longitudinal evaluations, managing coordination and cost at scale, and enabling trustworthy cross‑organizational collaboration through decentralized frameworks. Addressing these gaps will likely involve combining ideas from multi‑agent RL, distributed systems, knowledge graphs, and scientific workflow management. The long‑term vision is an ecosystem of interoperable, cloud‑hosted research agents that collaborate with each other and with human scientists to drive continuous, cumulative progress across disciplines.</w:t>
      </w:r>
      <w:bookmarkStart w:id="178" w:name="fnref10_4"/>
      <w:bookmarkEnd w:id="178"/>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179" w:name="fnref2_6"/>
      <w:bookmarkEnd w:id="179"/>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bookmarkStart w:id="180" w:name="fnref5_11"/>
      <w:bookmarkEnd w:id="180"/>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bookmarkStart w:id="181" w:name="fnref6_19"/>
      <w:bookmarkEnd w:id="181"/>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p>
    <w:p w14:paraId="1F33573D"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626F92D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A68B97" w14:textId="77777777" w:rsidR="00577EFF" w:rsidRPr="00F62415" w:rsidRDefault="00000000">
      <w:pPr>
        <w:spacing w:before="315" w:after="105" w:line="360" w:lineRule="auto"/>
        <w:ind w:left="-30"/>
        <w:rPr>
          <w:rFonts w:ascii="Times New Roman" w:hAnsi="Times New Roman" w:cs="Times New Roman"/>
        </w:rPr>
      </w:pPr>
      <w:bookmarkStart w:id="182" w:name="references"/>
      <w:r w:rsidRPr="00F62415">
        <w:rPr>
          <w:rFonts w:ascii="Times New Roman" w:eastAsia="inter" w:hAnsi="Times New Roman" w:cs="Times New Roman"/>
          <w:b/>
          <w:color w:val="000000"/>
          <w:sz w:val="24"/>
        </w:rPr>
        <w:t>References</w:t>
      </w:r>
      <w:bookmarkEnd w:id="182"/>
    </w:p>
    <w:p w14:paraId="0345DDD3" w14:textId="77777777" w:rsidR="00577EFF" w:rsidRPr="00F62415" w:rsidRDefault="00000000">
      <w:pPr>
        <w:spacing w:after="210" w:line="360" w:lineRule="auto"/>
        <w:rPr>
          <w:rFonts w:ascii="Times New Roman" w:hAnsi="Times New Roman" w:cs="Times New Roman"/>
        </w:rPr>
      </w:pPr>
      <w:proofErr w:type="spellStart"/>
      <w:r w:rsidRPr="00F62415">
        <w:rPr>
          <w:rFonts w:ascii="Times New Roman" w:eastAsia="inter" w:hAnsi="Times New Roman" w:cs="Times New Roman"/>
          <w:color w:val="000000"/>
        </w:rPr>
        <w:t>LLMArena</w:t>
      </w:r>
      <w:proofErr w:type="spellEnd"/>
      <w:r w:rsidRPr="00F62415">
        <w:rPr>
          <w:rFonts w:ascii="Times New Roman" w:eastAsia="inter" w:hAnsi="Times New Roman" w:cs="Times New Roman"/>
          <w:color w:val="000000"/>
        </w:rPr>
        <w:t xml:space="preserve">: Assessing Capabilities of Large Language Models in Dynamic Multi-Agent Environments,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2024.</w:t>
      </w:r>
      <w:bookmarkStart w:id="183" w:name="fnref18"/>
      <w:bookmarkEnd w:id="183"/>
      <w:r w:rsidRPr="00F62415">
        <w:rPr>
          <w:rFonts w:ascii="Times New Roman" w:hAnsi="Times New Roman" w:cs="Times New Roman"/>
        </w:rPr>
        <w:fldChar w:fldCharType="begin"/>
      </w:r>
      <w:r w:rsidRPr="00F62415">
        <w:rPr>
          <w:rFonts w:ascii="Times New Roman" w:hAnsi="Times New Roman" w:cs="Times New Roman"/>
        </w:rPr>
        <w:instrText>HYPERLINK \l "fn18"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[18]</w:t>
      </w:r>
      <w:r w:rsidRPr="00F62415">
        <w:rPr>
          <w:rFonts w:ascii="Times New Roman" w:hAnsi="Times New Roman" w:cs="Times New Roman"/>
        </w:rPr>
        <w:fldChar w:fldCharType="end"/>
      </w:r>
      <w:bookmarkStart w:id="184" w:name="fnref16_13"/>
      <w:bookmarkEnd w:id="184"/>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r w:rsidRPr="00F62415">
        <w:rPr>
          <w:rFonts w:ascii="Times New Roman" w:eastAsia="inter" w:hAnsi="Times New Roman" w:cs="Times New Roman"/>
          <w:color w:val="000000"/>
        </w:rPr>
        <w:br/>
      </w:r>
      <w:proofErr w:type="spellStart"/>
      <w:r w:rsidRPr="00F62415">
        <w:rPr>
          <w:rFonts w:ascii="Times New Roman" w:eastAsia="inter" w:hAnsi="Times New Roman" w:cs="Times New Roman"/>
          <w:color w:val="000000"/>
        </w:rPr>
        <w:t>AgentVerse</w:t>
      </w:r>
      <w:proofErr w:type="spellEnd"/>
      <w:r w:rsidRPr="00F62415">
        <w:rPr>
          <w:rFonts w:ascii="Times New Roman" w:eastAsia="inter" w:hAnsi="Times New Roman" w:cs="Times New Roman"/>
          <w:color w:val="000000"/>
        </w:rPr>
        <w:t xml:space="preserve">: Facilitating Multi-Agent Collaboration and Exploring Emergent Behaviors,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2023.</w:t>
      </w:r>
      <w:bookmarkStart w:id="185" w:name="fnref19"/>
      <w:bookmarkEnd w:id="185"/>
      <w:r w:rsidRPr="00F62415">
        <w:rPr>
          <w:rFonts w:ascii="Times New Roman" w:hAnsi="Times New Roman" w:cs="Times New Roman"/>
        </w:rPr>
        <w:fldChar w:fldCharType="begin"/>
      </w:r>
      <w:r w:rsidRPr="00F62415">
        <w:rPr>
          <w:rFonts w:ascii="Times New Roman" w:hAnsi="Times New Roman" w:cs="Times New Roman"/>
        </w:rPr>
        <w:instrText>HYPERLINK \l "fn19"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[19]</w:t>
      </w:r>
      <w:r w:rsidRPr="00F62415">
        <w:rPr>
          <w:rFonts w:ascii="Times New Roman" w:hAnsi="Times New Roman" w:cs="Times New Roman"/>
        </w:rPr>
        <w:fldChar w:fldCharType="end"/>
      </w:r>
      <w:bookmarkStart w:id="186" w:name="fnref1_19"/>
      <w:bookmarkEnd w:id="186"/>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r w:rsidRPr="00F62415">
        <w:rPr>
          <w:rFonts w:ascii="Times New Roman" w:eastAsia="inter" w:hAnsi="Times New Roman" w:cs="Times New Roman"/>
          <w:color w:val="000000"/>
        </w:rPr>
        <w:br/>
      </w:r>
      <w:proofErr w:type="spellStart"/>
      <w:r w:rsidRPr="00F62415">
        <w:rPr>
          <w:rFonts w:ascii="Times New Roman" w:eastAsia="inter" w:hAnsi="Times New Roman" w:cs="Times New Roman"/>
          <w:color w:val="000000"/>
        </w:rPr>
        <w:t>AutoAgents</w:t>
      </w:r>
      <w:proofErr w:type="spellEnd"/>
      <w:r w:rsidRPr="00F62415">
        <w:rPr>
          <w:rFonts w:ascii="Times New Roman" w:eastAsia="inter" w:hAnsi="Times New Roman" w:cs="Times New Roman"/>
          <w:color w:val="000000"/>
        </w:rPr>
        <w:t xml:space="preserve">: A Framework for Automatic Agent Generation,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2024.</w:t>
      </w:r>
      <w:bookmarkStart w:id="187" w:name="fnref14_5"/>
      <w:bookmarkEnd w:id="187"/>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bookmarkStart w:id="188" w:name="fnref8_8"/>
      <w:bookmarkEnd w:id="188"/>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r w:rsidRPr="00F62415">
        <w:rPr>
          <w:rFonts w:ascii="Times New Roman" w:eastAsia="inter" w:hAnsi="Times New Roman" w:cs="Times New Roman"/>
          <w:color w:val="000000"/>
        </w:rPr>
        <w:br/>
        <w:t xml:space="preserve">Scaling Large Language Model-based Multi-Agent Collaboration,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2025.</w:t>
      </w:r>
      <w:bookmarkStart w:id="189" w:name="fnref15_3"/>
      <w:bookmarkEnd w:id="189"/>
      <w:r w:rsidRPr="00F62415">
        <w:rPr>
          <w:rFonts w:ascii="Times New Roman" w:hAnsi="Times New Roman" w:cs="Times New Roman"/>
        </w:rPr>
        <w:fldChar w:fldCharType="begin"/>
      </w:r>
      <w:r w:rsidRPr="00F62415">
        <w:rPr>
          <w:rFonts w:ascii="Times New Roman" w:hAnsi="Times New Roman" w:cs="Times New Roman"/>
        </w:rPr>
        <w:instrText>HYPERLINK \l "fn15"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[15]</w:t>
      </w:r>
      <w:r w:rsidRPr="00F62415">
        <w:rPr>
          <w:rFonts w:ascii="Times New Roman" w:hAnsi="Times New Roman" w:cs="Times New Roman"/>
        </w:rPr>
        <w:fldChar w:fldCharType="end"/>
      </w:r>
      <w:bookmarkStart w:id="190" w:name="fnref3_15"/>
      <w:bookmarkEnd w:id="190"/>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r w:rsidRPr="00F62415">
        <w:rPr>
          <w:rFonts w:ascii="Times New Roman" w:eastAsia="inter" w:hAnsi="Times New Roman" w:cs="Times New Roman"/>
          <w:color w:val="000000"/>
        </w:rPr>
        <w:br/>
        <w:t xml:space="preserve">Internet of Agents: Weaving a Web of Heterogeneous Agents for Collaborative Intelligence,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2024.</w:t>
      </w:r>
      <w:bookmarkStart w:id="191" w:name="fnref2_7"/>
      <w:bookmarkEnd w:id="191"/>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bookmarkStart w:id="192" w:name="fnref17_12"/>
      <w:bookmarkEnd w:id="192"/>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r w:rsidRPr="00F62415">
        <w:rPr>
          <w:rFonts w:ascii="Times New Roman" w:eastAsia="inter" w:hAnsi="Times New Roman" w:cs="Times New Roman"/>
          <w:color w:val="000000"/>
        </w:rPr>
        <w:br/>
      </w:r>
      <w:proofErr w:type="spellStart"/>
      <w:r w:rsidRPr="00F62415">
        <w:rPr>
          <w:rFonts w:ascii="Times New Roman" w:eastAsia="inter" w:hAnsi="Times New Roman" w:cs="Times New Roman"/>
          <w:color w:val="000000"/>
        </w:rPr>
        <w:t>AgentNet</w:t>
      </w:r>
      <w:proofErr w:type="spellEnd"/>
      <w:r w:rsidRPr="00F62415">
        <w:rPr>
          <w:rFonts w:ascii="Times New Roman" w:eastAsia="inter" w:hAnsi="Times New Roman" w:cs="Times New Roman"/>
          <w:color w:val="000000"/>
        </w:rPr>
        <w:t xml:space="preserve">: Decentralized Evolutionary Coordination for LLM-based Multi-Agent Systems,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2025.</w:t>
      </w:r>
      <w:bookmarkStart w:id="193" w:name="fnref5_12"/>
      <w:bookmarkEnd w:id="193"/>
      <w:r w:rsidRPr="00F62415">
        <w:rPr>
          <w:rFonts w:ascii="Times New Roman" w:hAnsi="Times New Roman" w:cs="Times New Roman"/>
        </w:rPr>
        <w:fldChar w:fldCharType="begin"/>
      </w:r>
      <w:r w:rsidRPr="00F62415">
        <w:rPr>
          <w:rFonts w:ascii="Times New Roman" w:hAnsi="Times New Roman" w:cs="Times New Roman"/>
        </w:rPr>
        <w:instrText>HYPERLINK \l "fn5"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[5]</w:t>
      </w:r>
      <w:r w:rsidRPr="00F62415">
        <w:rPr>
          <w:rFonts w:ascii="Times New Roman" w:hAnsi="Times New Roman" w:cs="Times New Roman"/>
        </w:rPr>
        <w:fldChar w:fldCharType="end"/>
      </w:r>
      <w:bookmarkStart w:id="194" w:name="fnref16_14"/>
      <w:bookmarkEnd w:id="194"/>
      <w:r w:rsidRPr="00F62415">
        <w:rPr>
          <w:rFonts w:ascii="Times New Roman" w:hAnsi="Times New Roman" w:cs="Times New Roman"/>
        </w:rPr>
        <w:fldChar w:fldCharType="begin"/>
      </w:r>
      <w:r w:rsidRPr="00F62415">
        <w:rPr>
          <w:rFonts w:ascii="Times New Roman" w:hAnsi="Times New Roman" w:cs="Times New Roman"/>
        </w:rPr>
        <w:instrText>HYPERLINK \l "fn16"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[16]</w:t>
      </w:r>
      <w:r w:rsidRPr="00F62415">
        <w:rPr>
          <w:rFonts w:ascii="Times New Roman" w:hAnsi="Times New Roman" w:cs="Times New Roman"/>
        </w:rPr>
        <w:fldChar w:fldCharType="end"/>
      </w:r>
      <w:r w:rsidRPr="00F62415">
        <w:rPr>
          <w:rFonts w:ascii="Times New Roman" w:eastAsia="inter" w:hAnsi="Times New Roman" w:cs="Times New Roman"/>
          <w:color w:val="000000"/>
        </w:rPr>
        <w:br/>
      </w:r>
      <w:proofErr w:type="spellStart"/>
      <w:r w:rsidRPr="00F62415">
        <w:rPr>
          <w:rFonts w:ascii="Times New Roman" w:eastAsia="inter" w:hAnsi="Times New Roman" w:cs="Times New Roman"/>
          <w:color w:val="000000"/>
        </w:rPr>
        <w:t>AgentRxiv</w:t>
      </w:r>
      <w:proofErr w:type="spellEnd"/>
      <w:r w:rsidRPr="00F62415">
        <w:rPr>
          <w:rFonts w:ascii="Times New Roman" w:eastAsia="inter" w:hAnsi="Times New Roman" w:cs="Times New Roman"/>
          <w:color w:val="000000"/>
        </w:rPr>
        <w:t xml:space="preserve">: Towards Collaborative Autonomous Research,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2025.</w:t>
      </w:r>
      <w:bookmarkStart w:id="195" w:name="fnref9_5"/>
      <w:bookmarkEnd w:id="195"/>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196" w:name="fnref6_20"/>
      <w:bookmarkEnd w:id="196"/>
      <w:r w:rsidRPr="00F62415">
        <w:rPr>
          <w:rFonts w:ascii="Times New Roman" w:hAnsi="Times New Roman" w:cs="Times New Roman"/>
        </w:rPr>
        <w:fldChar w:fldCharType="begin"/>
      </w:r>
      <w:r w:rsidRPr="00F62415">
        <w:rPr>
          <w:rFonts w:ascii="Times New Roman" w:hAnsi="Times New Roman" w:cs="Times New Roman"/>
        </w:rPr>
        <w:instrText>HYPERLINK \l "fn6"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[6]</w:t>
      </w:r>
      <w:r w:rsidRPr="00F62415">
        <w:rPr>
          <w:rFonts w:ascii="Times New Roman" w:hAnsi="Times New Roman" w:cs="Times New Roman"/>
        </w:rPr>
        <w:fldChar w:fldCharType="end"/>
      </w:r>
      <w:r w:rsidRPr="00F62415">
        <w:rPr>
          <w:rFonts w:ascii="Times New Roman" w:eastAsia="inter" w:hAnsi="Times New Roman" w:cs="Times New Roman"/>
          <w:color w:val="000000"/>
        </w:rPr>
        <w:br/>
        <w:t>AI-Based Automated Load Testing and Resource Scaling in Cloud Environments Using Self-Learning Agents, 2024.</w:t>
      </w:r>
      <w:bookmarkStart w:id="197" w:name="fnref10_5"/>
      <w:bookmarkEnd w:id="197"/>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198" w:name="fnref17_13"/>
      <w:bookmarkEnd w:id="198"/>
      <w:r w:rsidRPr="00F62415">
        <w:rPr>
          <w:rFonts w:ascii="Times New Roman" w:hAnsi="Times New Roman" w:cs="Times New Roman"/>
        </w:rPr>
        <w:fldChar w:fldCharType="begin"/>
      </w:r>
      <w:r w:rsidRPr="00F62415">
        <w:rPr>
          <w:rFonts w:ascii="Times New Roman" w:hAnsi="Times New Roman" w:cs="Times New Roman"/>
        </w:rPr>
        <w:instrText>HYPERLINK \l "fn17"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[17]</w:t>
      </w:r>
      <w:r w:rsidRPr="00F62415">
        <w:rPr>
          <w:rFonts w:ascii="Times New Roman" w:hAnsi="Times New Roman" w:cs="Times New Roman"/>
        </w:rPr>
        <w:fldChar w:fldCharType="end"/>
      </w:r>
      <w:r w:rsidRPr="00F62415">
        <w:rPr>
          <w:rFonts w:ascii="Times New Roman" w:eastAsia="inter" w:hAnsi="Times New Roman" w:cs="Times New Roman"/>
          <w:color w:val="000000"/>
        </w:rPr>
        <w:br/>
        <w:t xml:space="preserve">Engineering LLM Powered Multi-agent Framework for Autonomous </w:t>
      </w:r>
      <w:proofErr w:type="spellStart"/>
      <w:r w:rsidRPr="00F62415">
        <w:rPr>
          <w:rFonts w:ascii="Times New Roman" w:eastAsia="inter" w:hAnsi="Times New Roman" w:cs="Times New Roman"/>
          <w:color w:val="000000"/>
        </w:rPr>
        <w:t>CloudOps</w:t>
      </w:r>
      <w:proofErr w:type="spellEnd"/>
      <w:r w:rsidRPr="00F62415">
        <w:rPr>
          <w:rFonts w:ascii="Times New Roman" w:eastAsia="inter" w:hAnsi="Times New Roman" w:cs="Times New Roman"/>
          <w:color w:val="000000"/>
        </w:rPr>
        <w:t xml:space="preserve">, </w:t>
      </w:r>
      <w:proofErr w:type="spellStart"/>
      <w:r w:rsidRPr="00F62415">
        <w:rPr>
          <w:rFonts w:ascii="Times New Roman" w:eastAsia="inter" w:hAnsi="Times New Roman" w:cs="Times New Roman"/>
          <w:color w:val="000000"/>
        </w:rPr>
        <w:t>arXiv</w:t>
      </w:r>
      <w:proofErr w:type="spellEnd"/>
      <w:r w:rsidRPr="00F62415">
        <w:rPr>
          <w:rFonts w:ascii="Times New Roman" w:eastAsia="inter" w:hAnsi="Times New Roman" w:cs="Times New Roman"/>
          <w:color w:val="000000"/>
        </w:rPr>
        <w:t>, 2025.</w:t>
      </w:r>
      <w:bookmarkStart w:id="199" w:name="fnref11_2"/>
      <w:bookmarkEnd w:id="199"/>
      <w:r w:rsidRPr="00F62415">
        <w:rPr>
          <w:rFonts w:ascii="Times New Roman" w:hAnsi="Times New Roman" w:cs="Times New Roman"/>
        </w:rPr>
        <w:fldChar w:fldCharType="begin"/>
      </w:r>
      <w:r w:rsidRPr="00F62415">
        <w:rPr>
          <w:rFonts w:ascii="Times New Roman" w:hAnsi="Times New Roman" w:cs="Times New Roman"/>
        </w:rPr>
        <w:instrText>HYPERLINK \l "fn11"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[11]</w:t>
      </w:r>
      <w:r w:rsidRPr="00F62415">
        <w:rPr>
          <w:rFonts w:ascii="Times New Roman" w:hAnsi="Times New Roman" w:cs="Times New Roman"/>
        </w:rPr>
        <w:fldChar w:fldCharType="end"/>
      </w:r>
      <w:bookmarkStart w:id="200" w:name="fnref4_10"/>
      <w:bookmarkEnd w:id="200"/>
      <w:r w:rsidRPr="00F62415">
        <w:rPr>
          <w:rFonts w:ascii="Times New Roman" w:hAnsi="Times New Roman" w:cs="Times New Roman"/>
        </w:rPr>
        <w:fldChar w:fldCharType="begin"/>
      </w:r>
      <w:r w:rsidRPr="00F62415">
        <w:rPr>
          <w:rFonts w:ascii="Times New Roman" w:hAnsi="Times New Roman" w:cs="Times New Roman"/>
        </w:rPr>
        <w:instrText>HYPERLINK \l "fn4"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[4]</w:t>
      </w:r>
      <w:r w:rsidRPr="00F62415">
        <w:rPr>
          <w:rFonts w:ascii="Times New Roman" w:hAnsi="Times New Roman" w:cs="Times New Roman"/>
        </w:rPr>
        <w:fldChar w:fldCharType="end"/>
      </w:r>
      <w:r w:rsidRPr="00F62415">
        <w:rPr>
          <w:rFonts w:ascii="Times New Roman" w:eastAsia="inter" w:hAnsi="Times New Roman" w:cs="Times New Roman"/>
          <w:color w:val="000000"/>
        </w:rPr>
        <w:br/>
        <w:t>Autonomous Decision-Making in Cyber-Physical Systems Using Double Deep Q-Learning and Multi-Agent Collaboration, IEEE, 2025.</w:t>
      </w:r>
      <w:bookmarkStart w:id="201" w:name="fnref12_7"/>
      <w:bookmarkEnd w:id="201"/>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bookmarkStart w:id="202" w:name="fnref14_6"/>
      <w:bookmarkEnd w:id="202"/>
      <w:r w:rsidRPr="00F62415">
        <w:rPr>
          <w:rFonts w:ascii="Times New Roman" w:hAnsi="Times New Roman" w:cs="Times New Roman"/>
        </w:rPr>
        <w:fldChar w:fldCharType="begin"/>
      </w:r>
      <w:r w:rsidRPr="00F62415">
        <w:rPr>
          <w:rFonts w:ascii="Times New Roman" w:hAnsi="Times New Roman" w:cs="Times New Roman"/>
        </w:rPr>
        <w:instrText>HYPERLINK \l "fn14"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[14]</w:t>
      </w:r>
      <w:r w:rsidRPr="00F62415">
        <w:rPr>
          <w:rFonts w:ascii="Times New Roman" w:hAnsi="Times New Roman" w:cs="Times New Roman"/>
        </w:rPr>
        <w:fldChar w:fldCharType="end"/>
      </w:r>
      <w:r w:rsidRPr="00F62415">
        <w:rPr>
          <w:rFonts w:ascii="Times New Roman" w:eastAsia="inter" w:hAnsi="Times New Roman" w:cs="Times New Roman"/>
          <w:color w:val="000000"/>
        </w:rPr>
        <w:br/>
        <w:t>A Reinforcement Learning Decentralized Multi-Agent Control Approach Exploiting Cognitive Cooperation on Continuous Environments, IEEE, 2022.</w:t>
      </w:r>
      <w:bookmarkStart w:id="203" w:name="fnref13_5"/>
      <w:bookmarkEnd w:id="203"/>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bookmarkStart w:id="204" w:name="fnref12_8"/>
      <w:bookmarkEnd w:id="204"/>
      <w:r w:rsidRPr="00F62415">
        <w:rPr>
          <w:rFonts w:ascii="Times New Roman" w:hAnsi="Times New Roman" w:cs="Times New Roman"/>
        </w:rPr>
        <w:fldChar w:fldCharType="begin"/>
      </w:r>
      <w:r w:rsidRPr="00F62415">
        <w:rPr>
          <w:rFonts w:ascii="Times New Roman" w:hAnsi="Times New Roman" w:cs="Times New Roman"/>
        </w:rPr>
        <w:instrText>HYPERLINK \l "fn12"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[12]</w:t>
      </w:r>
      <w:r w:rsidRPr="00F62415">
        <w:rPr>
          <w:rFonts w:ascii="Times New Roman" w:hAnsi="Times New Roman" w:cs="Times New Roman"/>
        </w:rPr>
        <w:fldChar w:fldCharType="end"/>
      </w:r>
      <w:r w:rsidRPr="00F62415">
        <w:rPr>
          <w:rFonts w:ascii="Times New Roman" w:eastAsia="inter" w:hAnsi="Times New Roman" w:cs="Times New Roman"/>
          <w:color w:val="000000"/>
        </w:rPr>
        <w:br/>
        <w:t>Sustainable Smart Cities through Multi-Agent Reinforcement Learning-Based Cooperative Autonomous Vehicles, MDPI, 2024.</w:t>
      </w:r>
      <w:bookmarkStart w:id="205" w:name="fnref13_6"/>
      <w:bookmarkEnd w:id="205"/>
      <w:r w:rsidRPr="00F62415">
        <w:rPr>
          <w:rFonts w:ascii="Times New Roman" w:hAnsi="Times New Roman" w:cs="Times New Roman"/>
        </w:rPr>
        <w:fldChar w:fldCharType="begin"/>
      </w:r>
      <w:r w:rsidRPr="00F62415">
        <w:rPr>
          <w:rFonts w:ascii="Times New Roman" w:hAnsi="Times New Roman" w:cs="Times New Roman"/>
        </w:rPr>
        <w:instrText>HYPERLINK \l "fn13"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[13]</w:t>
      </w:r>
      <w:r w:rsidRPr="00F62415">
        <w:rPr>
          <w:rFonts w:ascii="Times New Roman" w:hAnsi="Times New Roman" w:cs="Times New Roman"/>
        </w:rPr>
        <w:fldChar w:fldCharType="end"/>
      </w:r>
      <w:bookmarkStart w:id="206" w:name="fnref1_20"/>
      <w:bookmarkEnd w:id="206"/>
      <w:r w:rsidRPr="00F62415">
        <w:rPr>
          <w:rFonts w:ascii="Times New Roman" w:hAnsi="Times New Roman" w:cs="Times New Roman"/>
        </w:rPr>
        <w:fldChar w:fldCharType="begin"/>
      </w:r>
      <w:r w:rsidRPr="00F62415">
        <w:rPr>
          <w:rFonts w:ascii="Times New Roman" w:hAnsi="Times New Roman" w:cs="Times New Roman"/>
        </w:rPr>
        <w:instrText>HYPERLINK \l "fn1"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w:t>
      </w:r>
      <w:r w:rsidRPr="00F62415">
        <w:rPr>
          <w:rFonts w:ascii="Times New Roman" w:hAnsi="Times New Roman" w:cs="Times New Roman"/>
        </w:rPr>
        <w:fldChar w:fldCharType="end"/>
      </w:r>
      <w:r w:rsidRPr="00F62415">
        <w:rPr>
          <w:rFonts w:ascii="Times New Roman" w:eastAsia="inter" w:hAnsi="Times New Roman" w:cs="Times New Roman"/>
          <w:color w:val="000000"/>
        </w:rPr>
        <w:br/>
        <w:t>Distributed and Autonomous Multi-robot for Task Allocation and Collaboration Using a Greedy Algorithm, 2024.</w:t>
      </w:r>
      <w:bookmarkStart w:id="207" w:name="fnref10_6"/>
      <w:bookmarkEnd w:id="207"/>
      <w:r w:rsidRPr="00F62415">
        <w:rPr>
          <w:rFonts w:ascii="Times New Roman" w:hAnsi="Times New Roman" w:cs="Times New Roman"/>
        </w:rPr>
        <w:fldChar w:fldCharType="begin"/>
      </w:r>
      <w:r w:rsidRPr="00F62415">
        <w:rPr>
          <w:rFonts w:ascii="Times New Roman" w:hAnsi="Times New Roman" w:cs="Times New Roman"/>
        </w:rPr>
        <w:instrText>HYPERLINK \l "fn10"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[10]</w:t>
      </w:r>
      <w:r w:rsidRPr="00F62415">
        <w:rPr>
          <w:rFonts w:ascii="Times New Roman" w:hAnsi="Times New Roman" w:cs="Times New Roman"/>
        </w:rPr>
        <w:fldChar w:fldCharType="end"/>
      </w:r>
      <w:bookmarkStart w:id="208" w:name="fnref2_8"/>
      <w:bookmarkEnd w:id="208"/>
      <w:r w:rsidRPr="00F62415">
        <w:rPr>
          <w:rFonts w:ascii="Times New Roman" w:hAnsi="Times New Roman" w:cs="Times New Roman"/>
        </w:rPr>
        <w:fldChar w:fldCharType="begin"/>
      </w:r>
      <w:r w:rsidRPr="00F62415">
        <w:rPr>
          <w:rFonts w:ascii="Times New Roman" w:hAnsi="Times New Roman" w:cs="Times New Roman"/>
        </w:rPr>
        <w:instrText>HYPERLINK \l "fn2"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[2]</w:t>
      </w:r>
      <w:r w:rsidRPr="00F62415">
        <w:rPr>
          <w:rFonts w:ascii="Times New Roman" w:hAnsi="Times New Roman" w:cs="Times New Roman"/>
        </w:rPr>
        <w:fldChar w:fldCharType="end"/>
      </w:r>
      <w:r w:rsidRPr="00F62415">
        <w:rPr>
          <w:rFonts w:ascii="Times New Roman" w:eastAsia="inter" w:hAnsi="Times New Roman" w:cs="Times New Roman"/>
          <w:color w:val="000000"/>
        </w:rPr>
        <w:br/>
        <w:t>Multi Agent Coordination Strategy for Collaborative Exploration of GPS-denied Environments, IEEE, 2023.</w:t>
      </w:r>
      <w:bookmarkStart w:id="209" w:name="fnref11_3"/>
      <w:bookmarkEnd w:id="209"/>
      <w:r w:rsidRPr="00F62415">
        <w:rPr>
          <w:rFonts w:ascii="Times New Roman" w:hAnsi="Times New Roman" w:cs="Times New Roman"/>
        </w:rPr>
        <w:fldChar w:fldCharType="begin"/>
      </w:r>
      <w:r w:rsidRPr="00F62415">
        <w:rPr>
          <w:rFonts w:ascii="Times New Roman" w:hAnsi="Times New Roman" w:cs="Times New Roman"/>
        </w:rPr>
        <w:instrText>HYPERLINK \l "fn11"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[11]</w:t>
      </w:r>
      <w:r w:rsidRPr="00F62415">
        <w:rPr>
          <w:rFonts w:ascii="Times New Roman" w:hAnsi="Times New Roman" w:cs="Times New Roman"/>
        </w:rPr>
        <w:fldChar w:fldCharType="end"/>
      </w:r>
      <w:bookmarkStart w:id="210" w:name="fnref8_9"/>
      <w:bookmarkEnd w:id="210"/>
      <w:r w:rsidRPr="00F62415">
        <w:rPr>
          <w:rFonts w:ascii="Times New Roman" w:hAnsi="Times New Roman" w:cs="Times New Roman"/>
        </w:rPr>
        <w:fldChar w:fldCharType="begin"/>
      </w:r>
      <w:r w:rsidRPr="00F62415">
        <w:rPr>
          <w:rFonts w:ascii="Times New Roman" w:hAnsi="Times New Roman" w:cs="Times New Roman"/>
        </w:rPr>
        <w:instrText>HYPERLINK \l "fn8"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[8]</w:t>
      </w:r>
      <w:r w:rsidRPr="00F62415">
        <w:rPr>
          <w:rFonts w:ascii="Times New Roman" w:hAnsi="Times New Roman" w:cs="Times New Roman"/>
        </w:rPr>
        <w:fldChar w:fldCharType="end"/>
      </w:r>
      <w:r w:rsidRPr="00F62415">
        <w:rPr>
          <w:rFonts w:ascii="Times New Roman" w:eastAsia="inter" w:hAnsi="Times New Roman" w:cs="Times New Roman"/>
          <w:color w:val="000000"/>
        </w:rPr>
        <w:br/>
        <w:t>3-D Trajectory Tracking in the Image Frame for Autonomous Navigation of UAV in UAV-AGV Multi-Agent System, IEEE, 2023.</w:t>
      </w:r>
      <w:bookmarkStart w:id="211" w:name="fnref9_6"/>
      <w:bookmarkEnd w:id="211"/>
      <w:r w:rsidRPr="00F62415">
        <w:rPr>
          <w:rFonts w:ascii="Times New Roman" w:hAnsi="Times New Roman" w:cs="Times New Roman"/>
        </w:rPr>
        <w:fldChar w:fldCharType="begin"/>
      </w:r>
      <w:r w:rsidRPr="00F62415">
        <w:rPr>
          <w:rFonts w:ascii="Times New Roman" w:hAnsi="Times New Roman" w:cs="Times New Roman"/>
        </w:rPr>
        <w:instrText>HYPERLINK \l "fn9"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[9]</w:t>
      </w:r>
      <w:r w:rsidRPr="00F62415">
        <w:rPr>
          <w:rFonts w:ascii="Times New Roman" w:hAnsi="Times New Roman" w:cs="Times New Roman"/>
        </w:rPr>
        <w:fldChar w:fldCharType="end"/>
      </w:r>
      <w:bookmarkStart w:id="212" w:name="fnref3_16"/>
      <w:bookmarkEnd w:id="212"/>
      <w:r w:rsidRPr="00F62415">
        <w:rPr>
          <w:rFonts w:ascii="Times New Roman" w:hAnsi="Times New Roman" w:cs="Times New Roman"/>
        </w:rPr>
        <w:fldChar w:fldCharType="begin"/>
      </w:r>
      <w:r w:rsidRPr="00F62415">
        <w:rPr>
          <w:rFonts w:ascii="Times New Roman" w:hAnsi="Times New Roman" w:cs="Times New Roman"/>
        </w:rPr>
        <w:instrText>HYPERLINK \l "fn3"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u w:val="single"/>
          <w:vertAlign w:val="superscript"/>
        </w:rPr>
        <w:t>[3]</w:t>
      </w:r>
      <w:r w:rsidRPr="00F62415">
        <w:rPr>
          <w:rFonts w:ascii="Times New Roman" w:hAnsi="Times New Roman" w:cs="Times New Roman"/>
        </w:rPr>
        <w:fldChar w:fldCharType="end"/>
      </w:r>
    </w:p>
    <w:p w14:paraId="2A5BA372"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3678EEC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9A244F" w14:textId="77777777" w:rsidR="00577EFF" w:rsidRPr="00F62415" w:rsidRDefault="00000000">
      <w:pPr>
        <w:spacing w:after="210" w:line="360" w:lineRule="auto"/>
        <w:rPr>
          <w:rFonts w:ascii="Times New Roman" w:hAnsi="Times New Roman" w:cs="Times New Roman"/>
        </w:rPr>
      </w:pPr>
      <w:r w:rsidRPr="00F62415">
        <w:rPr>
          <w:rFonts w:ascii="Times New Roman" w:eastAsia="inter" w:hAnsi="Times New Roman" w:cs="Times New Roman"/>
          <w:color w:val="000000"/>
        </w:rPr>
        <w:t>To reach 13+ pages, you can:</w:t>
      </w:r>
    </w:p>
    <w:p w14:paraId="6C6FB7A6" w14:textId="77777777" w:rsidR="00577EFF" w:rsidRPr="00F62415" w:rsidRDefault="00000000">
      <w:pPr>
        <w:numPr>
          <w:ilvl w:val="0"/>
          <w:numId w:val="10"/>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Break each major section (Background, Literature Review, Methodology, Challenges, Results/Discussion) into multiple subsections with more detailed explanations, diagrams, and concrete examples from different scientific domains.</w:t>
      </w:r>
    </w:p>
    <w:p w14:paraId="14E54A0D" w14:textId="77777777" w:rsidR="00577EFF" w:rsidRPr="00F62415" w:rsidRDefault="00000000">
      <w:pPr>
        <w:numPr>
          <w:ilvl w:val="0"/>
          <w:numId w:val="10"/>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Add formal definitions, pseudo‑code for the workflow, and extended tables comparing architectures or evaluation metrics.</w:t>
      </w:r>
    </w:p>
    <w:p w14:paraId="3B569A2F" w14:textId="77777777" w:rsidR="00577EFF" w:rsidRPr="00F62415" w:rsidRDefault="00000000">
      <w:pPr>
        <w:numPr>
          <w:ilvl w:val="0"/>
          <w:numId w:val="10"/>
        </w:numPr>
        <w:spacing w:before="105" w:after="105" w:line="360" w:lineRule="auto"/>
        <w:rPr>
          <w:rFonts w:ascii="Times New Roman" w:hAnsi="Times New Roman" w:cs="Times New Roman"/>
        </w:rPr>
      </w:pPr>
      <w:r w:rsidRPr="00F62415">
        <w:rPr>
          <w:rFonts w:ascii="Times New Roman" w:eastAsia="inter" w:hAnsi="Times New Roman" w:cs="Times New Roman"/>
          <w:color w:val="000000"/>
        </w:rPr>
        <w:t>Expand the conceptual “Results and Discussion” into a more detailed design‑case analysis or hypothetical experiment report.</w:t>
      </w:r>
    </w:p>
    <w:p w14:paraId="0465BF2A" w14:textId="77777777" w:rsidR="00577EFF" w:rsidRPr="00F62415" w:rsidRDefault="00000000">
      <w:pPr>
        <w:spacing w:line="360" w:lineRule="auto"/>
        <w:rPr>
          <w:rFonts w:ascii="Times New Roman" w:hAnsi="Times New Roman" w:cs="Times New Roman"/>
        </w:rPr>
      </w:pPr>
      <w:r w:rsidRPr="00F62415">
        <w:rPr>
          <w:rFonts w:ascii="Times New Roman" w:eastAsia="inter" w:hAnsi="Times New Roman" w:cs="Times New Roman"/>
          <w:color w:val="000000"/>
        </w:rPr>
        <w:t>⁂</w:t>
      </w:r>
    </w:p>
    <w:p w14:paraId="4E6369AD" w14:textId="77777777" w:rsidR="00577EFF" w:rsidRPr="00F62415" w:rsidRDefault="00000000">
      <w:pPr>
        <w:spacing w:before="210" w:after="0" w:line="360" w:lineRule="auto"/>
        <w:rPr>
          <w:rFonts w:ascii="Times New Roman" w:hAnsi="Times New Roman" w:cs="Times New Roman"/>
        </w:rPr>
      </w:pPr>
      <w:r w:rsidRPr="00F62415">
        <w:rPr>
          <w:rFonts w:ascii="Times New Roman" w:hAnsi="Times New Roman" w:cs="Times New Roman"/>
          <w:noProof/>
        </w:rPr>
      </w:r>
      <w:r w:rsidRPr="00F62415">
        <w:rPr>
          <w:rFonts w:ascii="Times New Roman" w:hAnsi="Times New Roman" w:cs="Times New Roman"/>
          <w:noProof/>
        </w:rPr>
        <w:pict w14:anchorId="7F52F9C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13" w:name="fn1"/>
    <w:bookmarkEnd w:id="213"/>
    <w:p w14:paraId="56D9ED42"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"http://arxiv.org/pdf/2308.10848.pdf"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http://arxiv.org/pdf/2308.10848.pdf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4" w:name="fn2"/>
    <w:bookmarkEnd w:id="214"/>
    <w:p w14:paraId="016FEDE6"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"http://arxiv.org/pdf/2407.07061.pdf"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http://arxiv.org/pdf/2407.07061.pdf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5" w:name="fn3"/>
    <w:bookmarkEnd w:id="215"/>
    <w:p w14:paraId="3E0639C4"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"https://arxiv.org/pdf/2406.07155v1.pdf"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https://arxiv.org/pdf/2406.07155v1.pdf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6" w:name="fn4"/>
    <w:bookmarkEnd w:id="216"/>
    <w:p w14:paraId="0FE2EA4D"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"https://arxiv.org/pdf/2501.08243.pdf"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https://arxiv.org/pdf/2501.08243.pdf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7" w:name="fn5"/>
    <w:bookmarkEnd w:id="217"/>
    <w:p w14:paraId="0F433F9A"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"https://arxiv.org/html/2504.00587v1"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https://arxiv.org/html/2504.00587v1</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8" w:name="fn6"/>
    <w:bookmarkEnd w:id="218"/>
    <w:p w14:paraId="21EBB031"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"https://arxiv.org/html/2503.18102v1"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https://arxiv.org/html/2503.18102v1</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19" w:name="fn7"/>
    <w:bookmarkEnd w:id="219"/>
    <w:p w14:paraId="69D318F2"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"https://arxiv.org/pdf/2402.04578.pdf"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https://arxiv.org/pdf/2402.04578.pdf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0" w:name="fn8"/>
    <w:bookmarkEnd w:id="220"/>
    <w:p w14:paraId="6270F140"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"http://arxiv.org/pdf/2309.17288.pdf"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http://arxiv.org/pdf/2309.17288.pdf</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1" w:name="fn9"/>
    <w:bookmarkEnd w:id="221"/>
    <w:p w14:paraId="21E40F53"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"https://ieeexplore.ieee.org/document/10125818/"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https://ieeexplore.ieee.org/document/10125818/</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2" w:name="fn10"/>
    <w:bookmarkEnd w:id="222"/>
    <w:p w14:paraId="452CAC48"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"https://ijra.iaescore.com/index.php/IJRA/article/view/20686"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https://ijra.iaescore.com/index.php/IJRA/article/view/20686</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3" w:name="fn11"/>
    <w:bookmarkEnd w:id="223"/>
    <w:p w14:paraId="5DDA2AC9"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"https://ieeexplore.ieee.org/document/10354634/"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https://ieeexplore.ieee.org/document/10354634/</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4" w:name="fn12"/>
    <w:bookmarkEnd w:id="224"/>
    <w:p w14:paraId="15A838B0"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"https://ieeexplore.ieee.org/document/9926587/"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https://ieeexplore.ieee.org/document/9926587/</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5" w:name="fn13"/>
    <w:bookmarkEnd w:id="225"/>
    <w:p w14:paraId="71937F57"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"https://www.mdpi.com/2071-1050/16/5/1779"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https://www.mdpi.com/2071-1050/16/5/1779</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6" w:name="fn14"/>
    <w:bookmarkEnd w:id="226"/>
    <w:p w14:paraId="428930C7"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"https://ieeexplore.ieee.org/document/11011413/"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https://ieeexplore.ieee.org/document/11011413/</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7" w:name="fn15"/>
    <w:bookmarkEnd w:id="227"/>
    <w:p w14:paraId="24212C05"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"https://www.mdpi.com/2227-7102/15/7/900"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https://www.mdpi.com/2227-7102/15/7/900</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8" w:name="fn16"/>
    <w:bookmarkEnd w:id="228"/>
    <w:p w14:paraId="27A27A9C"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lastRenderedPageBreak/>
        <w:fldChar w:fldCharType="begin"/>
      </w:r>
      <w:r w:rsidRPr="00F62415">
        <w:rPr>
          <w:rFonts w:ascii="Times New Roman" w:hAnsi="Times New Roman" w:cs="Times New Roman"/>
        </w:rPr>
        <w:instrText>HYPERLINK "https://arxiv.org/abs/2402.16499"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https://arxiv.org/abs/2402.16499</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bookmarkStart w:id="229" w:name="fn17"/>
    <w:bookmarkEnd w:id="229"/>
    <w:p w14:paraId="1F466E64"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"https://newjaigs.com/index.php/JAIGS/article/view/401"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https://newjaigs.com/index.php/JAIGS/article/view/401</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p w14:paraId="6C05C340" w14:textId="77777777" w:rsidR="00577EFF" w:rsidRPr="00F62415" w:rsidRDefault="00000000">
      <w:pPr>
        <w:numPr>
          <w:ilvl w:val="0"/>
          <w:numId w:val="12"/>
        </w:numPr>
        <w:spacing w:after="210" w:line="360" w:lineRule="auto"/>
        <w:rPr>
          <w:rFonts w:ascii="Times New Roman" w:hAnsi="Times New Roman" w:cs="Times New Roman"/>
        </w:rPr>
      </w:pPr>
      <w:bookmarkStart w:id="230" w:name="fn18"/>
      <w:bookmarkEnd w:id="230"/>
      <w:r w:rsidRPr="00F62415">
        <w:rPr>
          <w:rFonts w:ascii="Times New Roman" w:eastAsia="inter" w:hAnsi="Times New Roman" w:cs="Times New Roman"/>
          <w:color w:val="000000"/>
          <w:sz w:val="18"/>
        </w:rPr>
        <w:t xml:space="preserve">Autonomous-Research-Agents-using-Multi-Agent-Collaboration-in-Cloud-Environments.pdf </w:t>
      </w:r>
    </w:p>
    <w:bookmarkStart w:id="231" w:name="fn19"/>
    <w:bookmarkEnd w:id="231"/>
    <w:p w14:paraId="34204EAF" w14:textId="77777777" w:rsidR="00577EFF" w:rsidRPr="00F62415" w:rsidRDefault="00000000">
      <w:pPr>
        <w:numPr>
          <w:ilvl w:val="0"/>
          <w:numId w:val="12"/>
        </w:numPr>
        <w:spacing w:after="210" w:line="360" w:lineRule="auto"/>
        <w:rPr>
          <w:rFonts w:ascii="Times New Roman" w:hAnsi="Times New Roman" w:cs="Times New Roman"/>
        </w:rPr>
      </w:pPr>
      <w:r w:rsidRPr="00F62415">
        <w:rPr>
          <w:rFonts w:ascii="Times New Roman" w:hAnsi="Times New Roman" w:cs="Times New Roman"/>
        </w:rPr>
        <w:fldChar w:fldCharType="begin"/>
      </w:r>
      <w:r w:rsidRPr="00F62415">
        <w:rPr>
          <w:rFonts w:ascii="Times New Roman" w:hAnsi="Times New Roman" w:cs="Times New Roman"/>
        </w:rPr>
        <w:instrText>HYPERLINK "https://jisem-journal.com/index.php/journal/article/view/10227" \h</w:instrText>
      </w:r>
      <w:r w:rsidRPr="00F62415">
        <w:rPr>
          <w:rFonts w:ascii="Times New Roman" w:hAnsi="Times New Roman" w:cs="Times New Roman"/>
        </w:rPr>
      </w:r>
      <w:r w:rsidRPr="00F62415">
        <w:rPr>
          <w:rFonts w:ascii="Times New Roman" w:hAnsi="Times New Roman" w:cs="Times New Roman"/>
        </w:rPr>
        <w:fldChar w:fldCharType="separate"/>
      </w:r>
      <w:r w:rsidRPr="00F62415">
        <w:rPr>
          <w:rFonts w:ascii="Times New Roman" w:eastAsia="inter" w:hAnsi="Times New Roman" w:cs="Times New Roman"/>
          <w:sz w:val="18"/>
          <w:u w:val="single"/>
        </w:rPr>
        <w:t>https://jisem-journal.com/index.php/journal/article/view/10227</w:t>
      </w:r>
      <w:r w:rsidRPr="00F62415">
        <w:rPr>
          <w:rFonts w:ascii="Times New Roman" w:hAnsi="Times New Roman" w:cs="Times New Roman"/>
        </w:rPr>
        <w:fldChar w:fldCharType="end"/>
      </w:r>
      <w:r w:rsidRPr="00F62415">
        <w:rPr>
          <w:rFonts w:ascii="Times New Roman" w:eastAsia="inter" w:hAnsi="Times New Roman" w:cs="Times New Roman"/>
          <w:color w:val="000000"/>
          <w:sz w:val="18"/>
        </w:rPr>
        <w:t xml:space="preserve"> </w:t>
      </w:r>
    </w:p>
    <w:sectPr w:rsidR="00577EFF" w:rsidRPr="00F6241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7CE"/>
    <w:multiLevelType w:val="hybridMultilevel"/>
    <w:tmpl w:val="D834D9EC"/>
    <w:lvl w:ilvl="0" w:tplc="DF008832">
      <w:start w:val="1"/>
      <w:numFmt w:val="bullet"/>
      <w:lvlText w:val=""/>
      <w:lvlJc w:val="left"/>
      <w:pPr>
        <w:tabs>
          <w:tab w:val="num" w:pos="900"/>
        </w:tabs>
        <w:ind w:left="540" w:hanging="360"/>
      </w:pPr>
      <w:rPr>
        <w:rFonts w:ascii="Symbol" w:hAnsi="Symbol" w:hint="default"/>
      </w:rPr>
    </w:lvl>
    <w:lvl w:ilvl="1" w:tplc="74D81054">
      <w:numFmt w:val="decimal"/>
      <w:lvlText w:val=""/>
      <w:lvlJc w:val="left"/>
    </w:lvl>
    <w:lvl w:ilvl="2" w:tplc="B3EAC97C">
      <w:numFmt w:val="decimal"/>
      <w:lvlText w:val=""/>
      <w:lvlJc w:val="left"/>
    </w:lvl>
    <w:lvl w:ilvl="3" w:tplc="5036B8EC">
      <w:numFmt w:val="decimal"/>
      <w:lvlText w:val=""/>
      <w:lvlJc w:val="left"/>
    </w:lvl>
    <w:lvl w:ilvl="4" w:tplc="E26C097C">
      <w:numFmt w:val="decimal"/>
      <w:lvlText w:val=""/>
      <w:lvlJc w:val="left"/>
    </w:lvl>
    <w:lvl w:ilvl="5" w:tplc="530ED2D2">
      <w:numFmt w:val="decimal"/>
      <w:lvlText w:val=""/>
      <w:lvlJc w:val="left"/>
    </w:lvl>
    <w:lvl w:ilvl="6" w:tplc="4D2AD6BE">
      <w:numFmt w:val="decimal"/>
      <w:lvlText w:val=""/>
      <w:lvlJc w:val="left"/>
    </w:lvl>
    <w:lvl w:ilvl="7" w:tplc="E0EA194C">
      <w:numFmt w:val="decimal"/>
      <w:lvlText w:val=""/>
      <w:lvlJc w:val="left"/>
    </w:lvl>
    <w:lvl w:ilvl="8" w:tplc="DA440ACA">
      <w:numFmt w:val="decimal"/>
      <w:lvlText w:val=""/>
      <w:lvlJc w:val="left"/>
    </w:lvl>
  </w:abstractNum>
  <w:abstractNum w:abstractNumId="1" w15:restartNumberingAfterBreak="0">
    <w:nsid w:val="10F00054"/>
    <w:multiLevelType w:val="hybridMultilevel"/>
    <w:tmpl w:val="A7166608"/>
    <w:lvl w:ilvl="0" w:tplc="D6E0E230">
      <w:start w:val="1"/>
      <w:numFmt w:val="bullet"/>
      <w:lvlText w:val=""/>
      <w:lvlJc w:val="left"/>
      <w:pPr>
        <w:tabs>
          <w:tab w:val="num" w:pos="900"/>
        </w:tabs>
        <w:ind w:left="540" w:hanging="360"/>
      </w:pPr>
      <w:rPr>
        <w:rFonts w:ascii="Symbol" w:hAnsi="Symbol" w:hint="default"/>
      </w:rPr>
    </w:lvl>
    <w:lvl w:ilvl="1" w:tplc="DEA4ECE6">
      <w:numFmt w:val="decimal"/>
      <w:lvlText w:val=""/>
      <w:lvlJc w:val="left"/>
    </w:lvl>
    <w:lvl w:ilvl="2" w:tplc="BED0B01E">
      <w:numFmt w:val="decimal"/>
      <w:lvlText w:val=""/>
      <w:lvlJc w:val="left"/>
    </w:lvl>
    <w:lvl w:ilvl="3" w:tplc="22601294">
      <w:numFmt w:val="decimal"/>
      <w:lvlText w:val=""/>
      <w:lvlJc w:val="left"/>
    </w:lvl>
    <w:lvl w:ilvl="4" w:tplc="015C97D8">
      <w:numFmt w:val="decimal"/>
      <w:lvlText w:val=""/>
      <w:lvlJc w:val="left"/>
    </w:lvl>
    <w:lvl w:ilvl="5" w:tplc="AC908096">
      <w:numFmt w:val="decimal"/>
      <w:lvlText w:val=""/>
      <w:lvlJc w:val="left"/>
    </w:lvl>
    <w:lvl w:ilvl="6" w:tplc="872C01AC">
      <w:numFmt w:val="decimal"/>
      <w:lvlText w:val=""/>
      <w:lvlJc w:val="left"/>
    </w:lvl>
    <w:lvl w:ilvl="7" w:tplc="A3FA1EE4">
      <w:numFmt w:val="decimal"/>
      <w:lvlText w:val=""/>
      <w:lvlJc w:val="left"/>
    </w:lvl>
    <w:lvl w:ilvl="8" w:tplc="88D03BCE">
      <w:numFmt w:val="decimal"/>
      <w:lvlText w:val=""/>
      <w:lvlJc w:val="left"/>
    </w:lvl>
  </w:abstractNum>
  <w:abstractNum w:abstractNumId="2" w15:restartNumberingAfterBreak="0">
    <w:nsid w:val="25DE6382"/>
    <w:multiLevelType w:val="hybridMultilevel"/>
    <w:tmpl w:val="7124F4B4"/>
    <w:lvl w:ilvl="0" w:tplc="380225D2">
      <w:start w:val="1"/>
      <w:numFmt w:val="decimal"/>
      <w:lvlText w:val="%1."/>
      <w:lvlJc w:val="left"/>
      <w:pPr>
        <w:tabs>
          <w:tab w:val="num" w:pos="900"/>
        </w:tabs>
        <w:ind w:left="540" w:hanging="360"/>
      </w:pPr>
    </w:lvl>
    <w:lvl w:ilvl="1" w:tplc="50E03148">
      <w:start w:val="1"/>
      <w:numFmt w:val="bullet"/>
      <w:lvlText w:val="o"/>
      <w:lvlJc w:val="left"/>
      <w:pPr>
        <w:tabs>
          <w:tab w:val="num" w:pos="1440"/>
        </w:tabs>
        <w:ind w:left="1080" w:hanging="360"/>
      </w:pPr>
      <w:rPr>
        <w:rFonts w:ascii="Courier New" w:hAnsi="Courier New" w:cs="Courier New" w:hint="default"/>
      </w:rPr>
    </w:lvl>
    <w:lvl w:ilvl="2" w:tplc="E174A90A">
      <w:numFmt w:val="decimal"/>
      <w:lvlText w:val=""/>
      <w:lvlJc w:val="left"/>
    </w:lvl>
    <w:lvl w:ilvl="3" w:tplc="6026169A">
      <w:numFmt w:val="decimal"/>
      <w:lvlText w:val=""/>
      <w:lvlJc w:val="left"/>
    </w:lvl>
    <w:lvl w:ilvl="4" w:tplc="8B1AFCA0">
      <w:numFmt w:val="decimal"/>
      <w:lvlText w:val=""/>
      <w:lvlJc w:val="left"/>
    </w:lvl>
    <w:lvl w:ilvl="5" w:tplc="2A988148">
      <w:numFmt w:val="decimal"/>
      <w:lvlText w:val=""/>
      <w:lvlJc w:val="left"/>
    </w:lvl>
    <w:lvl w:ilvl="6" w:tplc="29785598">
      <w:numFmt w:val="decimal"/>
      <w:lvlText w:val=""/>
      <w:lvlJc w:val="left"/>
    </w:lvl>
    <w:lvl w:ilvl="7" w:tplc="3D567AE4">
      <w:numFmt w:val="decimal"/>
      <w:lvlText w:val=""/>
      <w:lvlJc w:val="left"/>
    </w:lvl>
    <w:lvl w:ilvl="8" w:tplc="E59C4B9E">
      <w:numFmt w:val="decimal"/>
      <w:lvlText w:val=""/>
      <w:lvlJc w:val="left"/>
    </w:lvl>
  </w:abstractNum>
  <w:abstractNum w:abstractNumId="3" w15:restartNumberingAfterBreak="0">
    <w:nsid w:val="284B0F36"/>
    <w:multiLevelType w:val="hybridMultilevel"/>
    <w:tmpl w:val="5556253C"/>
    <w:lvl w:ilvl="0" w:tplc="E7F08C8A">
      <w:start w:val="1"/>
      <w:numFmt w:val="bullet"/>
      <w:lvlText w:val=""/>
      <w:lvlJc w:val="left"/>
      <w:pPr>
        <w:tabs>
          <w:tab w:val="num" w:pos="900"/>
        </w:tabs>
        <w:ind w:left="540" w:hanging="360"/>
      </w:pPr>
      <w:rPr>
        <w:rFonts w:ascii="Symbol" w:hAnsi="Symbol" w:hint="default"/>
      </w:rPr>
    </w:lvl>
    <w:lvl w:ilvl="1" w:tplc="31EA6A0C">
      <w:numFmt w:val="decimal"/>
      <w:lvlText w:val=""/>
      <w:lvlJc w:val="left"/>
    </w:lvl>
    <w:lvl w:ilvl="2" w:tplc="BBD43A32">
      <w:numFmt w:val="decimal"/>
      <w:lvlText w:val=""/>
      <w:lvlJc w:val="left"/>
    </w:lvl>
    <w:lvl w:ilvl="3" w:tplc="E772BFC8">
      <w:numFmt w:val="decimal"/>
      <w:lvlText w:val=""/>
      <w:lvlJc w:val="left"/>
    </w:lvl>
    <w:lvl w:ilvl="4" w:tplc="15EC83AA">
      <w:numFmt w:val="decimal"/>
      <w:lvlText w:val=""/>
      <w:lvlJc w:val="left"/>
    </w:lvl>
    <w:lvl w:ilvl="5" w:tplc="A1221198">
      <w:numFmt w:val="decimal"/>
      <w:lvlText w:val=""/>
      <w:lvlJc w:val="left"/>
    </w:lvl>
    <w:lvl w:ilvl="6" w:tplc="700E6D20">
      <w:numFmt w:val="decimal"/>
      <w:lvlText w:val=""/>
      <w:lvlJc w:val="left"/>
    </w:lvl>
    <w:lvl w:ilvl="7" w:tplc="068EB3D2">
      <w:numFmt w:val="decimal"/>
      <w:lvlText w:val=""/>
      <w:lvlJc w:val="left"/>
    </w:lvl>
    <w:lvl w:ilvl="8" w:tplc="27E29782">
      <w:numFmt w:val="decimal"/>
      <w:lvlText w:val=""/>
      <w:lvlJc w:val="left"/>
    </w:lvl>
  </w:abstractNum>
  <w:abstractNum w:abstractNumId="4" w15:restartNumberingAfterBreak="0">
    <w:nsid w:val="297A65FB"/>
    <w:multiLevelType w:val="hybridMultilevel"/>
    <w:tmpl w:val="32AC4598"/>
    <w:lvl w:ilvl="0" w:tplc="3EF4899A">
      <w:start w:val="1"/>
      <w:numFmt w:val="bullet"/>
      <w:lvlText w:val=""/>
      <w:lvlJc w:val="left"/>
      <w:pPr>
        <w:tabs>
          <w:tab w:val="num" w:pos="900"/>
        </w:tabs>
        <w:ind w:left="540" w:hanging="360"/>
      </w:pPr>
      <w:rPr>
        <w:rFonts w:ascii="Symbol" w:hAnsi="Symbol" w:hint="default"/>
      </w:rPr>
    </w:lvl>
    <w:lvl w:ilvl="1" w:tplc="729C69D6">
      <w:numFmt w:val="decimal"/>
      <w:lvlText w:val=""/>
      <w:lvlJc w:val="left"/>
    </w:lvl>
    <w:lvl w:ilvl="2" w:tplc="CFCEB74C">
      <w:numFmt w:val="decimal"/>
      <w:lvlText w:val=""/>
      <w:lvlJc w:val="left"/>
    </w:lvl>
    <w:lvl w:ilvl="3" w:tplc="521690BE">
      <w:numFmt w:val="decimal"/>
      <w:lvlText w:val=""/>
      <w:lvlJc w:val="left"/>
    </w:lvl>
    <w:lvl w:ilvl="4" w:tplc="60E234DC">
      <w:numFmt w:val="decimal"/>
      <w:lvlText w:val=""/>
      <w:lvlJc w:val="left"/>
    </w:lvl>
    <w:lvl w:ilvl="5" w:tplc="6A8CEF1E">
      <w:numFmt w:val="decimal"/>
      <w:lvlText w:val=""/>
      <w:lvlJc w:val="left"/>
    </w:lvl>
    <w:lvl w:ilvl="6" w:tplc="DECE40E4">
      <w:numFmt w:val="decimal"/>
      <w:lvlText w:val=""/>
      <w:lvlJc w:val="left"/>
    </w:lvl>
    <w:lvl w:ilvl="7" w:tplc="E9142CCA">
      <w:numFmt w:val="decimal"/>
      <w:lvlText w:val=""/>
      <w:lvlJc w:val="left"/>
    </w:lvl>
    <w:lvl w:ilvl="8" w:tplc="AC90A9AA">
      <w:numFmt w:val="decimal"/>
      <w:lvlText w:val=""/>
      <w:lvlJc w:val="left"/>
    </w:lvl>
  </w:abstractNum>
  <w:abstractNum w:abstractNumId="5" w15:restartNumberingAfterBreak="0">
    <w:nsid w:val="37A572BC"/>
    <w:multiLevelType w:val="hybridMultilevel"/>
    <w:tmpl w:val="CDEC68C4"/>
    <w:lvl w:ilvl="0" w:tplc="A12C8866">
      <w:start w:val="1"/>
      <w:numFmt w:val="decimal"/>
      <w:lvlText w:val="%1."/>
      <w:lvlJc w:val="left"/>
      <w:pPr>
        <w:tabs>
          <w:tab w:val="num" w:pos="900"/>
        </w:tabs>
        <w:ind w:left="540" w:hanging="360"/>
      </w:pPr>
    </w:lvl>
    <w:lvl w:ilvl="1" w:tplc="180CC61A">
      <w:numFmt w:val="decimal"/>
      <w:lvlText w:val=""/>
      <w:lvlJc w:val="left"/>
    </w:lvl>
    <w:lvl w:ilvl="2" w:tplc="5236773E">
      <w:numFmt w:val="decimal"/>
      <w:lvlText w:val=""/>
      <w:lvlJc w:val="left"/>
    </w:lvl>
    <w:lvl w:ilvl="3" w:tplc="EA266276">
      <w:numFmt w:val="decimal"/>
      <w:lvlText w:val=""/>
      <w:lvlJc w:val="left"/>
    </w:lvl>
    <w:lvl w:ilvl="4" w:tplc="C9AA2F88">
      <w:numFmt w:val="decimal"/>
      <w:lvlText w:val=""/>
      <w:lvlJc w:val="left"/>
    </w:lvl>
    <w:lvl w:ilvl="5" w:tplc="D974E83C">
      <w:numFmt w:val="decimal"/>
      <w:lvlText w:val=""/>
      <w:lvlJc w:val="left"/>
    </w:lvl>
    <w:lvl w:ilvl="6" w:tplc="CF8604FA">
      <w:numFmt w:val="decimal"/>
      <w:lvlText w:val=""/>
      <w:lvlJc w:val="left"/>
    </w:lvl>
    <w:lvl w:ilvl="7" w:tplc="6F044976">
      <w:numFmt w:val="decimal"/>
      <w:lvlText w:val=""/>
      <w:lvlJc w:val="left"/>
    </w:lvl>
    <w:lvl w:ilvl="8" w:tplc="82022C78">
      <w:numFmt w:val="decimal"/>
      <w:lvlText w:val=""/>
      <w:lvlJc w:val="left"/>
    </w:lvl>
  </w:abstractNum>
  <w:abstractNum w:abstractNumId="6" w15:restartNumberingAfterBreak="0">
    <w:nsid w:val="39B33EA4"/>
    <w:multiLevelType w:val="hybridMultilevel"/>
    <w:tmpl w:val="D348059A"/>
    <w:lvl w:ilvl="0" w:tplc="55340CF6">
      <w:start w:val="1"/>
      <w:numFmt w:val="decimal"/>
      <w:lvlText w:val="%1."/>
      <w:lvlJc w:val="left"/>
      <w:pPr>
        <w:tabs>
          <w:tab w:val="num" w:pos="900"/>
        </w:tabs>
        <w:ind w:left="540" w:hanging="360"/>
      </w:pPr>
    </w:lvl>
    <w:lvl w:ilvl="1" w:tplc="AFAE4866">
      <w:start w:val="1"/>
      <w:numFmt w:val="bullet"/>
      <w:lvlText w:val="o"/>
      <w:lvlJc w:val="left"/>
      <w:pPr>
        <w:tabs>
          <w:tab w:val="num" w:pos="1440"/>
        </w:tabs>
        <w:ind w:left="1080" w:hanging="360"/>
      </w:pPr>
      <w:rPr>
        <w:rFonts w:ascii="Courier New" w:hAnsi="Courier New" w:cs="Courier New" w:hint="default"/>
      </w:rPr>
    </w:lvl>
    <w:lvl w:ilvl="2" w:tplc="FB9AF154">
      <w:numFmt w:val="decimal"/>
      <w:lvlText w:val=""/>
      <w:lvlJc w:val="left"/>
    </w:lvl>
    <w:lvl w:ilvl="3" w:tplc="B9683D0E">
      <w:numFmt w:val="decimal"/>
      <w:lvlText w:val=""/>
      <w:lvlJc w:val="left"/>
    </w:lvl>
    <w:lvl w:ilvl="4" w:tplc="CB1C6AE6">
      <w:numFmt w:val="decimal"/>
      <w:lvlText w:val=""/>
      <w:lvlJc w:val="left"/>
    </w:lvl>
    <w:lvl w:ilvl="5" w:tplc="695E9F36">
      <w:numFmt w:val="decimal"/>
      <w:lvlText w:val=""/>
      <w:lvlJc w:val="left"/>
    </w:lvl>
    <w:lvl w:ilvl="6" w:tplc="4C4A0EC0">
      <w:numFmt w:val="decimal"/>
      <w:lvlText w:val=""/>
      <w:lvlJc w:val="left"/>
    </w:lvl>
    <w:lvl w:ilvl="7" w:tplc="58BC851E">
      <w:numFmt w:val="decimal"/>
      <w:lvlText w:val=""/>
      <w:lvlJc w:val="left"/>
    </w:lvl>
    <w:lvl w:ilvl="8" w:tplc="6B5C4558">
      <w:numFmt w:val="decimal"/>
      <w:lvlText w:val=""/>
      <w:lvlJc w:val="left"/>
    </w:lvl>
  </w:abstractNum>
  <w:abstractNum w:abstractNumId="7" w15:restartNumberingAfterBreak="0">
    <w:nsid w:val="45B32DCA"/>
    <w:multiLevelType w:val="hybridMultilevel"/>
    <w:tmpl w:val="D37CC77A"/>
    <w:lvl w:ilvl="0" w:tplc="410A7742">
      <w:start w:val="1"/>
      <w:numFmt w:val="bullet"/>
      <w:lvlText w:val=""/>
      <w:lvlJc w:val="left"/>
      <w:pPr>
        <w:tabs>
          <w:tab w:val="num" w:pos="900"/>
        </w:tabs>
        <w:ind w:left="540" w:hanging="360"/>
      </w:pPr>
      <w:rPr>
        <w:rFonts w:ascii="Symbol" w:hAnsi="Symbol" w:hint="default"/>
      </w:rPr>
    </w:lvl>
    <w:lvl w:ilvl="1" w:tplc="A7B0A8B4">
      <w:numFmt w:val="decimal"/>
      <w:lvlText w:val=""/>
      <w:lvlJc w:val="left"/>
    </w:lvl>
    <w:lvl w:ilvl="2" w:tplc="9F8A13D0">
      <w:numFmt w:val="decimal"/>
      <w:lvlText w:val=""/>
      <w:lvlJc w:val="left"/>
    </w:lvl>
    <w:lvl w:ilvl="3" w:tplc="8AFED0EA">
      <w:numFmt w:val="decimal"/>
      <w:lvlText w:val=""/>
      <w:lvlJc w:val="left"/>
    </w:lvl>
    <w:lvl w:ilvl="4" w:tplc="620841DE">
      <w:numFmt w:val="decimal"/>
      <w:lvlText w:val=""/>
      <w:lvlJc w:val="left"/>
    </w:lvl>
    <w:lvl w:ilvl="5" w:tplc="41F25E62">
      <w:numFmt w:val="decimal"/>
      <w:lvlText w:val=""/>
      <w:lvlJc w:val="left"/>
    </w:lvl>
    <w:lvl w:ilvl="6" w:tplc="3E14FF70">
      <w:numFmt w:val="decimal"/>
      <w:lvlText w:val=""/>
      <w:lvlJc w:val="left"/>
    </w:lvl>
    <w:lvl w:ilvl="7" w:tplc="0A68AA46">
      <w:numFmt w:val="decimal"/>
      <w:lvlText w:val=""/>
      <w:lvlJc w:val="left"/>
    </w:lvl>
    <w:lvl w:ilvl="8" w:tplc="AB54485A">
      <w:numFmt w:val="decimal"/>
      <w:lvlText w:val=""/>
      <w:lvlJc w:val="left"/>
    </w:lvl>
  </w:abstractNum>
  <w:abstractNum w:abstractNumId="8" w15:restartNumberingAfterBreak="0">
    <w:nsid w:val="481E5A1B"/>
    <w:multiLevelType w:val="hybridMultilevel"/>
    <w:tmpl w:val="0D3406B2"/>
    <w:lvl w:ilvl="0" w:tplc="18FE19AA">
      <w:start w:val="1"/>
      <w:numFmt w:val="decimal"/>
      <w:lvlText w:val="%1."/>
      <w:lvlJc w:val="left"/>
      <w:pPr>
        <w:tabs>
          <w:tab w:val="num" w:pos="900"/>
        </w:tabs>
        <w:ind w:left="540" w:hanging="360"/>
      </w:pPr>
    </w:lvl>
    <w:lvl w:ilvl="1" w:tplc="09F8D78E">
      <w:numFmt w:val="decimal"/>
      <w:lvlText w:val=""/>
      <w:lvlJc w:val="left"/>
    </w:lvl>
    <w:lvl w:ilvl="2" w:tplc="07F47F50">
      <w:numFmt w:val="decimal"/>
      <w:lvlText w:val=""/>
      <w:lvlJc w:val="left"/>
    </w:lvl>
    <w:lvl w:ilvl="3" w:tplc="96666B68">
      <w:numFmt w:val="decimal"/>
      <w:lvlText w:val=""/>
      <w:lvlJc w:val="left"/>
    </w:lvl>
    <w:lvl w:ilvl="4" w:tplc="DAC41712">
      <w:numFmt w:val="decimal"/>
      <w:lvlText w:val=""/>
      <w:lvlJc w:val="left"/>
    </w:lvl>
    <w:lvl w:ilvl="5" w:tplc="6F3A7170">
      <w:numFmt w:val="decimal"/>
      <w:lvlText w:val=""/>
      <w:lvlJc w:val="left"/>
    </w:lvl>
    <w:lvl w:ilvl="6" w:tplc="5BB477F8">
      <w:numFmt w:val="decimal"/>
      <w:lvlText w:val=""/>
      <w:lvlJc w:val="left"/>
    </w:lvl>
    <w:lvl w:ilvl="7" w:tplc="DD7448CA">
      <w:numFmt w:val="decimal"/>
      <w:lvlText w:val=""/>
      <w:lvlJc w:val="left"/>
    </w:lvl>
    <w:lvl w:ilvl="8" w:tplc="D2D4AB42">
      <w:numFmt w:val="decimal"/>
      <w:lvlText w:val=""/>
      <w:lvlJc w:val="left"/>
    </w:lvl>
  </w:abstractNum>
  <w:abstractNum w:abstractNumId="9" w15:restartNumberingAfterBreak="0">
    <w:nsid w:val="57C56B4E"/>
    <w:multiLevelType w:val="hybridMultilevel"/>
    <w:tmpl w:val="DADE17CE"/>
    <w:lvl w:ilvl="0" w:tplc="9DA8A744">
      <w:start w:val="1"/>
      <w:numFmt w:val="bullet"/>
      <w:lvlText w:val=""/>
      <w:lvlJc w:val="left"/>
      <w:pPr>
        <w:tabs>
          <w:tab w:val="num" w:pos="900"/>
        </w:tabs>
        <w:ind w:left="540" w:hanging="360"/>
      </w:pPr>
      <w:rPr>
        <w:rFonts w:ascii="Symbol" w:hAnsi="Symbol" w:hint="default"/>
      </w:rPr>
    </w:lvl>
    <w:lvl w:ilvl="1" w:tplc="4BF44892">
      <w:numFmt w:val="decimal"/>
      <w:lvlText w:val=""/>
      <w:lvlJc w:val="left"/>
    </w:lvl>
    <w:lvl w:ilvl="2" w:tplc="A10CFBD8">
      <w:numFmt w:val="decimal"/>
      <w:lvlText w:val=""/>
      <w:lvlJc w:val="left"/>
    </w:lvl>
    <w:lvl w:ilvl="3" w:tplc="1B247940">
      <w:numFmt w:val="decimal"/>
      <w:lvlText w:val=""/>
      <w:lvlJc w:val="left"/>
    </w:lvl>
    <w:lvl w:ilvl="4" w:tplc="02FE23F4">
      <w:numFmt w:val="decimal"/>
      <w:lvlText w:val=""/>
      <w:lvlJc w:val="left"/>
    </w:lvl>
    <w:lvl w:ilvl="5" w:tplc="94ECC3E6">
      <w:numFmt w:val="decimal"/>
      <w:lvlText w:val=""/>
      <w:lvlJc w:val="left"/>
    </w:lvl>
    <w:lvl w:ilvl="6" w:tplc="EA3449DE">
      <w:numFmt w:val="decimal"/>
      <w:lvlText w:val=""/>
      <w:lvlJc w:val="left"/>
    </w:lvl>
    <w:lvl w:ilvl="7" w:tplc="454829C4">
      <w:numFmt w:val="decimal"/>
      <w:lvlText w:val=""/>
      <w:lvlJc w:val="left"/>
    </w:lvl>
    <w:lvl w:ilvl="8" w:tplc="B03EE99C">
      <w:numFmt w:val="decimal"/>
      <w:lvlText w:val=""/>
      <w:lvlJc w:val="left"/>
    </w:lvl>
  </w:abstractNum>
  <w:abstractNum w:abstractNumId="10" w15:restartNumberingAfterBreak="0">
    <w:nsid w:val="5ABC1B11"/>
    <w:multiLevelType w:val="hybridMultilevel"/>
    <w:tmpl w:val="2E7C9AE8"/>
    <w:lvl w:ilvl="0" w:tplc="62FA9A6A">
      <w:start w:val="1"/>
      <w:numFmt w:val="bullet"/>
      <w:lvlText w:val=""/>
      <w:lvlJc w:val="left"/>
      <w:pPr>
        <w:tabs>
          <w:tab w:val="num" w:pos="900"/>
        </w:tabs>
        <w:ind w:left="540" w:hanging="360"/>
      </w:pPr>
      <w:rPr>
        <w:rFonts w:ascii="Symbol" w:hAnsi="Symbol" w:hint="default"/>
      </w:rPr>
    </w:lvl>
    <w:lvl w:ilvl="1" w:tplc="7DBC09A0">
      <w:numFmt w:val="decimal"/>
      <w:lvlText w:val=""/>
      <w:lvlJc w:val="left"/>
    </w:lvl>
    <w:lvl w:ilvl="2" w:tplc="7AACA9B0">
      <w:numFmt w:val="decimal"/>
      <w:lvlText w:val=""/>
      <w:lvlJc w:val="left"/>
    </w:lvl>
    <w:lvl w:ilvl="3" w:tplc="67F24B2A">
      <w:numFmt w:val="decimal"/>
      <w:lvlText w:val=""/>
      <w:lvlJc w:val="left"/>
    </w:lvl>
    <w:lvl w:ilvl="4" w:tplc="EBB8748E">
      <w:numFmt w:val="decimal"/>
      <w:lvlText w:val=""/>
      <w:lvlJc w:val="left"/>
    </w:lvl>
    <w:lvl w:ilvl="5" w:tplc="EDAA2C1E">
      <w:numFmt w:val="decimal"/>
      <w:lvlText w:val=""/>
      <w:lvlJc w:val="left"/>
    </w:lvl>
    <w:lvl w:ilvl="6" w:tplc="0382F742">
      <w:numFmt w:val="decimal"/>
      <w:lvlText w:val=""/>
      <w:lvlJc w:val="left"/>
    </w:lvl>
    <w:lvl w:ilvl="7" w:tplc="60BEB8B6">
      <w:numFmt w:val="decimal"/>
      <w:lvlText w:val=""/>
      <w:lvlJc w:val="left"/>
    </w:lvl>
    <w:lvl w:ilvl="8" w:tplc="BF88588A">
      <w:numFmt w:val="decimal"/>
      <w:lvlText w:val=""/>
      <w:lvlJc w:val="left"/>
    </w:lvl>
  </w:abstractNum>
  <w:abstractNum w:abstractNumId="11" w15:restartNumberingAfterBreak="0">
    <w:nsid w:val="774E3802"/>
    <w:multiLevelType w:val="hybridMultilevel"/>
    <w:tmpl w:val="BA70EE60"/>
    <w:lvl w:ilvl="0" w:tplc="7CBEFA14">
      <w:numFmt w:val="decimal"/>
      <w:lvlText w:val=""/>
      <w:lvlJc w:val="left"/>
    </w:lvl>
    <w:lvl w:ilvl="1" w:tplc="7794ECFC">
      <w:numFmt w:val="decimal"/>
      <w:lvlText w:val=""/>
      <w:lvlJc w:val="left"/>
    </w:lvl>
    <w:lvl w:ilvl="2" w:tplc="032AA33E">
      <w:numFmt w:val="decimal"/>
      <w:lvlText w:val=""/>
      <w:lvlJc w:val="left"/>
    </w:lvl>
    <w:lvl w:ilvl="3" w:tplc="113C76CE">
      <w:numFmt w:val="decimal"/>
      <w:lvlText w:val=""/>
      <w:lvlJc w:val="left"/>
    </w:lvl>
    <w:lvl w:ilvl="4" w:tplc="22C66026">
      <w:numFmt w:val="decimal"/>
      <w:lvlText w:val=""/>
      <w:lvlJc w:val="left"/>
    </w:lvl>
    <w:lvl w:ilvl="5" w:tplc="2A2E833A">
      <w:numFmt w:val="decimal"/>
      <w:lvlText w:val=""/>
      <w:lvlJc w:val="left"/>
    </w:lvl>
    <w:lvl w:ilvl="6" w:tplc="C752343E">
      <w:numFmt w:val="decimal"/>
      <w:lvlText w:val=""/>
      <w:lvlJc w:val="left"/>
    </w:lvl>
    <w:lvl w:ilvl="7" w:tplc="B13E04AA">
      <w:numFmt w:val="decimal"/>
      <w:lvlText w:val=""/>
      <w:lvlJc w:val="left"/>
    </w:lvl>
    <w:lvl w:ilvl="8" w:tplc="4D2E4750">
      <w:numFmt w:val="decimal"/>
      <w:lvlText w:val=""/>
      <w:lvlJc w:val="left"/>
    </w:lvl>
  </w:abstractNum>
  <w:num w:numId="1" w16cid:durableId="841118975">
    <w:abstractNumId w:val="3"/>
  </w:num>
  <w:num w:numId="2" w16cid:durableId="445926209">
    <w:abstractNumId w:val="8"/>
  </w:num>
  <w:num w:numId="3" w16cid:durableId="501505766">
    <w:abstractNumId w:val="2"/>
  </w:num>
  <w:num w:numId="4" w16cid:durableId="1197692784">
    <w:abstractNumId w:val="6"/>
  </w:num>
  <w:num w:numId="5" w16cid:durableId="2030136144">
    <w:abstractNumId w:val="4"/>
  </w:num>
  <w:num w:numId="6" w16cid:durableId="1196774054">
    <w:abstractNumId w:val="7"/>
  </w:num>
  <w:num w:numId="7" w16cid:durableId="988827472">
    <w:abstractNumId w:val="10"/>
  </w:num>
  <w:num w:numId="8" w16cid:durableId="1892695679">
    <w:abstractNumId w:val="1"/>
  </w:num>
  <w:num w:numId="9" w16cid:durableId="1500804134">
    <w:abstractNumId w:val="9"/>
  </w:num>
  <w:num w:numId="10" w16cid:durableId="241067231">
    <w:abstractNumId w:val="0"/>
  </w:num>
  <w:num w:numId="11" w16cid:durableId="1722828283">
    <w:abstractNumId w:val="11"/>
  </w:num>
  <w:num w:numId="12" w16cid:durableId="2133207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FF"/>
    <w:rsid w:val="00384260"/>
    <w:rsid w:val="004761F3"/>
    <w:rsid w:val="00577EFF"/>
    <w:rsid w:val="00B8110A"/>
    <w:rsid w:val="00F62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398B20B"/>
  <w15:docId w15:val="{544A4CFA-8666-4FCC-990B-4737DCBD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4986</Words>
  <Characters>28426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OmkAR KamblE</cp:lastModifiedBy>
  <cp:revision>2</cp:revision>
  <dcterms:created xsi:type="dcterms:W3CDTF">2025-11-26T07:09:00Z</dcterms:created>
  <dcterms:modified xsi:type="dcterms:W3CDTF">2025-11-26T07:13:00Z</dcterms:modified>
</cp:coreProperties>
</file>