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0" w:line="320" w:lineRule="exact"/>
        <w:ind w:firstLine="0"/>
        <w:jc w:val="center"/>
      </w:pPr>
      <w:r>
        <w:rPr>
          <w:rFonts w:ascii="Times New Roman" w:hAnsi="Times New Roman" w:eastAsia="Times New Roman"/>
          <w:b/>
          <w:i w:val="0"/>
          <w:sz w:val="28"/>
        </w:rPr>
        <w:t>IoT-Based Bus Stop System for Public Transport Overcrowding</w:t>
      </w:r>
    </w:p>
    <w:p>
      <w:pPr>
        <w:widowControl/>
        <w:spacing w:before="0" w:after="200" w:line="320" w:lineRule="exact"/>
        <w:ind w:firstLine="0"/>
        <w:jc w:val="center"/>
      </w:pPr>
      <w:r>
        <w:rPr>
          <w:rFonts w:ascii="Times New Roman" w:hAnsi="Times New Roman" w:eastAsia="Times New Roman"/>
          <w:b/>
          <w:i w:val="0"/>
          <w:sz w:val="28"/>
        </w:rPr>
        <w:t>Prediction Using Machine Learning</w:t>
      </w:r>
    </w:p>
    <w:p>
      <w:pPr>
        <w:widowControl/>
        <w:spacing w:before="0" w:after="80" w:line="320" w:lineRule="exact"/>
        <w:ind w:firstLine="0"/>
        <w:jc w:val="center"/>
      </w:pPr>
      <w:r>
        <w:rPr>
          <w:rFonts w:ascii="Times New Roman" w:hAnsi="Times New Roman" w:eastAsia="Times New Roman"/>
          <w:b/>
          <w:i w:val="0"/>
          <w:sz w:val="32"/>
        </w:rPr>
        <w:t>CHAPTER 4</w:t>
      </w:r>
    </w:p>
    <w:p>
      <w:pPr>
        <w:widowControl/>
        <w:spacing w:before="0" w:after="320" w:line="320" w:lineRule="exact"/>
        <w:ind w:firstLine="0"/>
        <w:jc w:val="center"/>
      </w:pPr>
      <w:r>
        <w:rPr>
          <w:rFonts w:ascii="Times New Roman" w:hAnsi="Times New Roman" w:eastAsia="Times New Roman"/>
          <w:b/>
          <w:i w:val="0"/>
          <w:sz w:val="32"/>
        </w:rPr>
        <w:t>DEVELOPMENT AND IMPLEMENTATION</w:t>
      </w:r>
    </w:p>
    <w:p>
      <w:pPr>
        <w:widowControl/>
        <w:spacing w:before="280" w:after="160" w:line="320" w:lineRule="exact"/>
        <w:ind w:firstLine="0"/>
        <w:jc w:val="left"/>
      </w:pPr>
      <w:r>
        <w:rPr>
          <w:rFonts w:ascii="Times New Roman" w:hAnsi="Times New Roman" w:eastAsia="Times New Roman"/>
          <w:b/>
          <w:i w:val="0"/>
          <w:sz w:val="26"/>
        </w:rPr>
        <w:t>4.1 DEVELOPMENT ENVIRONMENT</w:t>
      </w:r>
    </w:p>
    <w:p>
      <w:pPr>
        <w:widowControl/>
        <w:spacing w:before="0" w:after="160" w:line="320" w:lineRule="exact"/>
        <w:ind w:firstLine="0"/>
        <w:jc w:val="both"/>
      </w:pPr>
      <w:r>
        <w:rPr>
          <w:rFonts w:ascii="Times New Roman" w:hAnsi="Times New Roman" w:eastAsia="Times New Roman"/>
          <w:b w:val="0"/>
          <w:i w:val="0"/>
          <w:sz w:val="24"/>
        </w:rPr>
        <w:t>The IoT-Based Bus Stop System for Public Transport Overcrowding Prediction Using Machine Learning was developed using embedded hardware and a local Python backend. Arduino IDE with the ESP32 Board Manager was used to write, compile and upload C++ firmware to the ESP32 DoIT DevKit V1. Visual Studio Code was used to develop brain.py in Python 3 on a Windows 11 computer.</w:t>
      </w:r>
    </w:p>
    <w:p>
      <w:pPr>
        <w:widowControl/>
        <w:spacing w:before="0" w:after="160" w:line="320" w:lineRule="exact"/>
        <w:ind w:firstLine="0"/>
        <w:jc w:val="both"/>
      </w:pPr>
      <w:r>
        <w:rPr>
          <w:rFonts w:ascii="Times New Roman" w:hAnsi="Times New Roman" w:eastAsia="Times New Roman"/>
          <w:b w:val="0"/>
          <w:i w:val="0"/>
          <w:sz w:val="24"/>
        </w:rPr>
        <w:t>Git provided local version control. The Arduino Serial Monitor supported inspection of VL53L0X distance readings, DHT22 temperature values and connection messages. The Blynk IoT Console and mobile application provided the operator interface; they were configured using widgets and virtual pins rather than a separately programmed React or Android application. The backend used scikit-learn for regression and requests for external API communication, while recording each processing cycle in bus_stop_log.csv.</w:t>
      </w:r>
    </w:p>
    <w:p>
      <w:pPr>
        <w:widowControl/>
        <w:spacing w:before="0" w:after="160" w:line="320" w:lineRule="exact"/>
        <w:ind w:firstLine="0"/>
        <w:jc w:val="both"/>
      </w:pPr>
      <w:r>
        <w:rPr>
          <w:rFonts w:ascii="Times New Roman" w:hAnsi="Times New Roman" w:eastAsia="Times New Roman"/>
          <w:b w:val="0"/>
          <w:i w:val="0"/>
          <w:sz w:val="24"/>
        </w:rPr>
        <w:t>Development tools used: Arduino IDE, ESP32 Arduino Core, Visual Studio Code, Git, Windows 11, Arduino Serial Monitor, Blynk IoT Console and Python 3. The principal Python packages were scikit-learn and requests; csv, time and datetime supported logging and timing.</w:t>
      </w:r>
    </w:p>
    <w:p>
      <w:pPr>
        <w:widowControl/>
        <w:spacing w:before="120" w:after="40" w:line="240" w:lineRule="exact"/>
        <w:ind w:firstLine="0"/>
        <w:jc w:val="center"/>
      </w:pPr>
      <w:r>
        <w:drawing>
          <wp:inline xmlns:a="http://schemas.openxmlformats.org/drawingml/2006/main" xmlns:pic="http://schemas.openxmlformats.org/drawingml/2006/picture">
            <wp:extent cx="5669280" cy="1293537"/>
            <wp:docPr id="1" name="Picture 1"/>
            <wp:cNvGraphicFramePr>
              <a:graphicFrameLocks noChangeAspect="1"/>
            </wp:cNvGraphicFramePr>
            <a:graphic>
              <a:graphicData uri="http://schemas.openxmlformats.org/drawingml/2006/picture">
                <pic:pic>
                  <pic:nvPicPr>
                    <pic:cNvPr id="0" name="p01_0.png"/>
                    <pic:cNvPicPr/>
                  </pic:nvPicPr>
                  <pic:blipFill>
                    <a:blip r:embed="rId11"/>
                    <a:stretch>
                      <a:fillRect/>
                    </a:stretch>
                  </pic:blipFill>
                  <pic:spPr>
                    <a:xfrm>
                      <a:off x="0" y="0"/>
                      <a:ext cx="5669280" cy="1293537"/>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4.1: Development environment and principal tools</w:t>
      </w:r>
    </w:p>
    <w:p>
      <w:pPr>
        <w:widowControl/>
        <w:spacing w:before="280" w:after="160" w:line="320" w:lineRule="exact"/>
        <w:ind w:firstLine="0"/>
        <w:jc w:val="left"/>
      </w:pPr>
      <w:r>
        <w:rPr>
          <w:rFonts w:ascii="Times New Roman" w:hAnsi="Times New Roman" w:eastAsia="Times New Roman"/>
          <w:b/>
          <w:i w:val="0"/>
          <w:sz w:val="26"/>
        </w:rPr>
        <w:t>4.2 IMPLEMENTATION APPROACH</w:t>
      </w:r>
    </w:p>
    <w:p>
      <w:pPr>
        <w:widowControl/>
        <w:spacing w:before="0" w:after="160" w:line="320" w:lineRule="exact"/>
        <w:ind w:firstLine="0"/>
        <w:jc w:val="both"/>
      </w:pPr>
      <w:r>
        <w:rPr>
          <w:rFonts w:ascii="Times New Roman" w:hAnsi="Times New Roman" w:eastAsia="Times New Roman"/>
          <w:b w:val="0"/>
          <w:i w:val="0"/>
          <w:sz w:val="24"/>
        </w:rPr>
        <w:t>A hardware-first, bottom-up and iterative approach was adopted. Sensor power and communication were checked before cloud and machine-learning integration because incorrect distance readings would propagate into passenger counts and risk estimates. Each module was assembled, exercised and refined before it was incorporated into the complete prototype.</w:t>
      </w:r>
    </w:p>
    <w:p>
      <w:pPr>
        <w:widowControl/>
        <w:spacing w:before="0" w:after="160" w:line="320" w:lineRule="exact"/>
        <w:ind w:firstLine="0"/>
        <w:jc w:val="both"/>
      </w:pPr>
      <w:r>
        <w:rPr>
          <w:rFonts w:ascii="Times New Roman" w:hAnsi="Times New Roman" w:eastAsia="Times New Roman"/>
          <w:b w:val="0"/>
          <w:i w:val="0"/>
          <w:sz w:val="24"/>
        </w:rPr>
        <w:t>The six phases in Figure 4.2 cover sensor interfacing, ESP32 firmware, backend model development, cloud and logging integration, dashboard configuration, and system integration. Module checks were followed by an end-to-end demonstration from a confirmed crossing to the dashboard, physical indicators and conditional Telegram alert.</w:t>
      </w:r>
    </w:p>
    <w:p>
      <w:pPr>
        <w:widowControl/>
        <w:spacing w:before="120" w:after="40" w:line="240" w:lineRule="exact"/>
        <w:ind w:firstLine="0"/>
        <w:jc w:val="center"/>
      </w:pPr>
      <w:r>
        <w:drawing>
          <wp:inline xmlns:a="http://schemas.openxmlformats.org/drawingml/2006/main" xmlns:pic="http://schemas.openxmlformats.org/drawingml/2006/picture">
            <wp:extent cx="5120640" cy="5768010"/>
            <wp:docPr id="2" name="Picture 2"/>
            <wp:cNvGraphicFramePr>
              <a:graphicFrameLocks noChangeAspect="1"/>
            </wp:cNvGraphicFramePr>
            <a:graphic>
              <a:graphicData uri="http://schemas.openxmlformats.org/drawingml/2006/picture">
                <pic:pic>
                  <pic:nvPicPr>
                    <pic:cNvPr id="0" name="p02_0.png"/>
                    <pic:cNvPicPr/>
                  </pic:nvPicPr>
                  <pic:blipFill>
                    <a:blip r:embed="rId12"/>
                    <a:stretch>
                      <a:fillRect/>
                    </a:stretch>
                  </pic:blipFill>
                  <pic:spPr>
                    <a:xfrm>
                      <a:off x="0" y="0"/>
                      <a:ext cx="5120640" cy="5768010"/>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4.2: Phased implementation from local sensing to connected operation</w:t>
      </w:r>
    </w:p>
    <w:p>
      <w:pPr>
        <w:widowControl/>
        <w:spacing w:before="0" w:after="160" w:line="320" w:lineRule="exact"/>
        <w:ind w:firstLine="0"/>
        <w:jc w:val="both"/>
      </w:pPr>
      <w:r>
        <w:rPr>
          <w:rFonts w:ascii="Times New Roman" w:hAnsi="Times New Roman" w:eastAsia="Times New Roman"/>
          <w:b w:val="0"/>
          <w:i w:val="0"/>
          <w:sz w:val="24"/>
        </w:rPr>
        <w:t>Implementation proceeded from local measurements to connected operation. The VL53L0X was checked on I2C, the DHT22 on its digital interface, and the 400 mm detection threshold was exercised using an object. Firmware then added two-reading confirmation, cloud updates and operator control. The backend combined these measurements with local time and weather before predicting risk.</w:t>
      </w:r>
    </w:p>
    <w:p>
      <w:pPr>
        <w:widowControl/>
        <w:spacing w:before="0" w:after="160" w:line="320" w:lineRule="exact"/>
        <w:ind w:firstLine="0"/>
        <w:jc w:val="both"/>
      </w:pPr>
      <w:r>
        <w:rPr>
          <w:rFonts w:ascii="Times New Roman" w:hAnsi="Times New Roman" w:eastAsia="Times New Roman"/>
          <w:b w:val="0"/>
          <w:i w:val="0"/>
          <w:sz w:val="24"/>
        </w:rPr>
        <w:t>Cloud integration established a single writer for each data stream, CSV persistence and alert delivery. Dashboard development bound the V1-V8 widgets to these streams. The final integration stage checked whether sensing, prediction, manual subtraction, LED updates and alert cooldown behaved consistently. No field-accuracy percentage or latency benchmark is inferred from this development sequence.</w:t>
      </w:r>
    </w:p>
    <w:p>
      <w:pPr>
        <w:widowControl/>
        <w:spacing w:before="280" w:after="160" w:line="320" w:lineRule="exact"/>
        <w:ind w:firstLine="0"/>
        <w:jc w:val="left"/>
      </w:pPr>
      <w:r>
        <w:rPr>
          <w:rFonts w:ascii="Times New Roman" w:hAnsi="Times New Roman" w:eastAsia="Times New Roman"/>
          <w:b/>
          <w:i w:val="0"/>
          <w:sz w:val="26"/>
        </w:rPr>
        <w:t>4.3 HARDWARE ASSEMBLY</w:t>
      </w:r>
    </w:p>
    <w:p>
      <w:pPr>
        <w:widowControl/>
        <w:spacing w:before="0" w:after="160" w:line="320" w:lineRule="exact"/>
        <w:ind w:firstLine="0"/>
        <w:jc w:val="both"/>
      </w:pPr>
      <w:r>
        <w:rPr>
          <w:rFonts w:ascii="Times New Roman" w:hAnsi="Times New Roman" w:eastAsia="Times New Roman"/>
          <w:b w:val="0"/>
          <w:i w:val="0"/>
          <w:sz w:val="24"/>
        </w:rPr>
        <w:t>The hardware was assembled on a breadboard to make the power, I2C and GPIO connections accessible during development. The sequence below describes the construction of the bus-stop prototype.</w:t>
      </w:r>
    </w:p>
    <w:p>
      <w:pPr>
        <w:widowControl/>
        <w:spacing w:before="200" w:after="120" w:line="280" w:lineRule="exact"/>
        <w:ind w:firstLine="0"/>
        <w:jc w:val="left"/>
      </w:pPr>
      <w:r>
        <w:rPr>
          <w:rFonts w:ascii="Times New Roman" w:hAnsi="Times New Roman" w:eastAsia="Times New Roman"/>
          <w:b/>
          <w:i w:val="0"/>
          <w:sz w:val="24"/>
        </w:rPr>
        <w:t>Step 1: Preparation of Hardware Modules</w:t>
      </w:r>
    </w:p>
    <w:p>
      <w:pPr>
        <w:widowControl/>
        <w:spacing w:before="0" w:after="160" w:line="320" w:lineRule="exact"/>
        <w:ind w:firstLine="0"/>
        <w:jc w:val="both"/>
      </w:pPr>
      <w:r>
        <w:rPr>
          <w:rFonts w:ascii="Times New Roman" w:hAnsi="Times New Roman" w:eastAsia="Times New Roman"/>
          <w:b w:val="0"/>
          <w:i w:val="0"/>
          <w:sz w:val="24"/>
        </w:rPr>
        <w:t>The ESP32 DoIT DevKit V1 was mounted across the breadboard centre trench with its USB connector accessible. A 5 V USB supply powered the development board. Only the board's regulated 3V3 output and GND were routed to the peripheral rails; no sensor was connected to the 5 V/VIN supply.</w:t>
      </w:r>
    </w:p>
    <w:p>
      <w:pPr>
        <w:widowControl/>
        <w:spacing w:before="120" w:after="40" w:line="240" w:lineRule="exact"/>
        <w:ind w:firstLine="0"/>
        <w:jc w:val="center"/>
      </w:pPr>
      <w:r>
        <w:drawing>
          <wp:inline xmlns:a="http://schemas.openxmlformats.org/drawingml/2006/main" xmlns:pic="http://schemas.openxmlformats.org/drawingml/2006/picture">
            <wp:extent cx="4023360" cy="3103944"/>
            <wp:docPr id="3" name="Picture 3"/>
            <wp:cNvGraphicFramePr>
              <a:graphicFrameLocks noChangeAspect="1"/>
            </wp:cNvGraphicFramePr>
            <a:graphic>
              <a:graphicData uri="http://schemas.openxmlformats.org/drawingml/2006/picture">
                <pic:pic>
                  <pic:nvPicPr>
                    <pic:cNvPr id="0" name="p03_0.png"/>
                    <pic:cNvPicPr/>
                  </pic:nvPicPr>
                  <pic:blipFill>
                    <a:blip r:embed="rId13"/>
                    <a:stretch>
                      <a:fillRect/>
                    </a:stretch>
                  </pic:blipFill>
                  <pic:spPr>
                    <a:xfrm>
                      <a:off x="0" y="0"/>
                      <a:ext cx="4023360" cy="3103944"/>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4.3a: ESP32 mounted on the breadboard</w:t>
      </w:r>
    </w:p>
    <w:p>
      <w:pPr>
        <w:widowControl/>
        <w:spacing w:before="200" w:after="120" w:line="280" w:lineRule="exact"/>
        <w:ind w:firstLine="0"/>
        <w:jc w:val="left"/>
      </w:pPr>
      <w:r>
        <w:rPr>
          <w:rFonts w:ascii="Times New Roman" w:hAnsi="Times New Roman" w:eastAsia="Times New Roman"/>
          <w:b/>
          <w:i w:val="0"/>
          <w:sz w:val="24"/>
        </w:rPr>
        <w:t>Step 2: VL53L0X Sensor Connection</w:t>
      </w:r>
    </w:p>
    <w:p>
      <w:pPr>
        <w:widowControl/>
        <w:spacing w:before="0" w:after="160" w:line="320" w:lineRule="exact"/>
        <w:ind w:firstLine="0"/>
        <w:jc w:val="both"/>
      </w:pPr>
      <w:r>
        <w:rPr>
          <w:rFonts w:ascii="Times New Roman" w:hAnsi="Times New Roman" w:eastAsia="Times New Roman"/>
          <w:b w:val="0"/>
          <w:i w:val="0"/>
          <w:sz w:val="24"/>
        </w:rPr>
        <w:t>The VL53L0X Time-of-Flight module was connected using jumper wires: SDA to GPIO21, SCL to GPIO22, supply to 3V3 and ground to common GND. Its sensing aperture was kept unobstructed. Serial Monitor readings were used to check communication and the response to objects inside and outside the 400 mm detection region.</w:t>
      </w:r>
    </w:p>
    <w:p>
      <w:pPr>
        <w:widowControl/>
        <w:spacing w:before="120" w:after="40" w:line="240" w:lineRule="exact"/>
        <w:ind w:firstLine="0"/>
        <w:jc w:val="center"/>
      </w:pPr>
      <w:r>
        <w:drawing>
          <wp:inline xmlns:a="http://schemas.openxmlformats.org/drawingml/2006/main" xmlns:pic="http://schemas.openxmlformats.org/drawingml/2006/picture">
            <wp:extent cx="4023360" cy="3103944"/>
            <wp:docPr id="4" name="Picture 4"/>
            <wp:cNvGraphicFramePr>
              <a:graphicFrameLocks noChangeAspect="1"/>
            </wp:cNvGraphicFramePr>
            <a:graphic>
              <a:graphicData uri="http://schemas.openxmlformats.org/drawingml/2006/picture">
                <pic:pic>
                  <pic:nvPicPr>
                    <pic:cNvPr id="0" name="p03_1.png"/>
                    <pic:cNvPicPr/>
                  </pic:nvPicPr>
                  <pic:blipFill>
                    <a:blip r:embed="rId14"/>
                    <a:stretch>
                      <a:fillRect/>
                    </a:stretch>
                  </pic:blipFill>
                  <pic:spPr>
                    <a:xfrm>
                      <a:off x="0" y="0"/>
                      <a:ext cx="4023360" cy="3103944"/>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4.3b: VL53L0X I2C connection</w:t>
      </w:r>
    </w:p>
    <w:p>
      <w:pPr>
        <w:widowControl/>
        <w:spacing w:before="200" w:after="120" w:line="280" w:lineRule="exact"/>
        <w:ind w:firstLine="0"/>
        <w:jc w:val="left"/>
      </w:pPr>
      <w:r>
        <w:rPr>
          <w:rFonts w:ascii="Times New Roman" w:hAnsi="Times New Roman" w:eastAsia="Times New Roman"/>
          <w:b/>
          <w:i w:val="0"/>
          <w:sz w:val="24"/>
        </w:rPr>
        <w:t>Step 3: DHT22, LEDs and Operator Push Button</w:t>
      </w:r>
    </w:p>
    <w:p>
      <w:pPr>
        <w:widowControl/>
        <w:spacing w:before="0" w:after="160" w:line="320" w:lineRule="exact"/>
        <w:ind w:firstLine="0"/>
        <w:jc w:val="both"/>
      </w:pPr>
      <w:r>
        <w:rPr>
          <w:rFonts w:ascii="Times New Roman" w:hAnsi="Times New Roman" w:eastAsia="Times New Roman"/>
          <w:b w:val="0"/>
          <w:i w:val="0"/>
          <w:sz w:val="24"/>
        </w:rPr>
        <w:t>The DHT22 data connection was made to GPIO4 and its supply to 3V3. The red LED used GPIO25 and the green LED used GPIO26, with a separate 220-ohm series resistor in each LED branch and a shared ground. The local momentary button connected GPIO27 to GND; the corresponding operator action was also available remotely through Blynk V7. Both inputs invoked the same count-reduction operation.</w:t>
      </w:r>
    </w:p>
    <w:p>
      <w:pPr>
        <w:widowControl/>
        <w:spacing w:before="120" w:after="40" w:line="240" w:lineRule="exact"/>
        <w:ind w:firstLine="0"/>
        <w:jc w:val="center"/>
      </w:pPr>
      <w:r>
        <w:drawing>
          <wp:inline xmlns:a="http://schemas.openxmlformats.org/drawingml/2006/main" xmlns:pic="http://schemas.openxmlformats.org/drawingml/2006/picture">
            <wp:extent cx="4023360" cy="3103944"/>
            <wp:docPr id="5" name="Picture 5"/>
            <wp:cNvGraphicFramePr>
              <a:graphicFrameLocks noChangeAspect="1"/>
            </wp:cNvGraphicFramePr>
            <a:graphic>
              <a:graphicData uri="http://schemas.openxmlformats.org/drawingml/2006/picture">
                <pic:pic>
                  <pic:nvPicPr>
                    <pic:cNvPr id="0" name="p04_0.png"/>
                    <pic:cNvPicPr/>
                  </pic:nvPicPr>
                  <pic:blipFill>
                    <a:blip r:embed="rId15"/>
                    <a:stretch>
                      <a:fillRect/>
                    </a:stretch>
                  </pic:blipFill>
                  <pic:spPr>
                    <a:xfrm>
                      <a:off x="0" y="0"/>
                      <a:ext cx="4023360" cy="3103944"/>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4.3c: DHT22, LEDs and local button wiring</w:t>
      </w:r>
    </w:p>
    <w:p>
      <w:pPr>
        <w:widowControl/>
        <w:spacing w:before="200" w:after="120" w:line="280" w:lineRule="exact"/>
        <w:ind w:firstLine="0"/>
        <w:jc w:val="left"/>
      </w:pPr>
      <w:r>
        <w:rPr>
          <w:rFonts w:ascii="Times New Roman" w:hAnsi="Times New Roman" w:eastAsia="Times New Roman"/>
          <w:b/>
          <w:i w:val="0"/>
          <w:sz w:val="24"/>
        </w:rPr>
        <w:t>Step 4: Power Connection and Testing</w:t>
      </w:r>
    </w:p>
    <w:p>
      <w:pPr>
        <w:widowControl/>
        <w:spacing w:before="0" w:after="160" w:line="320" w:lineRule="exact"/>
        <w:ind w:firstLine="0"/>
        <w:jc w:val="both"/>
      </w:pPr>
      <w:r>
        <w:rPr>
          <w:rFonts w:ascii="Times New Roman" w:hAnsi="Times New Roman" w:eastAsia="Times New Roman"/>
          <w:b w:val="0"/>
          <w:i w:val="0"/>
          <w:sz w:val="24"/>
        </w:rPr>
        <w:t>After checking rail polarity and jumper continuity, USB power was applied and sensor values were inspected in the Serial Monitor. The complete prototype included a buzzer provision driven through a BC547 NPN transistor; audible operation remained disabled in firmware. The assembly remained a breadboard prototype, with enclosure, strain relief and secure sensor mounting required before unattended outdoor use.</w:t>
      </w:r>
    </w:p>
    <w:p>
      <w:pPr>
        <w:widowControl/>
        <w:spacing w:before="120" w:after="40" w:line="240" w:lineRule="exact"/>
        <w:ind w:firstLine="0"/>
        <w:jc w:val="center"/>
      </w:pPr>
      <w:r>
        <w:drawing>
          <wp:inline xmlns:a="http://schemas.openxmlformats.org/drawingml/2006/main" xmlns:pic="http://schemas.openxmlformats.org/drawingml/2006/picture">
            <wp:extent cx="4023360" cy="3103944"/>
            <wp:docPr id="6" name="Picture 6"/>
            <wp:cNvGraphicFramePr>
              <a:graphicFrameLocks noChangeAspect="1"/>
            </wp:cNvGraphicFramePr>
            <a:graphic>
              <a:graphicData uri="http://schemas.openxmlformats.org/drawingml/2006/picture">
                <pic:pic>
                  <pic:nvPicPr>
                    <pic:cNvPr id="0" name="p04_1.png"/>
                    <pic:cNvPicPr/>
                  </pic:nvPicPr>
                  <pic:blipFill>
                    <a:blip r:embed="rId16"/>
                    <a:stretch>
                      <a:fillRect/>
                    </a:stretch>
                  </pic:blipFill>
                  <pic:spPr>
                    <a:xfrm>
                      <a:off x="0" y="0"/>
                      <a:ext cx="4023360" cy="3103944"/>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4.3d: Power and complete breadboard assembly</w:t>
      </w:r>
    </w:p>
    <w:p>
      <w:pPr>
        <w:widowControl/>
        <w:spacing w:before="0" w:after="160" w:line="320" w:lineRule="exact"/>
        <w:ind w:firstLine="0"/>
        <w:jc w:val="both"/>
      </w:pPr>
      <w:r>
        <w:rPr>
          <w:rFonts w:ascii="Times New Roman" w:hAnsi="Times New Roman" w:eastAsia="Times New Roman"/>
          <w:b w:val="0"/>
          <w:i w:val="0"/>
          <w:sz w:val="24"/>
        </w:rPr>
        <w:t>Tools and materials used: ESP32 DoIT DevKit V1, breadboard, VL53L0X, DHT22 module, red and green 5 mm LEDs, two 220-ohm resistors, momentary push button, jumper wires and USB cable. The disabled buzzer/BC547 provision was retained from the hardware design.</w:t>
      </w:r>
    </w:p>
    <w:p>
      <w:pPr>
        <w:widowControl/>
        <w:spacing w:before="200" w:after="120" w:line="280" w:lineRule="exact"/>
        <w:ind w:firstLine="0"/>
        <w:jc w:val="left"/>
      </w:pPr>
      <w:r>
        <w:rPr>
          <w:rFonts w:ascii="Times New Roman" w:hAnsi="Times New Roman" w:eastAsia="Times New Roman"/>
          <w:b/>
          <w:i w:val="0"/>
          <w:sz w:val="24"/>
        </w:rPr>
        <w:t>Hardware Connection Record</w:t>
      </w:r>
    </w:p>
    <w:tbl>
      <w:tblPr>
        <w:tblStyle w:val="TableGrid"/>
        <w:tblW w:type="auto" w:w="0"/>
        <w:jc w:val="center"/>
        <w:tblLook w:firstColumn="1" w:firstRow="1" w:lastColumn="0" w:lastRow="0" w:noHBand="0" w:noVBand="1" w:val="04A0"/>
      </w:tblPr>
      <w:tblGrid>
        <w:gridCol w:w="3009"/>
        <w:gridCol w:w="3009"/>
        <w:gridCol w:w="3009"/>
      </w:tblGrid>
      <w:tr>
        <w:tc>
          <w:tcPr>
            <w:tcW w:type="dxa" w:w="2948"/>
            <w:shd w:fill="1F4E79" w:val="clear"/>
          </w:tcPr>
          <w:p>
            <w:pPr>
              <w:widowControl/>
              <w:spacing w:before="40" w:after="40" w:line="240" w:lineRule="exact"/>
              <w:ind w:firstLine="0"/>
              <w:jc w:val="left"/>
            </w:pPr>
            <w:r/>
            <w:r>
              <w:rPr>
                <w:rFonts w:ascii="Times New Roman" w:hAnsi="Times New Roman" w:eastAsia="Times New Roman"/>
                <w:b/>
                <w:i w:val="0"/>
                <w:color w:val="FFFFFF"/>
                <w:sz w:val="18"/>
              </w:rPr>
              <w:t>Component / signal</w:t>
            </w:r>
          </w:p>
        </w:tc>
        <w:tc>
          <w:tcPr>
            <w:tcW w:type="dxa" w:w="2494"/>
            <w:shd w:fill="1F4E79" w:val="clear"/>
          </w:tcPr>
          <w:p>
            <w:pPr>
              <w:widowControl/>
              <w:spacing w:before="40" w:after="40" w:line="240" w:lineRule="exact"/>
              <w:ind w:firstLine="0"/>
              <w:jc w:val="left"/>
            </w:pPr>
            <w:r/>
            <w:r>
              <w:rPr>
                <w:rFonts w:ascii="Times New Roman" w:hAnsi="Times New Roman" w:eastAsia="Times New Roman"/>
                <w:b/>
                <w:i w:val="0"/>
                <w:color w:val="FFFFFF"/>
                <w:sz w:val="18"/>
              </w:rPr>
              <w:t>Connection</w:t>
            </w:r>
          </w:p>
        </w:tc>
        <w:tc>
          <w:tcPr>
            <w:tcW w:type="dxa" w:w="3628"/>
            <w:shd w:fill="1F4E79" w:val="clear"/>
          </w:tcPr>
          <w:p>
            <w:pPr>
              <w:widowControl/>
              <w:spacing w:before="40" w:after="40" w:line="240" w:lineRule="exact"/>
              <w:ind w:firstLine="0"/>
              <w:jc w:val="left"/>
            </w:pPr>
            <w:r/>
            <w:r>
              <w:rPr>
                <w:rFonts w:ascii="Times New Roman" w:hAnsi="Times New Roman" w:eastAsia="Times New Roman"/>
                <w:b/>
                <w:i w:val="0"/>
                <w:color w:val="FFFFFF"/>
                <w:sz w:val="18"/>
              </w:rPr>
              <w:t>Implementation note</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USB power</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ESP32 USB input</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5 V input; on-board regulation</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Peripheral supply</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ESP32 3V3 and GND</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3.3 V peripherals; common ground</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VL53L0X SDA / SCL</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GPIO21 / GPIO22</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I2C distance measurements</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DHT22 DATA</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GPIO4</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Temperature read every 3 s</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Red LED</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GPIO25</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220-ohm series resistor; CRITICAL</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Green LED</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GPIO26</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220-ohm series resistor; NORMAL</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Local button</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GPIO27 to GND</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Input pull-up; debounced press event</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Remote operator button</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Blynk V7</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Virtual input, not a physical GPIO</w:t>
            </w:r>
          </w:p>
        </w:tc>
      </w:tr>
      <w:tr>
        <w:tc>
          <w:tcPr>
            <w:tcW w:type="dxa" w:w="2948"/>
          </w:tcPr>
          <w:p>
            <w:pPr>
              <w:widowControl/>
              <w:spacing w:before="40" w:after="40" w:line="240" w:lineRule="exact"/>
              <w:ind w:firstLine="0"/>
              <w:jc w:val="left"/>
            </w:pPr>
            <w:r/>
            <w:r>
              <w:rPr>
                <w:rFonts w:ascii="Times New Roman" w:hAnsi="Times New Roman" w:eastAsia="Times New Roman"/>
                <w:b w:val="0"/>
                <w:i w:val="0"/>
                <w:color w:val="000000"/>
                <w:sz w:val="18"/>
              </w:rPr>
              <w:t>Buzzer provision</w:t>
            </w:r>
          </w:p>
        </w:tc>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BC547 driver</w:t>
            </w:r>
          </w:p>
        </w:tc>
        <w:tc>
          <w:tcPr>
            <w:tcW w:type="dxa" w:w="3628"/>
          </w:tcPr>
          <w:p>
            <w:pPr>
              <w:widowControl/>
              <w:spacing w:before="40" w:after="40" w:line="240" w:lineRule="exact"/>
              <w:ind w:firstLine="0"/>
              <w:jc w:val="left"/>
            </w:pPr>
            <w:r/>
            <w:r>
              <w:rPr>
                <w:rFonts w:ascii="Times New Roman" w:hAnsi="Times New Roman" w:eastAsia="Times New Roman"/>
                <w:b w:val="0"/>
                <w:i w:val="0"/>
                <w:color w:val="000000"/>
                <w:sz w:val="18"/>
              </w:rPr>
              <w:t>Present but firmware-disabled; no new GPIO assigned here</w:t>
            </w:r>
          </w:p>
        </w:tc>
      </w:tr>
    </w:tbl>
    <w:p/>
    <w:p>
      <w:pPr>
        <w:widowControl/>
        <w:spacing w:before="200" w:after="120" w:line="280" w:lineRule="exact"/>
        <w:ind w:firstLine="0"/>
        <w:jc w:val="left"/>
      </w:pPr>
      <w:r>
        <w:rPr>
          <w:rFonts w:ascii="Times New Roman" w:hAnsi="Times New Roman" w:eastAsia="Times New Roman"/>
          <w:b/>
          <w:i w:val="0"/>
          <w:sz w:val="24"/>
        </w:rPr>
        <w:t>Issues Faced and Fixes</w:t>
      </w:r>
    </w:p>
    <w:tbl>
      <w:tblPr>
        <w:tblStyle w:val="TableGrid"/>
        <w:tblW w:type="auto" w:w="0"/>
        <w:jc w:val="center"/>
        <w:tblLook w:firstColumn="1" w:firstRow="1" w:lastColumn="0" w:lastRow="0" w:noHBand="0" w:noVBand="1" w:val="04A0"/>
      </w:tblPr>
      <w:tblGrid>
        <w:gridCol w:w="4513"/>
        <w:gridCol w:w="4513"/>
      </w:tblGrid>
      <w:tr>
        <w:tc>
          <w:tcPr>
            <w:tcW w:type="dxa" w:w="453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Issue encountered</w:t>
            </w:r>
          </w:p>
        </w:tc>
        <w:tc>
          <w:tcPr>
            <w:tcW w:type="dxa" w:w="453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Solution implemented</w:t>
            </w:r>
          </w:p>
        </w:tc>
      </w:tr>
      <w:tr>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Sensors remained unpowered when the breadboard rail was connected to VN, an input-only pin, although the ESP32 was powered by USB.</w:t>
            </w:r>
          </w:p>
        </w:tc>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Moved the rail connection to the actual 3V3 output and retained common GND.</w:t>
            </w:r>
          </w:p>
        </w:tc>
      </w:tr>
      <w:tr>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Single-frame distance drops produced ghost counts during breadboard testing.</w:t>
            </w:r>
          </w:p>
        </w:tc>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Required two consecutive readings below 400 mm and a latch that prevents repeated counts until the sensing path clears.</w:t>
            </w:r>
          </w:p>
        </w:tc>
      </w:tr>
      <w:tr>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Occasional invalid DHT22 values could enter the data stream.</w:t>
            </w:r>
          </w:p>
        </w:tc>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Discarded NaN readings instead of uploading them as a valid temperature.</w:t>
            </w:r>
          </w:p>
        </w:tc>
      </w:tr>
      <w:tr>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ESP32 and Python writes could overwrite shared Blynk values.</w:t>
            </w:r>
          </w:p>
        </w:tc>
        <w:tc>
          <w:tcPr>
            <w:tcW w:type="dxa" w:w="4535"/>
          </w:tcPr>
          <w:p>
            <w:pPr>
              <w:widowControl/>
              <w:spacing w:before="40" w:after="40" w:line="240" w:lineRule="exact"/>
              <w:ind w:firstLine="0"/>
              <w:jc w:val="left"/>
            </w:pPr>
            <w:r/>
            <w:r>
              <w:rPr>
                <w:rFonts w:ascii="Times New Roman" w:hAnsi="Times New Roman" w:eastAsia="Times New Roman"/>
                <w:b w:val="0"/>
                <w:i w:val="0"/>
                <w:color w:val="000000"/>
                <w:sz w:val="18"/>
              </w:rPr>
              <w:t>Assigned V1/V4/V8 to the ESP32 and V2/V3/V5/V6 to brain.py; V7 remained an operator input.</w:t>
            </w:r>
          </w:p>
        </w:tc>
      </w:tr>
    </w:tbl>
    <w:p/>
    <w:p>
      <w:pPr>
        <w:widowControl/>
        <w:spacing w:before="0" w:after="160" w:line="320" w:lineRule="exact"/>
        <w:ind w:firstLine="0"/>
        <w:jc w:val="both"/>
      </w:pPr>
      <w:r>
        <w:rPr>
          <w:rFonts w:ascii="Times New Roman" w:hAnsi="Times New Roman" w:eastAsia="Times New Roman"/>
          <w:b w:val="0"/>
          <w:i w:val="0"/>
          <w:sz w:val="24"/>
        </w:rPr>
        <w:t>The local GPIO27 button and the Blynk V7 widget are different interfaces to the same operation, not electrically connected pins. A local button press must be debounced. If an interrupt is used, it should only flag the event; count changes and Blynk communication are handled outside the interrupt routine. Module pull-up requirements must be checked against the fitted DHT22 breakout before assembly.</w:t>
      </w:r>
    </w:p>
    <w:p>
      <w:pPr>
        <w:widowControl/>
        <w:spacing w:before="280" w:after="160" w:line="320" w:lineRule="exact"/>
        <w:ind w:firstLine="0"/>
        <w:jc w:val="left"/>
      </w:pPr>
      <w:r>
        <w:rPr>
          <w:rFonts w:ascii="Times New Roman" w:hAnsi="Times New Roman" w:eastAsia="Times New Roman"/>
          <w:b/>
          <w:i w:val="0"/>
          <w:sz w:val="26"/>
        </w:rPr>
        <w:t>4.4 FIRMWARE DEVELOPMENT</w:t>
      </w:r>
    </w:p>
    <w:p>
      <w:pPr>
        <w:widowControl/>
        <w:spacing w:before="0" w:after="160" w:line="320" w:lineRule="exact"/>
        <w:ind w:firstLine="0"/>
        <w:jc w:val="both"/>
      </w:pPr>
      <w:r>
        <w:rPr>
          <w:rFonts w:ascii="Times New Roman" w:hAnsi="Times New Roman" w:eastAsia="Times New Roman"/>
          <w:b w:val="0"/>
          <w:i w:val="0"/>
          <w:sz w:val="24"/>
        </w:rPr>
        <w:t>The firmware was developed in C++ using the ESP32 Arduino Core. It acquires sensor data, confirms crossing events, maintains the passenger count and exchanges values with Blynk. The following focused implementation excerpts express the specified control logic; they are not a complete flash-ready sketch or a byte-for-byte copy of an uploaded source file.</w:t>
      </w:r>
    </w:p>
    <w:p>
      <w:pPr>
        <w:widowControl/>
        <w:spacing w:before="200" w:after="120" w:line="280" w:lineRule="exact"/>
        <w:ind w:firstLine="0"/>
        <w:jc w:val="left"/>
      </w:pPr>
      <w:r>
        <w:rPr>
          <w:rFonts w:ascii="Times New Roman" w:hAnsi="Times New Roman" w:eastAsia="Times New Roman"/>
          <w:b/>
          <w:i w:val="0"/>
          <w:sz w:val="24"/>
        </w:rPr>
        <w:t>1. Sensor Initialization and Scheduling</w:t>
      </w:r>
    </w:p>
    <w:p>
      <w:pPr>
        <w:widowControl/>
        <w:spacing w:before="80" w:after="80" w:line="260" w:lineRule="exact"/>
        <w:ind w:firstLine="0"/>
        <w:jc w:val="left"/>
      </w:pPr>
      <w:r>
        <w:rPr>
          <w:rFonts w:ascii="Courier New" w:hAnsi="Courier New" w:eastAsia="Courier New"/>
          <w:b w:val="0"/>
          <w:i w:val="0"/>
          <w:sz w:val="18"/>
        </w:rPr>
        <w:t>Wire.begin(21, 22);</w:t>
        <w:br/>
        <w:t>if (!lox.begin()) {</w:t>
        <w:br/>
        <w:t xml:space="preserve">    Serial.println("Failed to boot VL53L0X");</w:t>
        <w:br/>
        <w:t xml:space="preserve">    while (true) { delay(100); }</w:t>
        <w:br/>
        <w:t>}</w:t>
        <w:br/>
        <w:t>dht.begin();</w:t>
        <w:br/>
        <w:t>pinMode(25, OUTPUT);</w:t>
        <w:br/>
        <w:t>pinMode(26, OUTPUT);</w:t>
        <w:br/>
        <w:t>pinMode(27, INPUT_PULLUP);</w:t>
        <w:br/>
        <w:t>Blynk.begin(auth, ssid, pass);</w:t>
        <w:br/>
        <w:t>timer.setInterval(150L, checkCrossing);</w:t>
        <w:br/>
        <w:t>timer.setInterval(3000L, readTemperature);</w:t>
      </w:r>
    </w:p>
    <w:p>
      <w:pPr>
        <w:widowControl/>
        <w:spacing w:before="0" w:after="160" w:line="320" w:lineRule="exact"/>
        <w:ind w:firstLine="0"/>
        <w:jc w:val="both"/>
      </w:pPr>
      <w:r>
        <w:rPr>
          <w:rFonts w:ascii="Times New Roman" w:hAnsi="Times New Roman" w:eastAsia="Times New Roman"/>
          <w:b w:val="0"/>
          <w:i w:val="0"/>
          <w:sz w:val="24"/>
        </w:rPr>
        <w:t>Wire.begin(21, 22) selects the intended I2C pins. lox.begin() verifies that the distance module responds; dht.begin() prepares the temperature sensor. Timed callbacks check the VL53L0X every 150 ms and read the DHT22 every 3 seconds. Blynk.run() and timer.run() are serviced from the main loop.</w:t>
      </w:r>
    </w:p>
    <w:p>
      <w:pPr>
        <w:widowControl/>
        <w:spacing w:before="200" w:after="120" w:line="280" w:lineRule="exact"/>
        <w:ind w:firstLine="0"/>
        <w:jc w:val="left"/>
      </w:pPr>
      <w:r>
        <w:rPr>
          <w:rFonts w:ascii="Times New Roman" w:hAnsi="Times New Roman" w:eastAsia="Times New Roman"/>
          <w:b/>
          <w:i w:val="0"/>
          <w:sz w:val="24"/>
        </w:rPr>
        <w:t>2. Crossing Detection and Edge Processing</w:t>
      </w:r>
    </w:p>
    <w:p>
      <w:pPr>
        <w:widowControl/>
        <w:spacing w:before="80" w:after="80" w:line="260" w:lineRule="exact"/>
        <w:ind w:firstLine="0"/>
        <w:jc w:val="left"/>
      </w:pPr>
      <w:r>
        <w:rPr>
          <w:rFonts w:ascii="Courier New" w:hAnsi="Courier New" w:eastAsia="Courier New"/>
          <w:b w:val="0"/>
          <w:i w:val="0"/>
          <w:sz w:val="18"/>
        </w:rPr>
        <w:t>// Executed every 150 ms after a usable range sample.</w:t>
        <w:br/>
        <w:t>if (distance_mm &lt; 400) {</w:t>
        <w:br/>
        <w:t xml:space="preserve">    consecutiveDetections++;</w:t>
        <w:br/>
        <w:t xml:space="preserve">    if (consecutiveDetections &gt;= 2 &amp;&amp; !isCrossing) {</w:t>
        <w:br/>
        <w:t xml:space="preserve">        passengerCount++;</w:t>
        <w:br/>
        <w:t xml:space="preserve">        lastCrossingMs = millis();</w:t>
        <w:br/>
        <w:t xml:space="preserve">        isCrossing = true;</w:t>
        <w:br/>
        <w:t xml:space="preserve">        Blynk.virtualWrite(V1, passengerCount);</w:t>
        <w:br/>
        <w:t xml:space="preserve">    }</w:t>
        <w:br/>
        <w:t>} else {</w:t>
        <w:br/>
        <w:t xml:space="preserve">    consecutiveDetections = 0;</w:t>
        <w:br/>
        <w:t xml:space="preserve">    isCrossing = false;</w:t>
        <w:br/>
        <w:t>}</w:t>
      </w:r>
    </w:p>
    <w:p>
      <w:pPr>
        <w:widowControl/>
        <w:spacing w:before="0" w:after="160" w:line="320" w:lineRule="exact"/>
        <w:ind w:firstLine="0"/>
        <w:jc w:val="both"/>
      </w:pPr>
      <w:r>
        <w:rPr>
          <w:rFonts w:ascii="Times New Roman" w:hAnsi="Times New Roman" w:eastAsia="Times New Roman"/>
          <w:b w:val="0"/>
          <w:i w:val="0"/>
          <w:sz w:val="24"/>
        </w:rPr>
        <w:t>The counter increases only after two consecutive readings below 400 mm. The crossing latch then blocks further increments while the object remains in the detection zone. A clear reading re-arms detection. Invalid/out-of-range samples must not be accepted as a below-threshold crossing. This is threshold confirmation and debouncing, not identification of an individual passenger or direction of travel.</w:t>
      </w:r>
    </w:p>
    <w:p>
      <w:pPr>
        <w:widowControl/>
        <w:spacing w:before="200" w:after="120" w:line="280" w:lineRule="exact"/>
        <w:ind w:firstLine="0"/>
        <w:jc w:val="left"/>
      </w:pPr>
      <w:r>
        <w:rPr>
          <w:rFonts w:ascii="Times New Roman" w:hAnsi="Times New Roman" w:eastAsia="Times New Roman"/>
          <w:b/>
          <w:i w:val="0"/>
          <w:sz w:val="24"/>
        </w:rPr>
        <w:t>3. Temperature and Time-Since-Crossing Updates</w:t>
      </w:r>
    </w:p>
    <w:p>
      <w:pPr>
        <w:widowControl/>
        <w:spacing w:before="80" w:after="80" w:line="260" w:lineRule="exact"/>
        <w:ind w:firstLine="0"/>
        <w:jc w:val="left"/>
      </w:pPr>
      <w:r>
        <w:rPr>
          <w:rFonts w:ascii="Courier New" w:hAnsi="Courier New" w:eastAsia="Courier New"/>
          <w:b w:val="0"/>
          <w:i w:val="0"/>
          <w:sz w:val="18"/>
        </w:rPr>
        <w:t>void readTemperature() {</w:t>
        <w:br/>
        <w:t xml:space="preserve">    float t = dht.readTemperature();</w:t>
        <w:br/>
        <w:t xml:space="preserve">    if (!isnan(t)) Blynk.virtualWrite(V4, t);</w:t>
        <w:br/>
        <w:t>}</w:t>
        <w:br/>
        <w:t>// Publish periodically after a confirmed crossing exists:</w:t>
        <w:br/>
        <w:t>float minutesSince = (millis() - lastCrossingMs) / 60000.0f;</w:t>
        <w:br/>
        <w:t>Blynk.virtualWrite(V8, minutesSince);</w:t>
      </w:r>
    </w:p>
    <w:p>
      <w:pPr>
        <w:widowControl/>
        <w:spacing w:before="0" w:after="160" w:line="320" w:lineRule="exact"/>
        <w:ind w:firstLine="0"/>
        <w:jc w:val="both"/>
      </w:pPr>
      <w:r>
        <w:rPr>
          <w:rFonts w:ascii="Times New Roman" w:hAnsi="Times New Roman" w:eastAsia="Times New Roman"/>
          <w:b w:val="0"/>
          <w:i w:val="0"/>
          <w:sz w:val="24"/>
        </w:rPr>
        <w:t>Invalid DHT22 readings are discarded. V8 reports elapsed minutes from the latest confirmed crossing and provides context for operator review; it does not automatically remove passengers or prove that a bus has departed. Before the first confirmed crossing, a displayed zero must be interpreted as an initialized value rather than evidence of a recent event.</w:t>
      </w:r>
    </w:p>
    <w:p>
      <w:pPr>
        <w:widowControl/>
        <w:spacing w:before="200" w:after="120" w:line="280" w:lineRule="exact"/>
        <w:ind w:firstLine="0"/>
        <w:jc w:val="left"/>
      </w:pPr>
      <w:r>
        <w:rPr>
          <w:rFonts w:ascii="Times New Roman" w:hAnsi="Times New Roman" w:eastAsia="Times New Roman"/>
          <w:b/>
          <w:i w:val="0"/>
          <w:sz w:val="24"/>
        </w:rPr>
        <w:t>4. Operator Action and Physical Indication</w:t>
      </w:r>
    </w:p>
    <w:p>
      <w:pPr>
        <w:widowControl/>
        <w:spacing w:before="80" w:after="80" w:line="260" w:lineRule="exact"/>
        <w:ind w:firstLine="0"/>
        <w:jc w:val="left"/>
      </w:pPr>
      <w:r>
        <w:rPr>
          <w:rFonts w:ascii="Courier New" w:hAnsi="Courier New" w:eastAsia="Courier New"/>
          <w:b w:val="0"/>
          <w:i w:val="0"/>
          <w:sz w:val="18"/>
        </w:rPr>
        <w:t>void applyBusLeft() {</w:t>
        <w:br/>
        <w:t xml:space="preserve">    passengerCount = max(0, passengerCount - 30);</w:t>
        <w:br/>
        <w:t xml:space="preserve">    Blynk.virtualWrite(V1, passengerCount);</w:t>
        <w:br/>
        <w:t>}</w:t>
        <w:br/>
        <w:t>BLYNK_WRITE(V7) {</w:t>
        <w:br/>
        <w:t xml:space="preserve">    if (param.asInt() == 1) applyBusLeft();</w:t>
        <w:br/>
        <w:t>}</w:t>
        <w:br/>
        <w:t>// A debounced GPIO27 press calls applyBusLeft() as well.</w:t>
        <w:br/>
        <w:t>BLYNK_WRITE(V3) {</w:t>
        <w:br/>
        <w:t xml:space="preserve">    float score = param.asFloat();</w:t>
        <w:br/>
        <w:t xml:space="preserve">    digitalWrite(25, score &gt; 75.0f ? HIGH : LOW);</w:t>
        <w:br/>
        <w:t xml:space="preserve">    digitalWrite(26, score &lt;= 40.0f ? HIGH : LOW);</w:t>
        <w:br/>
        <w:t>}</w:t>
      </w:r>
    </w:p>
    <w:p>
      <w:pPr>
        <w:widowControl/>
        <w:spacing w:before="0" w:after="160" w:line="320" w:lineRule="exact"/>
        <w:ind w:firstLine="0"/>
        <w:jc w:val="both"/>
      </w:pPr>
      <w:r>
        <w:rPr>
          <w:rFonts w:ascii="Times New Roman" w:hAnsi="Times New Roman" w:eastAsia="Times New Roman"/>
          <w:b w:val="0"/>
          <w:i w:val="0"/>
          <w:sz w:val="24"/>
        </w:rPr>
        <w:t>The V7 widget is configured as a momentary push control. A press subtracts 30 without allowing a negative count. Python publishes the risk value on V3; the ESP32 consumes it and drives the LEDs. CRITICAL lights red, NORMAL lights green, and WARNING is shown as amber on the dashboard with neither of these two physical LEDs asserted. The buzzer is not activated.</w:t>
      </w:r>
    </w:p>
    <w:p>
      <w:pPr>
        <w:widowControl/>
        <w:spacing w:before="200" w:after="120" w:line="280" w:lineRule="exact"/>
        <w:ind w:firstLine="0"/>
        <w:jc w:val="left"/>
      </w:pPr>
      <w:r>
        <w:rPr>
          <w:rFonts w:ascii="Times New Roman" w:hAnsi="Times New Roman" w:eastAsia="Times New Roman"/>
          <w:b/>
          <w:i w:val="0"/>
          <w:sz w:val="24"/>
        </w:rPr>
        <w:t>5. Wi-Fi and Blynk Connection Management</w:t>
      </w:r>
    </w:p>
    <w:p>
      <w:pPr>
        <w:widowControl/>
        <w:spacing w:before="0" w:after="160" w:line="320" w:lineRule="exact"/>
        <w:ind w:firstLine="0"/>
        <w:jc w:val="both"/>
      </w:pPr>
      <w:r>
        <w:rPr>
          <w:rFonts w:ascii="Times New Roman" w:hAnsi="Times New Roman" w:eastAsia="Times New Roman"/>
          <w:b w:val="0"/>
          <w:i w:val="0"/>
          <w:sz w:val="24"/>
        </w:rPr>
        <w:t>The main loop regularly services Blynk and the sensor timer. Reconnection requires Wi-Fi/Blynk connection handling; calling Blynk.run() alone is not a guarantee of uninterrupted recovery. After reconnection, the design should republish ESP32-owned values and synchronize V3. Stale-data behaviour and restart recovery must be checked on the deployed firmware rather than assumed from these excerpts.</w:t>
      </w:r>
    </w:p>
    <w:p>
      <w:pPr>
        <w:widowControl/>
        <w:spacing w:before="200" w:after="120" w:line="280" w:lineRule="exact"/>
        <w:ind w:firstLine="0"/>
        <w:jc w:val="left"/>
      </w:pPr>
      <w:r>
        <w:rPr>
          <w:rFonts w:ascii="Times New Roman" w:hAnsi="Times New Roman" w:eastAsia="Times New Roman"/>
          <w:b/>
          <w:i w:val="0"/>
          <w:sz w:val="24"/>
        </w:rPr>
        <w:t>Libraries Used</w:t>
      </w:r>
    </w:p>
    <w:tbl>
      <w:tblPr>
        <w:tblStyle w:val="TableGrid"/>
        <w:tblW w:type="auto" w:w="0"/>
        <w:jc w:val="center"/>
        <w:tblLook w:firstColumn="1" w:firstRow="1" w:lastColumn="0" w:lastRow="0" w:noHBand="0" w:noVBand="1" w:val="04A0"/>
      </w:tblPr>
      <w:tblGrid>
        <w:gridCol w:w="4513"/>
        <w:gridCol w:w="4513"/>
      </w:tblGrid>
      <w:tr>
        <w:tc>
          <w:tcPr>
            <w:tcW w:type="dxa" w:w="283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Library</w:t>
            </w:r>
          </w:p>
        </w:tc>
        <w:tc>
          <w:tcPr>
            <w:tcW w:type="dxa" w:w="6236"/>
            <w:shd w:fill="1F4E79" w:val="clear"/>
          </w:tcPr>
          <w:p>
            <w:pPr>
              <w:widowControl/>
              <w:spacing w:before="40" w:after="40" w:line="240" w:lineRule="exact"/>
              <w:ind w:firstLine="0"/>
              <w:jc w:val="left"/>
            </w:pPr>
            <w:r/>
            <w:r>
              <w:rPr>
                <w:rFonts w:ascii="Times New Roman" w:hAnsi="Times New Roman" w:eastAsia="Times New Roman"/>
                <w:b/>
                <w:i w:val="0"/>
                <w:color w:val="FFFFFF"/>
                <w:sz w:val="18"/>
              </w:rPr>
              <w:t>Purpose</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WiFi.h</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ESP32 Wi-Fi connectivity</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Wire.h</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I2C communication on GPIO21/22</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Adafruit_VL53L0X.h</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VL53L0X range measurements</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DHT.h</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DHT22 temperature acquisition</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BlynkSimpleEsp32.h</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Blynk virtual-pin communication over TCP/IP; this header alone does not establish TLS</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BlynkTimer</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Non-blocking scheduling of periodic callbacks</w:t>
            </w:r>
          </w:p>
        </w:tc>
      </w:tr>
    </w:tbl>
    <w:p/>
    <w:p>
      <w:pPr>
        <w:widowControl/>
        <w:spacing w:before="280" w:after="160" w:line="320" w:lineRule="exact"/>
        <w:ind w:firstLine="0"/>
        <w:jc w:val="left"/>
      </w:pPr>
      <w:r>
        <w:rPr>
          <w:rFonts w:ascii="Times New Roman" w:hAnsi="Times New Roman" w:eastAsia="Times New Roman"/>
          <w:b/>
          <w:i w:val="0"/>
          <w:sz w:val="26"/>
        </w:rPr>
        <w:t>4.5 DATABASE / CLOUD INTEGRATION</w:t>
      </w:r>
    </w:p>
    <w:p>
      <w:pPr>
        <w:widowControl/>
        <w:spacing w:before="0" w:after="160" w:line="320" w:lineRule="exact"/>
        <w:ind w:firstLine="0"/>
        <w:jc w:val="both"/>
      </w:pPr>
      <w:r>
        <w:rPr>
          <w:rFonts w:ascii="Times New Roman" w:hAnsi="Times New Roman" w:eastAsia="Times New Roman"/>
          <w:b w:val="0"/>
          <w:i w:val="0"/>
          <w:sz w:val="24"/>
        </w:rPr>
        <w:t>Blynk Cloud acts as the data bridge between the ESP32, the local Python backend and the operator dashboard. brain.py uses the Blynk HTTPS REST API to retrieve V1 and V4, requests current weather for Dindoshi from OpenWeatherMap, evaluates risk and updates V2, V3, V5 and V6. The intended processing interval is 5 seconds.</w:t>
      </w:r>
    </w:p>
    <w:p>
      <w:pPr>
        <w:widowControl/>
        <w:spacing w:before="120" w:after="40" w:line="240" w:lineRule="exact"/>
        <w:ind w:firstLine="0"/>
        <w:jc w:val="center"/>
      </w:pPr>
      <w:r>
        <w:drawing>
          <wp:inline xmlns:a="http://schemas.openxmlformats.org/drawingml/2006/main" xmlns:pic="http://schemas.openxmlformats.org/drawingml/2006/picture">
            <wp:extent cx="5577840" cy="3339444"/>
            <wp:docPr id="7" name="Picture 7"/>
            <wp:cNvGraphicFramePr>
              <a:graphicFrameLocks noChangeAspect="1"/>
            </wp:cNvGraphicFramePr>
            <a:graphic>
              <a:graphicData uri="http://schemas.openxmlformats.org/drawingml/2006/picture">
                <pic:pic>
                  <pic:nvPicPr>
                    <pic:cNvPr id="0" name="p08_0.png"/>
                    <pic:cNvPicPr/>
                  </pic:nvPicPr>
                  <pic:blipFill>
                    <a:blip r:embed="rId17"/>
                    <a:stretch>
                      <a:fillRect/>
                    </a:stretch>
                  </pic:blipFill>
                  <pic:spPr>
                    <a:xfrm>
                      <a:off x="0" y="0"/>
                      <a:ext cx="5577840" cy="3339444"/>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4.5: Cloud, weather, logging and Telegram update path</w:t>
      </w:r>
    </w:p>
    <w:p>
      <w:pPr>
        <w:widowControl/>
        <w:spacing w:before="0" w:after="160" w:line="320" w:lineRule="exact"/>
        <w:ind w:firstLine="0"/>
        <w:jc w:val="both"/>
      </w:pPr>
      <w:r>
        <w:rPr>
          <w:rFonts w:ascii="Times New Roman" w:hAnsi="Times New Roman" w:eastAsia="Times New Roman"/>
          <w:b w:val="0"/>
          <w:i w:val="0"/>
          <w:sz w:val="24"/>
        </w:rPr>
        <w:t>The reverse arrows in Figure 4.5 show the return path for risk and status updates; this path is necessary for dashboard and LED control. Telegram receives an HTTPS POST only for an eligible CRITICAL alert. CSV persistence is a local append operation, not an HTTP request. The prototype does not implement the future relational database proposed in Chapter 3.</w:t>
      </w:r>
    </w:p>
    <w:p>
      <w:pPr>
        <w:widowControl/>
        <w:spacing w:before="0" w:after="160" w:line="320" w:lineRule="exact"/>
        <w:ind w:firstLine="0"/>
        <w:jc w:val="both"/>
      </w:pPr>
      <w:r>
        <w:rPr>
          <w:rFonts w:ascii="Times New Roman" w:hAnsi="Times New Roman" w:eastAsia="Times New Roman"/>
          <w:b w:val="0"/>
          <w:i w:val="0"/>
          <w:sz w:val="24"/>
        </w:rPr>
        <w:t>If V4 is unavailable, the backend substitutes 28.0 degrees Celsius. If weather retrieval fails, it uses Clear and is_raining = 0. These fallbacks keep processing available but can underestimate risk; a missing value must not be described as a measured clear-weather or temperature observation.</w:t>
      </w:r>
    </w:p>
    <w:p>
      <w:pPr>
        <w:widowControl/>
        <w:spacing w:before="200" w:after="120" w:line="280" w:lineRule="exact"/>
        <w:ind w:firstLine="0"/>
        <w:jc w:val="left"/>
      </w:pPr>
      <w:r>
        <w:rPr>
          <w:rFonts w:ascii="Times New Roman" w:hAnsi="Times New Roman" w:eastAsia="Times New Roman"/>
          <w:b/>
          <w:i w:val="0"/>
          <w:sz w:val="24"/>
        </w:rPr>
        <w:t>Virtual-Pin Ownership</w:t>
      </w:r>
    </w:p>
    <w:tbl>
      <w:tblPr>
        <w:tblStyle w:val="TableGrid"/>
        <w:tblW w:type="auto" w:w="0"/>
        <w:jc w:val="center"/>
        <w:tblLook w:firstColumn="1" w:firstRow="1" w:lastColumn="0" w:lastRow="0" w:noHBand="0" w:noVBand="1" w:val="04A0"/>
      </w:tblPr>
      <w:tblGrid>
        <w:gridCol w:w="3009"/>
        <w:gridCol w:w="3009"/>
        <w:gridCol w:w="3009"/>
      </w:tblGrid>
      <w:tr>
        <w:tc>
          <w:tcPr>
            <w:tcW w:type="dxa" w:w="1361"/>
            <w:shd w:fill="1F4E79" w:val="clear"/>
          </w:tcPr>
          <w:p>
            <w:pPr>
              <w:widowControl/>
              <w:spacing w:before="40" w:after="40" w:line="240" w:lineRule="exact"/>
              <w:ind w:firstLine="0"/>
              <w:jc w:val="left"/>
            </w:pPr>
            <w:r/>
            <w:r>
              <w:rPr>
                <w:rFonts w:ascii="Times New Roman" w:hAnsi="Times New Roman" w:eastAsia="Times New Roman"/>
                <w:b/>
                <w:i w:val="0"/>
                <w:color w:val="FFFFFF"/>
                <w:sz w:val="18"/>
              </w:rPr>
              <w:t>Pin</w:t>
            </w:r>
          </w:p>
        </w:tc>
        <w:tc>
          <w:tcPr>
            <w:tcW w:type="dxa" w:w="4876"/>
            <w:shd w:fill="1F4E79" w:val="clear"/>
          </w:tcPr>
          <w:p>
            <w:pPr>
              <w:widowControl/>
              <w:spacing w:before="40" w:after="40" w:line="240" w:lineRule="exact"/>
              <w:ind w:firstLine="0"/>
              <w:jc w:val="left"/>
            </w:pPr>
            <w:r/>
            <w:r>
              <w:rPr>
                <w:rFonts w:ascii="Times New Roman" w:hAnsi="Times New Roman" w:eastAsia="Times New Roman"/>
                <w:b/>
                <w:i w:val="0"/>
                <w:color w:val="FFFFFF"/>
                <w:sz w:val="18"/>
              </w:rPr>
              <w:t>Data / action</w:t>
            </w:r>
          </w:p>
        </w:tc>
        <w:tc>
          <w:tcPr>
            <w:tcW w:type="dxa" w:w="283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Writer / origin</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V1</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Passenger count</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ESP32</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V2</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Weather text</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brain.py</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V3</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Risk score; ESP32 LED control input</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brain.py</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V4</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Temperature (degrees Celsius)</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ESP32</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V5</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Local date/time</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brain.py</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V6</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Status / routing-action text</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brain.py</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V7</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Bus Left (-30) momentary command</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Operator widget</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V8</w:t>
            </w:r>
          </w:p>
        </w:tc>
        <w:tc>
          <w:tcPr>
            <w:tcW w:type="dxa" w:w="4876"/>
          </w:tcPr>
          <w:p>
            <w:pPr>
              <w:widowControl/>
              <w:spacing w:before="40" w:after="40" w:line="240" w:lineRule="exact"/>
              <w:ind w:firstLine="0"/>
              <w:jc w:val="left"/>
            </w:pPr>
            <w:r/>
            <w:r>
              <w:rPr>
                <w:rFonts w:ascii="Times New Roman" w:hAnsi="Times New Roman" w:eastAsia="Times New Roman"/>
                <w:b w:val="0"/>
                <w:i w:val="0"/>
                <w:color w:val="000000"/>
                <w:sz w:val="18"/>
              </w:rPr>
              <w:t>Minutes since last confirmed crossing</w:t>
            </w:r>
          </w:p>
        </w:tc>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ESP32</w:t>
            </w:r>
          </w:p>
        </w:tc>
      </w:tr>
    </w:tbl>
    <w:p/>
    <w:p>
      <w:pPr>
        <w:widowControl/>
        <w:spacing w:before="200" w:after="120" w:line="280" w:lineRule="exact"/>
        <w:ind w:firstLine="0"/>
        <w:jc w:val="left"/>
      </w:pPr>
      <w:r>
        <w:rPr>
          <w:rFonts w:ascii="Times New Roman" w:hAnsi="Times New Roman" w:eastAsia="Times New Roman"/>
          <w:b/>
          <w:i w:val="0"/>
          <w:sz w:val="24"/>
        </w:rPr>
        <w:t>Cloud Update and CSV Logging Excerpt</w:t>
      </w:r>
    </w:p>
    <w:p>
      <w:pPr>
        <w:widowControl/>
        <w:spacing w:before="80" w:after="80" w:line="260" w:lineRule="exact"/>
        <w:ind w:firstLine="0"/>
        <w:jc w:val="left"/>
      </w:pPr>
      <w:r>
        <w:rPr>
          <w:rFonts w:ascii="Courier New" w:hAnsi="Courier New" w:eastAsia="Courier New"/>
          <w:b w:val="0"/>
          <w:i w:val="0"/>
          <w:sz w:val="18"/>
        </w:rPr>
        <w:t>response = requests.get(</w:t>
        <w:br/>
        <w:t xml:space="preserve">    "https://blynk.cloud/external/api/update",</w:t>
        <w:br/>
        <w:t xml:space="preserve">    params={"token": BLYNK_TOKEN, "v3": risk_score},</w:t>
        <w:br/>
        <w:t xml:space="preserve">    timeout=10</w:t>
        <w:br/>
        <w:t>)</w:t>
        <w:br/>
        <w:t>response.raise_for_status()</w:t>
        <w:br/>
        <w:t>with open("bus_stop_log.csv", "a", newline="") as log_file:</w:t>
        <w:br/>
        <w:t xml:space="preserve">    csv.writer(log_file).writerow([</w:t>
        <w:br/>
        <w:t xml:space="preserve">        timestamp, passenger_count, temp, weather,</w:t>
        <w:br/>
        <w:t xml:space="preserve">        risk_score, status</w:t>
        <w:br/>
        <w:t xml:space="preserve">    ])</w:t>
      </w:r>
    </w:p>
    <w:p>
      <w:pPr>
        <w:widowControl/>
        <w:spacing w:before="0" w:after="160" w:line="320" w:lineRule="exact"/>
        <w:ind w:firstLine="0"/>
        <w:jc w:val="both"/>
      </w:pPr>
      <w:r>
        <w:rPr>
          <w:rFonts w:ascii="Times New Roman" w:hAnsi="Times New Roman" w:eastAsia="Times New Roman"/>
          <w:b w:val="0"/>
          <w:i w:val="0"/>
          <w:sz w:val="24"/>
        </w:rPr>
        <w:t>The complete cycle writes all Python-owned output pins, not only V3 shown in the excerpt. The CSV header is timestamp, passengers, temp, weather, risk, status. API calls require exception handling so a failed update or alert does not silently prevent other cycle work. API tokens are supplied from private configuration and excluded from public code and logs.</w:t>
      </w:r>
    </w:p>
    <w:tbl>
      <w:tblPr>
        <w:tblStyle w:val="TableGrid"/>
        <w:tblW w:type="auto" w:w="0"/>
        <w:jc w:val="center"/>
        <w:tblLook w:firstColumn="1" w:firstRow="1" w:lastColumn="0" w:lastRow="0" w:noHBand="0" w:noVBand="1" w:val="04A0"/>
      </w:tblPr>
      <w:tblGrid>
        <w:gridCol w:w="4513"/>
        <w:gridCol w:w="4513"/>
      </w:tblGrid>
      <w:tr>
        <w:tc>
          <w:tcPr>
            <w:tcW w:type="dxa" w:w="317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Configuration</w:t>
            </w:r>
          </w:p>
        </w:tc>
        <w:tc>
          <w:tcPr>
            <w:tcW w:type="dxa" w:w="5896"/>
            <w:shd w:fill="1F4E79" w:val="clear"/>
          </w:tcPr>
          <w:p>
            <w:pPr>
              <w:widowControl/>
              <w:spacing w:before="40" w:after="40" w:line="240" w:lineRule="exact"/>
              <w:ind w:firstLine="0"/>
              <w:jc w:val="left"/>
            </w:pPr>
            <w:r/>
            <w:r>
              <w:rPr>
                <w:rFonts w:ascii="Times New Roman" w:hAnsi="Times New Roman" w:eastAsia="Times New Roman"/>
                <w:b/>
                <w:i w:val="0"/>
                <w:color w:val="FFFFFF"/>
                <w:sz w:val="18"/>
              </w:rPr>
              <w:t>Implementation</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Cloud / weather / alerts</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Blynk Cloud / OpenWeatherMap / Telegram Bot API</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Persistent storage</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Local bus_stop_log.csv; no database server</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Backend communication</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HTTPS GET for Blynk/weather; HTTPS POST for Telegram</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Device communication</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Blynk protocol over Wi-Fi/TCP/IP; TLS not verified</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Authentication</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Blynk token, OpenWeatherMap key, Telegram bot token</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Data representation</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API response values/JSON; local CSV rows</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Cycle scheduling</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Nominal 5 s; elapsed time also depends on API latency</w:t>
            </w:r>
          </w:p>
        </w:tc>
      </w:tr>
    </w:tbl>
    <w:p/>
    <w:p>
      <w:pPr>
        <w:widowControl/>
        <w:spacing w:before="0" w:after="160" w:line="320" w:lineRule="exact"/>
        <w:ind w:firstLine="0"/>
        <w:jc w:val="both"/>
      </w:pPr>
      <w:r>
        <w:rPr>
          <w:rFonts w:ascii="Times New Roman" w:hAnsi="Times New Roman" w:eastAsia="Times New Roman"/>
          <w:b w:val="0"/>
          <w:i w:val="0"/>
          <w:sz w:val="24"/>
        </w:rPr>
        <w:t>A time.sleep(5) at the end of a loop produces a period of processing time plus 5 seconds, not an exact five-second schedule. Polling at this frequency also needs to respect each service's account quota; it does not by itself prove that rate limits have been eliminated.</w:t>
      </w:r>
    </w:p>
    <w:p>
      <w:pPr>
        <w:widowControl/>
        <w:spacing w:before="280" w:after="160" w:line="320" w:lineRule="exact"/>
        <w:ind w:firstLine="0"/>
        <w:jc w:val="left"/>
      </w:pPr>
      <w:r>
        <w:rPr>
          <w:rFonts w:ascii="Times New Roman" w:hAnsi="Times New Roman" w:eastAsia="Times New Roman"/>
          <w:b/>
          <w:i w:val="0"/>
          <w:sz w:val="26"/>
        </w:rPr>
        <w:t>4.6 DASHBOARD DEVELOPMENT</w:t>
      </w:r>
    </w:p>
    <w:p>
      <w:pPr>
        <w:widowControl/>
        <w:spacing w:before="0" w:after="160" w:line="320" w:lineRule="exact"/>
        <w:ind w:firstLine="0"/>
        <w:jc w:val="both"/>
      </w:pPr>
      <w:r>
        <w:rPr>
          <w:rFonts w:ascii="Times New Roman" w:hAnsi="Times New Roman" w:eastAsia="Times New Roman"/>
          <w:b w:val="0"/>
          <w:i w:val="0"/>
          <w:sz w:val="24"/>
        </w:rPr>
        <w:t>The operator dashboard was configured in Blynk IoT Web and Mobile using gauges, value displays, a momentary button and a SuperChart. Its header identifies Dindoshi Bus Depot, BEST Route 326 and stop identifier BEST-DIN-001. Widgets are bound to V1-V8 so the same data ownership established during cloud integration is preserved in the interface.</w:t>
      </w:r>
    </w:p>
    <w:p>
      <w:pPr>
        <w:widowControl/>
        <w:spacing w:before="200" w:after="120" w:line="280" w:lineRule="exact"/>
        <w:ind w:firstLine="0"/>
        <w:jc w:val="left"/>
      </w:pPr>
      <w:r>
        <w:rPr>
          <w:rFonts w:ascii="Times New Roman" w:hAnsi="Times New Roman" w:eastAsia="Times New Roman"/>
          <w:b/>
          <w:i w:val="0"/>
          <w:sz w:val="24"/>
        </w:rPr>
        <w:t>Operator View</w:t>
      </w:r>
    </w:p>
    <w:p>
      <w:pPr>
        <w:widowControl/>
        <w:spacing w:before="0" w:after="160" w:line="320" w:lineRule="exact"/>
        <w:ind w:firstLine="0"/>
        <w:jc w:val="both"/>
      </w:pPr>
      <w:r>
        <w:rPr>
          <w:rFonts w:ascii="Times New Roman" w:hAnsi="Times New Roman" w:eastAsia="Times New Roman"/>
          <w:b w:val="0"/>
          <w:i w:val="0"/>
          <w:sz w:val="24"/>
        </w:rPr>
        <w:t>The passenger gauge uses a 0-45 display range, with green for 0-30, amber for 31-40 and red for 41-45. The risk display has a 98-point cap, with NORMAL at 40 or below, WARNING above 40 through 75, and CRITICAL above 75. Weather, temperature, local date/time and the status/routing message are shown in separate tiles. The risk value is an index displayed with a percent sign, not a calibrated probability.</w:t>
      </w:r>
    </w:p>
    <w:p>
      <w:pPr>
        <w:widowControl/>
        <w:spacing w:before="200" w:after="120" w:line="280" w:lineRule="exact"/>
        <w:ind w:firstLine="0"/>
        <w:jc w:val="left"/>
      </w:pPr>
      <w:r>
        <w:rPr>
          <w:rFonts w:ascii="Times New Roman" w:hAnsi="Times New Roman" w:eastAsia="Times New Roman"/>
          <w:b/>
          <w:i w:val="0"/>
          <w:sz w:val="24"/>
        </w:rPr>
        <w:t>Manual Control and Historical Display</w:t>
      </w:r>
    </w:p>
    <w:p>
      <w:pPr>
        <w:widowControl/>
        <w:spacing w:before="0" w:after="160" w:line="320" w:lineRule="exact"/>
        <w:ind w:firstLine="0"/>
        <w:jc w:val="both"/>
      </w:pPr>
      <w:r>
        <w:rPr>
          <w:rFonts w:ascii="Times New Roman" w:hAnsi="Times New Roman" w:eastAsia="Times New Roman"/>
          <w:b w:val="0"/>
          <w:i w:val="0"/>
          <w:sz w:val="24"/>
        </w:rPr>
        <w:t>The blue Bus Left (-30) button is configured on V7 in push mode. The ESP32 applies max(0, passenger_count - 30) and republishes V1. V8 shows minutes since the last confirmed crossing. The trend chart uses separately labelled count and risk scales so different units are not confused. Trend points in the supplied mockups are synthetic and end at the displayed values.</w:t>
      </w:r>
    </w:p>
    <w:tbl>
      <w:tblPr>
        <w:tblStyle w:val="TableGrid"/>
        <w:tblW w:type="auto" w:w="0"/>
        <w:jc w:val="center"/>
        <w:tblLook w:firstColumn="1" w:firstRow="1" w:lastColumn="0" w:lastRow="0" w:noHBand="0" w:noVBand="1" w:val="04A0"/>
      </w:tblPr>
      <w:tblGrid>
        <w:gridCol w:w="4513"/>
        <w:gridCol w:w="4513"/>
      </w:tblGrid>
      <w:tr>
        <w:tc>
          <w:tcPr>
            <w:tcW w:type="dxa" w:w="317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Component</w:t>
            </w:r>
          </w:p>
        </w:tc>
        <w:tc>
          <w:tcPr>
            <w:tcW w:type="dxa" w:w="5896"/>
            <w:shd w:fill="1F4E79" w:val="clear"/>
          </w:tcPr>
          <w:p>
            <w:pPr>
              <w:widowControl/>
              <w:spacing w:before="40" w:after="40" w:line="240" w:lineRule="exact"/>
              <w:ind w:firstLine="0"/>
              <w:jc w:val="left"/>
            </w:pPr>
            <w:r/>
            <w:r>
              <w:rPr>
                <w:rFonts w:ascii="Times New Roman" w:hAnsi="Times New Roman" w:eastAsia="Times New Roman"/>
                <w:b/>
                <w:i w:val="0"/>
                <w:color w:val="FFFFFF"/>
                <w:sz w:val="18"/>
              </w:rPr>
              <w:t>Technology used</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Web/mobile dashboard</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Blynk IoT Console and Blynk App</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Value displays</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Gauge widgets and value tiles</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Historical chart</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Blynk SuperChart</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Operator control</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V7 momentary push button</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Data bindings</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Virtual pins V1-V8</w:t>
            </w:r>
          </w:p>
        </w:tc>
      </w:tr>
      <w:tr>
        <w:tc>
          <w:tcPr>
            <w:tcW w:type="dxa" w:w="3175"/>
          </w:tcPr>
          <w:p>
            <w:pPr>
              <w:widowControl/>
              <w:spacing w:before="40" w:after="40" w:line="240" w:lineRule="exact"/>
              <w:ind w:firstLine="0"/>
              <w:jc w:val="left"/>
            </w:pPr>
            <w:r/>
            <w:r>
              <w:rPr>
                <w:rFonts w:ascii="Times New Roman" w:hAnsi="Times New Roman" w:eastAsia="Times New Roman"/>
                <w:b w:val="0"/>
                <w:i w:val="0"/>
                <w:color w:val="000000"/>
                <w:sz w:val="18"/>
              </w:rPr>
              <w:t>Critical notification</w:t>
            </w:r>
          </w:p>
        </w:tc>
        <w:tc>
          <w:tcPr>
            <w:tcW w:type="dxa" w:w="5896"/>
          </w:tcPr>
          <w:p>
            <w:pPr>
              <w:widowControl/>
              <w:spacing w:before="40" w:after="40" w:line="240" w:lineRule="exact"/>
              <w:ind w:firstLine="0"/>
              <w:jc w:val="left"/>
            </w:pPr>
            <w:r/>
            <w:r>
              <w:rPr>
                <w:rFonts w:ascii="Times New Roman" w:hAnsi="Times New Roman" w:eastAsia="Times New Roman"/>
                <w:b w:val="0"/>
                <w:i w:val="0"/>
                <w:color w:val="000000"/>
                <w:sz w:val="18"/>
              </w:rPr>
              <w:t>Telegram Bot API</w:t>
            </w:r>
          </w:p>
        </w:tc>
      </w:tr>
    </w:tbl>
    <w:p/>
    <w:p>
      <w:pPr>
        <w:widowControl/>
        <w:spacing w:before="200" w:after="120" w:line="280" w:lineRule="exact"/>
        <w:ind w:firstLine="0"/>
        <w:jc w:val="left"/>
      </w:pPr>
      <w:r>
        <w:rPr>
          <w:rFonts w:ascii="Times New Roman" w:hAnsi="Times New Roman" w:eastAsia="Times New Roman"/>
          <w:b/>
          <w:i w:val="0"/>
          <w:sz w:val="24"/>
        </w:rPr>
        <w:t>Interpretation of the Example Screen</w:t>
      </w:r>
    </w:p>
    <w:p>
      <w:pPr>
        <w:widowControl/>
        <w:spacing w:before="0" w:after="160" w:line="320" w:lineRule="exact"/>
        <w:ind w:firstLine="0"/>
        <w:jc w:val="both"/>
      </w:pPr>
      <w:r>
        <w:rPr>
          <w:rFonts w:ascii="Times New Roman" w:hAnsi="Times New Roman" w:eastAsia="Times New Roman"/>
          <w:b w:val="0"/>
          <w:i w:val="0"/>
          <w:sz w:val="24"/>
        </w:rPr>
        <w:t>Figure 4.6 preserves the requested display example: 38 passengers, 82% risk, Rain, 34 degrees Celsius, 2026-08-26 18:32, CRITICAL and V8 = 4 minutes. The classification is correct because 82 &gt; 75. However, the reference formula for 38 passengers in rain at 34 degrees Celsius during rush hour gives min(98, 63.33 + 15 + 10 + 10) = 98, not 82. Therefore the screen is explicitly labelled an illustrative UI state, not a recorded model prediction or validation result.</w:t>
      </w:r>
    </w:p>
    <w:p>
      <w:pPr>
        <w:widowControl/>
        <w:spacing w:before="0" w:after="160" w:line="320" w:lineRule="exact"/>
        <w:ind w:firstLine="0"/>
        <w:jc w:val="both"/>
      </w:pPr>
      <w:r>
        <w:rPr>
          <w:rFonts w:ascii="Times New Roman" w:hAnsi="Times New Roman" w:eastAsia="Times New Roman"/>
          <w:b w:val="0"/>
          <w:i w:val="0"/>
          <w:sz w:val="24"/>
        </w:rPr>
        <w:t>Dashboard verification checks each pin binding, gauge scale, state colour, button action and trend endpoint. Actual Blynk screenshots must be used where evidence of live operation is required; the generated mockups in this chapter do not establish measured performance.</w:t>
      </w:r>
    </w:p>
    <w:p>
      <w:pPr>
        <w:widowControl/>
        <w:spacing w:before="120" w:after="40" w:line="240" w:lineRule="exact"/>
        <w:ind w:firstLine="0"/>
        <w:jc w:val="center"/>
      </w:pPr>
      <w:r>
        <w:drawing>
          <wp:inline xmlns:a="http://schemas.openxmlformats.org/drawingml/2006/main" xmlns:pic="http://schemas.openxmlformats.org/drawingml/2006/picture">
            <wp:extent cx="4023360" cy="6347968"/>
            <wp:docPr id="8" name="Picture 8"/>
            <wp:cNvGraphicFramePr>
              <a:graphicFrameLocks noChangeAspect="1"/>
            </wp:cNvGraphicFramePr>
            <a:graphic>
              <a:graphicData uri="http://schemas.openxmlformats.org/drawingml/2006/picture">
                <pic:pic>
                  <pic:nvPicPr>
                    <pic:cNvPr id="0" name="p11_0.png"/>
                    <pic:cNvPicPr/>
                  </pic:nvPicPr>
                  <pic:blipFill>
                    <a:blip r:embed="rId18"/>
                    <a:stretch>
                      <a:fillRect/>
                    </a:stretch>
                  </pic:blipFill>
                  <pic:spPr>
                    <a:xfrm>
                      <a:off x="0" y="0"/>
                      <a:ext cx="4023360" cy="6347968"/>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4.6: Illustrative dashboard state (38 passengers, 82% risk)</w:t>
      </w:r>
    </w:p>
    <w:p>
      <w:pPr>
        <w:widowControl/>
        <w:spacing w:before="0" w:after="160" w:line="280" w:lineRule="exact"/>
        <w:ind w:firstLine="0"/>
        <w:jc w:val="both"/>
      </w:pPr>
      <w:r>
        <w:rPr>
          <w:rFonts w:ascii="Times New Roman" w:hAnsi="Times New Roman" w:eastAsia="Times New Roman"/>
          <w:b w:val="0"/>
          <w:i/>
          <w:sz w:val="22"/>
        </w:rPr>
        <w:t>Illustrative dashboard state only. The requested 82% value is retained for visual continuity; it is not a formula-consistent measurement for the other displayed inputs. Exactly 75.0 remains WARNING.</w:t>
      </w:r>
    </w:p>
    <w:p>
      <w:pPr>
        <w:widowControl/>
        <w:spacing w:before="280" w:after="160" w:line="320" w:lineRule="exact"/>
        <w:ind w:firstLine="0"/>
        <w:jc w:val="left"/>
      </w:pPr>
      <w:r>
        <w:rPr>
          <w:rFonts w:ascii="Times New Roman" w:hAnsi="Times New Roman" w:eastAsia="Times New Roman"/>
          <w:b/>
          <w:i w:val="0"/>
          <w:sz w:val="26"/>
        </w:rPr>
        <w:t>4.7 MODULE-WISE IMPLEMENTATION</w:t>
      </w:r>
    </w:p>
    <w:p>
      <w:pPr>
        <w:widowControl/>
        <w:spacing w:before="0" w:after="160" w:line="320" w:lineRule="exact"/>
        <w:ind w:firstLine="0"/>
        <w:jc w:val="both"/>
      </w:pPr>
      <w:r>
        <w:rPr>
          <w:rFonts w:ascii="Times New Roman" w:hAnsi="Times New Roman" w:eastAsia="Times New Roman"/>
          <w:b w:val="0"/>
          <w:i w:val="0"/>
          <w:sz w:val="24"/>
        </w:rPr>
        <w:t>The module record below follows the implementation, input, output, testing and difficulty structure of the reference chapter. Qualitative outcomes are taken from the supplied project description; no raw test log, error rate or delivery-time measurement was supplied for independent verification.</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361"/>
            <w:shd w:fill="1F4E79" w:val="clear"/>
          </w:tcPr>
          <w:p>
            <w:pPr>
              <w:widowControl/>
              <w:spacing w:before="40" w:after="40" w:line="240" w:lineRule="exact"/>
              <w:ind w:firstLine="0"/>
              <w:jc w:val="left"/>
            </w:pPr>
            <w:r/>
            <w:r>
              <w:rPr>
                <w:rFonts w:ascii="Times New Roman" w:hAnsi="Times New Roman" w:eastAsia="Times New Roman"/>
                <w:b/>
                <w:i w:val="0"/>
                <w:color w:val="FFFFFF"/>
                <w:sz w:val="18"/>
              </w:rPr>
              <w:t>Module</w:t>
            </w:r>
          </w:p>
        </w:tc>
        <w:tc>
          <w:tcPr>
            <w:tcW w:type="dxa" w:w="1928"/>
            <w:shd w:fill="1F4E79" w:val="clear"/>
          </w:tcPr>
          <w:p>
            <w:pPr>
              <w:widowControl/>
              <w:spacing w:before="40" w:after="40" w:line="240" w:lineRule="exact"/>
              <w:ind w:firstLine="0"/>
              <w:jc w:val="left"/>
            </w:pPr>
            <w:r/>
            <w:r>
              <w:rPr>
                <w:rFonts w:ascii="Times New Roman" w:hAnsi="Times New Roman" w:eastAsia="Times New Roman"/>
                <w:b/>
                <w:i w:val="0"/>
                <w:color w:val="FFFFFF"/>
                <w:sz w:val="18"/>
              </w:rPr>
              <w:t>What was done</w:t>
            </w:r>
          </w:p>
        </w:tc>
        <w:tc>
          <w:tcPr>
            <w:tcW w:type="dxa" w:w="1361"/>
            <w:shd w:fill="1F4E79" w:val="clear"/>
          </w:tcPr>
          <w:p>
            <w:pPr>
              <w:widowControl/>
              <w:spacing w:before="40" w:after="40" w:line="240" w:lineRule="exact"/>
              <w:ind w:firstLine="0"/>
              <w:jc w:val="left"/>
            </w:pPr>
            <w:r/>
            <w:r>
              <w:rPr>
                <w:rFonts w:ascii="Times New Roman" w:hAnsi="Times New Roman" w:eastAsia="Times New Roman"/>
                <w:b/>
                <w:i w:val="0"/>
                <w:color w:val="FFFFFF"/>
                <w:sz w:val="18"/>
              </w:rPr>
              <w:t>Input</w:t>
            </w:r>
          </w:p>
        </w:tc>
        <w:tc>
          <w:tcPr>
            <w:tcW w:type="dxa" w:w="1474"/>
            <w:shd w:fill="1F4E79" w:val="clear"/>
          </w:tcPr>
          <w:p>
            <w:pPr>
              <w:widowControl/>
              <w:spacing w:before="40" w:after="40" w:line="240" w:lineRule="exact"/>
              <w:ind w:firstLine="0"/>
              <w:jc w:val="left"/>
            </w:pPr>
            <w:r/>
            <w:r>
              <w:rPr>
                <w:rFonts w:ascii="Times New Roman" w:hAnsi="Times New Roman" w:eastAsia="Times New Roman"/>
                <w:b/>
                <w:i w:val="0"/>
                <w:color w:val="FFFFFF"/>
                <w:sz w:val="18"/>
              </w:rPr>
              <w:t>Output</w:t>
            </w:r>
          </w:p>
        </w:tc>
        <w:tc>
          <w:tcPr>
            <w:tcW w:type="dxa" w:w="1474"/>
            <w:shd w:fill="1F4E79" w:val="clear"/>
          </w:tcPr>
          <w:p>
            <w:pPr>
              <w:widowControl/>
              <w:spacing w:before="40" w:after="40" w:line="240" w:lineRule="exact"/>
              <w:ind w:firstLine="0"/>
              <w:jc w:val="left"/>
            </w:pPr>
            <w:r/>
            <w:r>
              <w:rPr>
                <w:rFonts w:ascii="Times New Roman" w:hAnsi="Times New Roman" w:eastAsia="Times New Roman"/>
                <w:b/>
                <w:i w:val="0"/>
                <w:color w:val="FFFFFF"/>
                <w:sz w:val="18"/>
              </w:rPr>
              <w:t>Test result*</w:t>
            </w:r>
          </w:p>
        </w:tc>
        <w:tc>
          <w:tcPr>
            <w:tcW w:type="dxa" w:w="1474"/>
            <w:shd w:fill="1F4E79" w:val="clear"/>
          </w:tcPr>
          <w:p>
            <w:pPr>
              <w:widowControl/>
              <w:spacing w:before="40" w:after="40" w:line="240" w:lineRule="exact"/>
              <w:ind w:firstLine="0"/>
              <w:jc w:val="left"/>
            </w:pPr>
            <w:r/>
            <w:r>
              <w:rPr>
                <w:rFonts w:ascii="Times New Roman" w:hAnsi="Times New Roman" w:eastAsia="Times New Roman"/>
                <w:b/>
                <w:i w:val="0"/>
                <w:color w:val="FFFFFF"/>
                <w:sz w:val="18"/>
              </w:rPr>
              <w:t>Difficulty / resolution</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VL53L0X</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I2C on GPIO21/22; 150 ms sampling; two-hit confirmation</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Object distance</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Confirmed crossing; V1 count</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Below-400 mm blockage detection reported</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Single-frame ghost counts; two readings plus re-arm latch</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DHT22</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GPIO4 acquisition every 3 s; reject NaN</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Ambient air</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Temperature on V4</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Stable readings after initialization reported</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Invalid samples; discard instead of publishing</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ESP32 / Blynk</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Publish V1/V4/V8; consume V3 and V7</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Sensors, risk, operator input</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Cloud values and GPIO outputs</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Sensor-to-cloud operation reported</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Conflicting writes; explicit pin ownership</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Python ML</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RandomForestRegressor: 100 trees, random_state=42</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Hour, rain, count, temperature</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Risk index and status</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Rule-approximation behaviour described; accuracy not quantified</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API quota/latency; nominal 5 s pacing, quota review required</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Alerts / UI</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V3-driven LEDs, dashboard status, Telegram POST</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Predicted risk</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Red/green output; alert message</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Critical alert delivery reported; latency not measured</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Repeated alerts; 60 s cooldown</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Operator control</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Remote V7 and local GPIO27 use one subtraction action</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Momentary press</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max(0, count - 30)</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Non-negative reduction is the acceptance criterion</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Duplicate local events; debounce and process outside ISR</w:t>
            </w:r>
          </w:p>
        </w:tc>
      </w:tr>
      <w:tr>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CSV logger</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Append six fields per completed cycle</w:t>
            </w:r>
          </w:p>
        </w:tc>
        <w:tc>
          <w:tcPr>
            <w:tcW w:type="dxa" w:w="1361"/>
          </w:tcPr>
          <w:p>
            <w:pPr>
              <w:widowControl/>
              <w:spacing w:before="40" w:after="40" w:line="240" w:lineRule="exact"/>
              <w:ind w:firstLine="0"/>
              <w:jc w:val="left"/>
            </w:pPr>
            <w:r/>
            <w:r>
              <w:rPr>
                <w:rFonts w:ascii="Times New Roman" w:hAnsi="Times New Roman" w:eastAsia="Times New Roman"/>
                <w:b w:val="0"/>
                <w:i w:val="0"/>
                <w:color w:val="000000"/>
                <w:sz w:val="18"/>
              </w:rPr>
              <w:t>Cycle values</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bus_stop_log.csv</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Logging implementation described; raw file not supplied</w:t>
            </w:r>
          </w:p>
        </w:tc>
        <w:tc>
          <w:tcPr>
            <w:tcW w:type="dxa" w:w="1474"/>
          </w:tcPr>
          <w:p>
            <w:pPr>
              <w:widowControl/>
              <w:spacing w:before="40" w:after="40" w:line="240" w:lineRule="exact"/>
              <w:ind w:firstLine="0"/>
              <w:jc w:val="left"/>
            </w:pPr>
            <w:r/>
            <w:r>
              <w:rPr>
                <w:rFonts w:ascii="Times New Roman" w:hAnsi="Times New Roman" w:eastAsia="Times New Roman"/>
                <w:b w:val="0"/>
                <w:i w:val="0"/>
                <w:color w:val="000000"/>
                <w:sz w:val="18"/>
              </w:rPr>
              <w:t>Write/API failure must be visible; guard cycle stages</w:t>
            </w:r>
          </w:p>
        </w:tc>
      </w:tr>
    </w:tbl>
    <w:p/>
    <w:p>
      <w:pPr>
        <w:widowControl/>
        <w:spacing w:before="0" w:after="160" w:line="280" w:lineRule="exact"/>
        <w:ind w:firstLine="0"/>
        <w:jc w:val="both"/>
      </w:pPr>
      <w:r>
        <w:rPr>
          <w:rFonts w:ascii="Times New Roman" w:hAnsi="Times New Roman" w:eastAsia="Times New Roman"/>
          <w:b w:val="0"/>
          <w:i/>
          <w:sz w:val="22"/>
        </w:rPr>
        <w:t>*Reported outcomes are development descriptions, not independently measured experimental results. Quantitative validation belongs in the testing chapter with the actual observations and logs.</w:t>
      </w:r>
    </w:p>
    <w:p>
      <w:pPr>
        <w:widowControl/>
        <w:spacing w:before="200" w:after="120" w:line="280" w:lineRule="exact"/>
        <w:ind w:firstLine="0"/>
        <w:jc w:val="left"/>
      </w:pPr>
      <w:r>
        <w:rPr>
          <w:rFonts w:ascii="Times New Roman" w:hAnsi="Times New Roman" w:eastAsia="Times New Roman"/>
          <w:b/>
          <w:i w:val="0"/>
          <w:sz w:val="24"/>
        </w:rPr>
        <w:t>Module Testing Summary</w:t>
      </w:r>
    </w:p>
    <w:p>
      <w:pPr>
        <w:widowControl/>
        <w:spacing w:before="0" w:after="160" w:line="320" w:lineRule="exact"/>
        <w:ind w:firstLine="0"/>
        <w:jc w:val="both"/>
      </w:pPr>
      <w:r>
        <w:rPr>
          <w:rFonts w:ascii="Times New Roman" w:hAnsi="Times New Roman" w:eastAsia="Times New Roman"/>
          <w:b w:val="0"/>
          <w:i w:val="0"/>
          <w:sz w:val="24"/>
        </w:rPr>
        <w:t>Independent module checks isolate power faults, invalid sensor readings, duplicate detections and cloud-write conflicts. Integration then checks the full path: object detection, V1 update, backend feature construction, V3 prediction, LED response, dashboard status and conditional Telegram delivery. Operator tests include counts below 30 to verify that subtraction stops at zero. The button is a manual estimate of boarding passengers, not automatic bus or occupancy detection.</w:t>
      </w:r>
    </w:p>
    <w:p>
      <w:pPr>
        <w:widowControl/>
        <w:spacing w:before="280" w:after="160" w:line="320" w:lineRule="exact"/>
        <w:ind w:firstLine="0"/>
        <w:jc w:val="left"/>
      </w:pPr>
      <w:r>
        <w:rPr>
          <w:rFonts w:ascii="Times New Roman" w:hAnsi="Times New Roman" w:eastAsia="Times New Roman"/>
          <w:b/>
          <w:i w:val="0"/>
          <w:sz w:val="26"/>
        </w:rPr>
        <w:t>4.8 ALGORITHMS AND CONTROL LOGIC</w:t>
      </w:r>
    </w:p>
    <w:p>
      <w:pPr>
        <w:widowControl/>
        <w:spacing w:before="0" w:after="160" w:line="320" w:lineRule="exact"/>
        <w:ind w:firstLine="0"/>
        <w:jc w:val="both"/>
      </w:pPr>
      <w:r>
        <w:rPr>
          <w:rFonts w:ascii="Times New Roman" w:hAnsi="Times New Roman" w:eastAsia="Times New Roman"/>
          <w:b w:val="0"/>
          <w:i w:val="0"/>
          <w:sz w:val="24"/>
        </w:rPr>
        <w:t>The edge algorithm uses a distance threshold with consecutive-sample confirmation and a crossing latch. The backend uses RandomForestRegressor to estimate a risk index from the ordered feature vector [hour, is_raining, passenger_count, temperature]. The specified model uses 100 trees and random_state = 42. Synthetic training labels are derived from the project's reference formula; this demonstrates rule approximation, not validation of real-world crowding probability.</w:t>
      </w:r>
    </w:p>
    <w:p>
      <w:pPr>
        <w:widowControl/>
        <w:spacing w:before="80" w:after="80" w:line="260" w:lineRule="exact"/>
        <w:ind w:firstLine="0"/>
        <w:jc w:val="left"/>
      </w:pPr>
      <w:r>
        <w:rPr>
          <w:rFonts w:ascii="Courier New" w:hAnsi="Courier New" w:eastAsia="Courier New"/>
          <w:b w:val="0"/>
          <w:i w:val="0"/>
          <w:sz w:val="18"/>
        </w:rPr>
        <w:t>Risk_target = min(98, (passenger_count / 45 × 75)</w:t>
        <w:br/>
        <w:t xml:space="preserve">                     + rain_bonus + heat_bonus + rush_hour_bonus)</w:t>
      </w:r>
    </w:p>
    <w:tbl>
      <w:tblPr>
        <w:tblStyle w:val="TableGrid"/>
        <w:tblW w:type="auto" w:w="0"/>
        <w:jc w:val="center"/>
        <w:tblLook w:firstColumn="1" w:firstRow="1" w:lastColumn="0" w:lastRow="0" w:noHBand="0" w:noVBand="1" w:val="04A0"/>
      </w:tblPr>
      <w:tblGrid>
        <w:gridCol w:w="4513"/>
        <w:gridCol w:w="4513"/>
      </w:tblGrid>
      <w:tr>
        <w:tc>
          <w:tcPr>
            <w:tcW w:type="dxa" w:w="283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Term</w:t>
            </w:r>
          </w:p>
        </w:tc>
        <w:tc>
          <w:tcPr>
            <w:tcW w:type="dxa" w:w="6236"/>
            <w:shd w:fill="1F4E79" w:val="clear"/>
          </w:tcPr>
          <w:p>
            <w:pPr>
              <w:widowControl/>
              <w:spacing w:before="40" w:after="40" w:line="240" w:lineRule="exact"/>
              <w:ind w:firstLine="0"/>
              <w:jc w:val="left"/>
            </w:pPr>
            <w:r/>
            <w:r>
              <w:rPr>
                <w:rFonts w:ascii="Times New Roman" w:hAnsi="Times New Roman" w:eastAsia="Times New Roman"/>
                <w:b/>
                <w:i w:val="0"/>
                <w:color w:val="FFFFFF"/>
                <w:sz w:val="18"/>
              </w:rPr>
              <w:t>Definition</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passenger_count</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Live value read from V1</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45-person reference</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Project scaling assumption; not a certified shelter capacity</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rain_bonus</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15 when is_raining = 1; otherwise 0</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heat_bonus</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10 at temperature &gt;= 33 degrees Celsius; otherwise 0</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rush_hour_bonus</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10 for configured morning/evening rush hours (8-9 AM and 6-7 PM); otherwise 0</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Upper bound</w:t>
            </w:r>
          </w:p>
        </w:tc>
        <w:tc>
          <w:tcPr>
            <w:tcW w:type="dxa" w:w="6236"/>
          </w:tcPr>
          <w:p>
            <w:pPr>
              <w:widowControl/>
              <w:spacing w:before="40" w:after="40" w:line="240" w:lineRule="exact"/>
              <w:ind w:firstLine="0"/>
              <w:jc w:val="left"/>
            </w:pPr>
            <w:r/>
            <w:r>
              <w:rPr>
                <w:rFonts w:ascii="Times New Roman" w:hAnsi="Times New Roman" w:eastAsia="Times New Roman"/>
                <w:b w:val="0"/>
                <w:i w:val="0"/>
                <w:color w:val="000000"/>
                <w:sz w:val="18"/>
              </w:rPr>
              <w:t>98-point target cap</w:t>
            </w:r>
          </w:p>
        </w:tc>
      </w:tr>
    </w:tbl>
    <w:p/>
    <w:p>
      <w:pPr>
        <w:widowControl/>
        <w:spacing w:before="0" w:after="160" w:line="320" w:lineRule="exact"/>
        <w:ind w:firstLine="0"/>
        <w:jc w:val="both"/>
      </w:pPr>
      <w:r>
        <w:rPr>
          <w:rFonts w:ascii="Times New Roman" w:hAnsi="Times New Roman" w:eastAsia="Times New Roman"/>
          <w:b w:val="0"/>
          <w:i w:val="0"/>
          <w:sz w:val="24"/>
        </w:rPr>
        <w:t>The Random Forest prediction is used as risk_score, while the formula defines its training target. A prediction may differ from that target and should not be presented as an exact formula evaluation without checking the saved model. Neither the training-grid size nor a held-out error metric is invented here.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fill="1F4E79" w:val="clear"/>
          </w:tcPr>
          <w:p>
            <w:pPr>
              <w:widowControl/>
              <w:spacing w:before="40" w:after="40" w:line="240" w:lineRule="exact"/>
              <w:ind w:firstLine="0"/>
              <w:jc w:val="left"/>
            </w:pPr>
            <w:r/>
            <w:r>
              <w:rPr>
                <w:rFonts w:ascii="Times New Roman" w:hAnsi="Times New Roman" w:eastAsia="Times New Roman"/>
                <w:b/>
                <w:i w:val="0"/>
                <w:color w:val="FFFFFF"/>
                <w:sz w:val="18"/>
              </w:rPr>
              <w:t>Condition</w:t>
            </w:r>
          </w:p>
        </w:tc>
        <w:tc>
          <w:tcPr>
            <w:tcW w:type="dxa" w:w="1928"/>
            <w:shd w:fill="1F4E79" w:val="clear"/>
          </w:tcPr>
          <w:p>
            <w:pPr>
              <w:widowControl/>
              <w:spacing w:before="40" w:after="40" w:line="240" w:lineRule="exact"/>
              <w:ind w:firstLine="0"/>
              <w:jc w:val="left"/>
            </w:pPr>
            <w:r/>
            <w:r>
              <w:rPr>
                <w:rFonts w:ascii="Times New Roman" w:hAnsi="Times New Roman" w:eastAsia="Times New Roman"/>
                <w:b/>
                <w:i w:val="0"/>
                <w:color w:val="FFFFFF"/>
                <w:sz w:val="18"/>
              </w:rPr>
              <w:t>Status</w:t>
            </w:r>
          </w:p>
        </w:tc>
        <w:tc>
          <w:tcPr>
            <w:tcW w:type="dxa" w:w="4309"/>
            <w:shd w:fill="1F4E79" w:val="clear"/>
          </w:tcPr>
          <w:p>
            <w:pPr>
              <w:widowControl/>
              <w:spacing w:before="40" w:after="40" w:line="240" w:lineRule="exact"/>
              <w:ind w:firstLine="0"/>
              <w:jc w:val="left"/>
            </w:pPr>
            <w:r/>
            <w:r>
              <w:rPr>
                <w:rFonts w:ascii="Times New Roman" w:hAnsi="Times New Roman" w:eastAsia="Times New Roman"/>
                <w:b/>
                <w:i w:val="0"/>
                <w:color w:val="FFFFFF"/>
                <w:sz w:val="18"/>
              </w:rPr>
              <w:t>Response</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risk_score &lt;= 40</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NORMAL</w:t>
            </w:r>
          </w:p>
        </w:tc>
        <w:tc>
          <w:tcPr>
            <w:tcW w:type="dxa" w:w="4309"/>
          </w:tcPr>
          <w:p>
            <w:pPr>
              <w:widowControl/>
              <w:spacing w:before="40" w:after="40" w:line="240" w:lineRule="exact"/>
              <w:ind w:firstLine="0"/>
              <w:jc w:val="left"/>
            </w:pPr>
            <w:r/>
            <w:r>
              <w:rPr>
                <w:rFonts w:ascii="Times New Roman" w:hAnsi="Times New Roman" w:eastAsia="Times New Roman"/>
                <w:b w:val="0"/>
                <w:i w:val="0"/>
                <w:color w:val="000000"/>
                <w:sz w:val="18"/>
              </w:rPr>
              <w:t>Green LED on; red off; no Telegram</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40 &lt; risk_score &lt;= 75</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WARNING</w:t>
            </w:r>
          </w:p>
        </w:tc>
        <w:tc>
          <w:tcPr>
            <w:tcW w:type="dxa" w:w="4309"/>
          </w:tcPr>
          <w:p>
            <w:pPr>
              <w:widowControl/>
              <w:spacing w:before="40" w:after="40" w:line="240" w:lineRule="exact"/>
              <w:ind w:firstLine="0"/>
              <w:jc w:val="left"/>
            </w:pPr>
            <w:r/>
            <w:r>
              <w:rPr>
                <w:rFonts w:ascii="Times New Roman" w:hAnsi="Times New Roman" w:eastAsia="Times New Roman"/>
                <w:b w:val="0"/>
                <w:i w:val="0"/>
                <w:color w:val="000000"/>
                <w:sz w:val="18"/>
              </w:rPr>
              <w:t>Amber dashboard state; red/green off; no Telegram</w:t>
            </w:r>
          </w:p>
        </w:tc>
      </w:tr>
      <w:tr>
        <w:tc>
          <w:tcPr>
            <w:tcW w:type="dxa" w:w="2835"/>
          </w:tcPr>
          <w:p>
            <w:pPr>
              <w:widowControl/>
              <w:spacing w:before="40" w:after="40" w:line="240" w:lineRule="exact"/>
              <w:ind w:firstLine="0"/>
              <w:jc w:val="left"/>
            </w:pPr>
            <w:r/>
            <w:r>
              <w:rPr>
                <w:rFonts w:ascii="Times New Roman" w:hAnsi="Times New Roman" w:eastAsia="Times New Roman"/>
                <w:b w:val="0"/>
                <w:i w:val="0"/>
                <w:color w:val="000000"/>
                <w:sz w:val="18"/>
              </w:rPr>
              <w:t>risk_score &gt; 75</w:t>
            </w:r>
          </w:p>
        </w:tc>
        <w:tc>
          <w:tcPr>
            <w:tcW w:type="dxa" w:w="1928"/>
          </w:tcPr>
          <w:p>
            <w:pPr>
              <w:widowControl/>
              <w:spacing w:before="40" w:after="40" w:line="240" w:lineRule="exact"/>
              <w:ind w:firstLine="0"/>
              <w:jc w:val="left"/>
            </w:pPr>
            <w:r/>
            <w:r>
              <w:rPr>
                <w:rFonts w:ascii="Times New Roman" w:hAnsi="Times New Roman" w:eastAsia="Times New Roman"/>
                <w:b w:val="0"/>
                <w:i w:val="0"/>
                <w:color w:val="000000"/>
                <w:sz w:val="18"/>
              </w:rPr>
              <w:t>CRITICAL</w:t>
            </w:r>
          </w:p>
        </w:tc>
        <w:tc>
          <w:tcPr>
            <w:tcW w:type="dxa" w:w="4309"/>
          </w:tcPr>
          <w:p>
            <w:pPr>
              <w:widowControl/>
              <w:spacing w:before="40" w:after="40" w:line="240" w:lineRule="exact"/>
              <w:ind w:firstLine="0"/>
              <w:jc w:val="left"/>
            </w:pPr>
            <w:r/>
            <w:r>
              <w:rPr>
                <w:rFonts w:ascii="Times New Roman" w:hAnsi="Times New Roman" w:eastAsia="Times New Roman"/>
                <w:b w:val="0"/>
                <w:i w:val="0"/>
                <w:color w:val="000000"/>
                <w:sz w:val="18"/>
              </w:rPr>
              <w:t>Red LED on; green off; Telegram subject to cooldown</w:t>
            </w:r>
          </w:p>
        </w:tc>
      </w:tr>
    </w:tbl>
    <w:p/>
    <w:p>
      <w:pPr>
        <w:widowControl/>
        <w:spacing w:before="0" w:after="160" w:line="320" w:lineRule="exact"/>
        <w:ind w:firstLine="0"/>
        <w:jc w:val="both"/>
      </w:pPr>
      <w:r>
        <w:rPr>
          <w:rFonts w:ascii="Times New Roman" w:hAnsi="Times New Roman" w:eastAsia="Times New Roman"/>
          <w:b w:val="0"/>
          <w:i w:val="0"/>
          <w:sz w:val="24"/>
        </w:rPr>
        <w:t>The middle interval includes decimal values such as 40.5. The shorthand 41-75 is valid only for integer display values. Exactly 75.0 is WARNING. The 60-second cooldown applies only to Telegram messages; the risk classification and physical LED state are updated each cycle. A successful send updates the last-alert timestamp so repeated critical cycles do not flood the recipient.</w:t>
      </w:r>
    </w:p>
    <w:p>
      <w:pPr>
        <w:widowControl/>
        <w:spacing w:before="0" w:after="160" w:line="320" w:lineRule="exact"/>
        <w:ind w:firstLine="0"/>
        <w:jc w:val="both"/>
      </w:pPr>
      <w:r>
        <w:rPr>
          <w:rFonts w:ascii="Times New Roman" w:hAnsi="Times New Roman" w:eastAsia="Times New Roman"/>
          <w:b w:val="0"/>
          <w:i w:val="0"/>
          <w:sz w:val="24"/>
        </w:rPr>
        <w:t>The design uses local Mumbai time for the hour feature and dashboard timestamp. A single object crossing does not automatically produce CRITICAL: the decision depends on accumulated count, temperature, weather and time. Simultaneous crossings and changes in the sensor's physical alignment remain practical limitations of a single-sensor estimate.</w:t>
      </w:r>
    </w:p>
    <w:p>
      <w:pPr>
        <w:widowControl/>
        <w:spacing w:before="200" w:after="120" w:line="280" w:lineRule="exact"/>
        <w:ind w:firstLine="0"/>
        <w:jc w:val="left"/>
      </w:pPr>
      <w:r>
        <w:rPr>
          <w:rFonts w:ascii="Times New Roman" w:hAnsi="Times New Roman" w:eastAsia="Times New Roman"/>
          <w:b/>
          <w:i w:val="0"/>
          <w:sz w:val="24"/>
        </w:rPr>
        <w:t>Control-Logic Interpretation</w:t>
      </w:r>
    </w:p>
    <w:p>
      <w:pPr>
        <w:widowControl/>
        <w:spacing w:before="120" w:after="40" w:line="240" w:lineRule="exact"/>
        <w:ind w:firstLine="0"/>
        <w:jc w:val="center"/>
      </w:pPr>
      <w:r>
        <w:drawing>
          <wp:inline xmlns:a="http://schemas.openxmlformats.org/drawingml/2006/main" xmlns:pic="http://schemas.openxmlformats.org/drawingml/2006/picture">
            <wp:extent cx="5577840" cy="4493937"/>
            <wp:docPr id="9" name="Picture 9"/>
            <wp:cNvGraphicFramePr>
              <a:graphicFrameLocks noChangeAspect="1"/>
            </wp:cNvGraphicFramePr>
            <a:graphic>
              <a:graphicData uri="http://schemas.openxmlformats.org/drawingml/2006/picture">
                <pic:pic>
                  <pic:nvPicPr>
                    <pic:cNvPr id="0" name="p15_0.png"/>
                    <pic:cNvPicPr/>
                  </pic:nvPicPr>
                  <pic:blipFill>
                    <a:blip r:embed="rId19"/>
                    <a:stretch>
                      <a:fillRect/>
                    </a:stretch>
                  </pic:blipFill>
                  <pic:spPr>
                    <a:xfrm>
                      <a:off x="0" y="0"/>
                      <a:ext cx="5577840" cy="4493937"/>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4.8: Risk evaluation, LED return path and Telegram cooldown</w:t>
      </w:r>
    </w:p>
    <w:p>
      <w:pPr>
        <w:widowControl/>
        <w:spacing w:before="0" w:after="160" w:line="320" w:lineRule="exact"/>
        <w:ind w:firstLine="0"/>
        <w:jc w:val="both"/>
      </w:pPr>
      <w:r>
        <w:rPr>
          <w:rFonts w:ascii="Times New Roman" w:hAnsi="Times New Roman" w:eastAsia="Times New Roman"/>
          <w:b w:val="0"/>
          <w:i w:val="0"/>
          <w:sz w:val="24"/>
        </w:rPr>
        <w:t>The backend cannot directly toggle ESP32 GPIO across the network. It publishes V3 through Blynk, and the ESP32 callback converts the received risk into GPIO25/26 states. V6 carries the displayed status/routing message. Figure 4.8 makes that return path explicit and resets the non-selected LED so a previous state cannot remain asserted.</w:t>
      </w:r>
    </w:p>
    <w:p>
      <w:pPr>
        <w:widowControl/>
        <w:spacing w:before="0" w:after="160" w:line="320" w:lineRule="exact"/>
        <w:ind w:firstLine="0"/>
        <w:jc w:val="both"/>
      </w:pPr>
      <w:r>
        <w:rPr>
          <w:rFonts w:ascii="Times New Roman" w:hAnsi="Times New Roman" w:eastAsia="Times New Roman"/>
          <w:b w:val="0"/>
          <w:i w:val="0"/>
          <w:sz w:val="24"/>
        </w:rPr>
        <w:t>The pseudocode permits the first CRITICAL alert immediately and then requires at least 60 seconds after the last successful alert. Logging is a separate local operation at the end of each completed cycle. HTTP failures and timeouts must be handled so one service failure does not terminate the monitoring loop. A nominal cycle interval is not a guaranteed real-time deadline.</w:t>
      </w:r>
    </w:p>
    <w:p>
      <w:pPr>
        <w:widowControl/>
        <w:spacing w:before="0" w:after="160" w:line="320" w:lineRule="exact"/>
        <w:ind w:firstLine="0"/>
        <w:jc w:val="both"/>
      </w:pPr>
      <w:r>
        <w:rPr>
          <w:rFonts w:ascii="Times New Roman" w:hAnsi="Times New Roman" w:eastAsia="Times New Roman"/>
          <w:b w:val="0"/>
          <w:i w:val="0"/>
          <w:sz w:val="24"/>
        </w:rPr>
        <w:t>Boundary checks should include scores of 40.0, 40.5, 75.0 and just above 75; counts of 0 and below 30 for manual subtraction; invalid DHT22 readings; failed weather retrieval; repeated blockage; and repeated CRITICAL cycles inside the alert cooldown. These are acceptance checks, not fabricated observations.</w:t>
      </w:r>
    </w:p>
    <w:p>
      <w:pPr>
        <w:widowControl/>
        <w:spacing w:before="280" w:after="160" w:line="320" w:lineRule="exact"/>
        <w:ind w:firstLine="0"/>
        <w:jc w:val="left"/>
      </w:pPr>
      <w:r>
        <w:rPr>
          <w:rFonts w:ascii="Times New Roman" w:hAnsi="Times New Roman" w:eastAsia="Times New Roman"/>
          <w:b/>
          <w:i w:val="0"/>
          <w:sz w:val="26"/>
        </w:rPr>
        <w:t>4.9 SAFETY FEATURES IMPLEMENTED</w:t>
      </w:r>
    </w:p>
    <w:p>
      <w:pPr>
        <w:widowControl/>
        <w:spacing w:before="0" w:after="160" w:line="320" w:lineRule="exact"/>
        <w:ind w:firstLine="0"/>
        <w:jc w:val="both"/>
      </w:pPr>
      <w:r>
        <w:rPr>
          <w:rFonts w:ascii="Times New Roman" w:hAnsi="Times New Roman" w:eastAsia="Times New Roman"/>
          <w:b w:val="0"/>
          <w:i w:val="0"/>
          <w:sz w:val="24"/>
        </w:rPr>
        <w:t>The prototype combines low-voltage hardware, visual rather than audible escalation, private credentials and controlled alerting. The implementation status below distinguishes the specified safeguards from features that have not been verified or completed.</w:t>
      </w:r>
    </w:p>
    <w:tbl>
      <w:tblPr>
        <w:tblStyle w:val="TableGrid"/>
        <w:tblW w:type="auto" w:w="0"/>
        <w:jc w:val="center"/>
        <w:tblLook w:firstColumn="1" w:firstRow="1" w:lastColumn="0" w:lastRow="0" w:noHBand="0" w:noVBand="1" w:val="04A0"/>
      </w:tblPr>
      <w:tblGrid>
        <w:gridCol w:w="3009"/>
        <w:gridCol w:w="3009"/>
        <w:gridCol w:w="3009"/>
      </w:tblGrid>
      <w:tr>
        <w:tc>
          <w:tcPr>
            <w:tcW w:type="dxa" w:w="2494"/>
            <w:shd w:fill="1F4E79" w:val="clear"/>
          </w:tcPr>
          <w:p>
            <w:pPr>
              <w:widowControl/>
              <w:spacing w:before="40" w:after="40" w:line="240" w:lineRule="exact"/>
              <w:ind w:firstLine="0"/>
              <w:jc w:val="left"/>
            </w:pPr>
            <w:r/>
            <w:r>
              <w:rPr>
                <w:rFonts w:ascii="Times New Roman" w:hAnsi="Times New Roman" w:eastAsia="Times New Roman"/>
                <w:b/>
                <w:i w:val="0"/>
                <w:color w:val="FFFFFF"/>
                <w:sz w:val="18"/>
              </w:rPr>
              <w:t>Planned feature</w:t>
            </w:r>
          </w:p>
        </w:tc>
        <w:tc>
          <w:tcPr>
            <w:tcW w:type="dxa" w:w="1814"/>
            <w:shd w:fill="1F4E79" w:val="clear"/>
          </w:tcPr>
          <w:p>
            <w:pPr>
              <w:widowControl/>
              <w:spacing w:before="40" w:after="40" w:line="240" w:lineRule="exact"/>
              <w:ind w:firstLine="0"/>
              <w:jc w:val="left"/>
            </w:pPr>
            <w:r/>
            <w:r>
              <w:rPr>
                <w:rFonts w:ascii="Times New Roman" w:hAnsi="Times New Roman" w:eastAsia="Times New Roman"/>
                <w:b/>
                <w:i w:val="0"/>
                <w:color w:val="FFFFFF"/>
                <w:sz w:val="18"/>
              </w:rPr>
              <w:t>Implemented?</w:t>
            </w:r>
          </w:p>
        </w:tc>
        <w:tc>
          <w:tcPr>
            <w:tcW w:type="dxa" w:w="4762"/>
            <w:shd w:fill="1F4E79" w:val="clear"/>
          </w:tcPr>
          <w:p>
            <w:pPr>
              <w:widowControl/>
              <w:spacing w:before="40" w:after="40" w:line="240" w:lineRule="exact"/>
              <w:ind w:firstLine="0"/>
              <w:jc w:val="left"/>
            </w:pPr>
            <w:r/>
            <w:r>
              <w:rPr>
                <w:rFonts w:ascii="Times New Roman" w:hAnsi="Times New Roman" w:eastAsia="Times New Roman"/>
                <w:b/>
                <w:i w:val="0"/>
                <w:color w:val="FFFFFF"/>
                <w:sz w:val="18"/>
              </w:rPr>
              <w:t>Implementation notes</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Low-voltage peripheral supply</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5 V USB enters the ESP32; sensors use its regulated 3.3 V rail. This does not remove short-circuit or moisture risks.</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LED current limiting</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Separate 220-ohm resistor in each GPIO25/GPIO26 LED branch.</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Audible alarm prevention</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Buzzer retained through BC547 but disabled in firmware.</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Critical-alert cooldown</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Telegram eligibility is limited by a 60 s cooldown.</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HTTPS for backend APIs</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 specified</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Blynk REST, OpenWeatherMap and Telegram requests use HTTPS.</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ESP32-to-Blynk TLS</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Not verified</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BlynkSimpleEsp32.h alone does not demonstrate encrypted device transport.</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Credential protection</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Specified</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Keep tokens, API keys and Wi-Fi credentials out of public documents, repositories and diagnostic logs.</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Privacy-preserving sensing</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Distance/count and temperature only; no faces or device identifiers are required.</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Invalid-data handling</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Yes</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Reject DHT22 NaN; backend defaults to 28.0 C and Clear when unavailable. Defaults may underestimate risk.</w:t>
            </w:r>
          </w:p>
        </w:tc>
      </w:tr>
      <w:tr>
        <w:tc>
          <w:tcPr>
            <w:tcW w:type="dxa" w:w="2494"/>
          </w:tcPr>
          <w:p>
            <w:pPr>
              <w:widowControl/>
              <w:spacing w:before="40" w:after="40" w:line="240" w:lineRule="exact"/>
              <w:ind w:firstLine="0"/>
              <w:jc w:val="left"/>
            </w:pPr>
            <w:r/>
            <w:r>
              <w:rPr>
                <w:rFonts w:ascii="Times New Roman" w:hAnsi="Times New Roman" w:eastAsia="Times New Roman"/>
                <w:b w:val="0"/>
                <w:i w:val="0"/>
                <w:color w:val="000000"/>
                <w:sz w:val="18"/>
              </w:rPr>
              <w:t>Protective enclosure</w:t>
            </w:r>
          </w:p>
        </w:tc>
        <w:tc>
          <w:tcPr>
            <w:tcW w:type="dxa" w:w="1814"/>
          </w:tcPr>
          <w:p>
            <w:pPr>
              <w:widowControl/>
              <w:spacing w:before="40" w:after="40" w:line="240" w:lineRule="exact"/>
              <w:ind w:firstLine="0"/>
              <w:jc w:val="left"/>
            </w:pPr>
            <w:r/>
            <w:r>
              <w:rPr>
                <w:rFonts w:ascii="Times New Roman" w:hAnsi="Times New Roman" w:eastAsia="Times New Roman"/>
                <w:b w:val="0"/>
                <w:i w:val="0"/>
                <w:color w:val="000000"/>
                <w:sz w:val="18"/>
              </w:rPr>
              <w:t>Pending</w:t>
            </w:r>
          </w:p>
        </w:tc>
        <w:tc>
          <w:tcPr>
            <w:tcW w:type="dxa" w:w="4762"/>
          </w:tcPr>
          <w:p>
            <w:pPr>
              <w:widowControl/>
              <w:spacing w:before="40" w:after="40" w:line="240" w:lineRule="exact"/>
              <w:ind w:firstLine="0"/>
              <w:jc w:val="left"/>
            </w:pPr>
            <w:r/>
            <w:r>
              <w:rPr>
                <w:rFonts w:ascii="Times New Roman" w:hAnsi="Times New Roman" w:eastAsia="Times New Roman"/>
                <w:b w:val="0"/>
                <w:i w:val="0"/>
                <w:color w:val="000000"/>
                <w:sz w:val="18"/>
              </w:rPr>
              <w:t>Exposed breadboard illustrations do not establish weatherproofing or outdoor certification.</w:t>
            </w:r>
          </w:p>
        </w:tc>
      </w:tr>
    </w:tbl>
    <w:p/>
    <w:p>
      <w:pPr>
        <w:widowControl/>
        <w:spacing w:before="0" w:after="160" w:line="320" w:lineRule="exact"/>
        <w:ind w:firstLine="0"/>
        <w:jc w:val="both"/>
      </w:pPr>
      <w:r>
        <w:rPr>
          <w:rFonts w:ascii="Times New Roman" w:hAnsi="Times New Roman" w:eastAsia="Times New Roman"/>
          <w:b w:val="0"/>
          <w:i w:val="0"/>
          <w:sz w:val="24"/>
        </w:rPr>
        <w:t>The development system is not a certified public-safety device. Operators must not treat fallback values or stale displays as proof that conditions are safe. Public installation requires protected connections, secure mounting, moisture protection and a verified recovery behaviour after power or network loss.</w:t>
      </w:r>
    </w:p>
    <w:p>
      <w:pPr>
        <w:widowControl/>
        <w:spacing w:before="280" w:after="160" w:line="320" w:lineRule="exact"/>
        <w:ind w:firstLine="0"/>
        <w:jc w:val="left"/>
      </w:pPr>
      <w:r>
        <w:rPr>
          <w:rFonts w:ascii="Times New Roman" w:hAnsi="Times New Roman" w:eastAsia="Times New Roman"/>
          <w:b/>
          <w:i w:val="0"/>
          <w:sz w:val="26"/>
        </w:rPr>
        <w:t>4.10 PROTOTYPE DEVELOPMENT</w:t>
      </w:r>
    </w:p>
    <w:p>
      <w:pPr>
        <w:widowControl/>
        <w:spacing w:before="0" w:after="160" w:line="320" w:lineRule="exact"/>
        <w:ind w:firstLine="0"/>
        <w:jc w:val="both"/>
      </w:pPr>
      <w:r>
        <w:rPr>
          <w:rFonts w:ascii="Times New Roman" w:hAnsi="Times New Roman" w:eastAsia="Times New Roman"/>
          <w:b w:val="0"/>
          <w:i w:val="0"/>
          <w:sz w:val="24"/>
        </w:rPr>
        <w:t>The prototype integrates the ESP32, VL53L0X, DHT22, red/green indicators and local operator button on a breadboard. USB power supplies the ESP32, which distributes regulated 3.3 V to the sensors. The disabled buzzer provision remains part of the design. The local Windows computer runs brain.py; the model does not execute on the ESP32 or inside Blynk Cloud.</w:t>
      </w:r>
    </w:p>
    <w:p>
      <w:pPr>
        <w:widowControl/>
        <w:spacing w:before="0" w:after="160" w:line="320" w:lineRule="exact"/>
        <w:ind w:firstLine="0"/>
        <w:jc w:val="both"/>
      </w:pPr>
      <w:r>
        <w:rPr>
          <w:rFonts w:ascii="Times New Roman" w:hAnsi="Times New Roman" w:eastAsia="Times New Roman"/>
          <w:b w:val="0"/>
          <w:i w:val="0"/>
          <w:sz w:val="24"/>
        </w:rPr>
        <w:t>Integration separated the ownership of cloud values: the ESP32 writes V1, V4 and V8, while Python writes V2, V3, V5 and V6. V7 carries the operator command; GPIO27 is its local counterpart. This avoids competing writers for the same measurement. A changed count is evaluated on a subsequent backend cycle, then V3 returns the risk to the ESP32 for LED control.</w:t>
      </w:r>
    </w:p>
    <w:p>
      <w:pPr>
        <w:widowControl/>
        <w:spacing w:before="0" w:after="160" w:line="320" w:lineRule="exact"/>
        <w:ind w:firstLine="0"/>
        <w:jc w:val="both"/>
      </w:pPr>
      <w:r>
        <w:rPr>
          <w:rFonts w:ascii="Times New Roman" w:hAnsi="Times New Roman" w:eastAsia="Times New Roman"/>
          <w:b w:val="0"/>
          <w:i w:val="0"/>
          <w:sz w:val="24"/>
        </w:rPr>
        <w:t>The supplied project description reports sensor-to-cloud operation, backend processing and critical alert delivery. The current documentation represents a functional development prototype, not independently verified field performance or a completed outdoor enclosure. The generated views in Section 4.11 illustrate assembly and demonstration intent only.</w:t>
      </w:r>
    </w:p>
    <w:p>
      <w:pPr>
        <w:widowControl/>
        <w:spacing w:before="200" w:after="120" w:line="280" w:lineRule="exact"/>
        <w:ind w:firstLine="0"/>
        <w:jc w:val="left"/>
      </w:pPr>
      <w:r>
        <w:rPr>
          <w:rFonts w:ascii="Times New Roman" w:hAnsi="Times New Roman" w:eastAsia="Times New Roman"/>
          <w:b/>
          <w:i w:val="0"/>
          <w:sz w:val="24"/>
        </w:rPr>
        <w:t>Prototype Specifications</w:t>
      </w:r>
    </w:p>
    <w:tbl>
      <w:tblPr>
        <w:tblStyle w:val="TableGrid"/>
        <w:tblW w:type="auto" w:w="0"/>
        <w:jc w:val="center"/>
        <w:tblLook w:firstColumn="1" w:firstRow="1" w:lastColumn="0" w:lastRow="0" w:noHBand="0" w:noVBand="1" w:val="04A0"/>
      </w:tblPr>
      <w:tblGrid>
        <w:gridCol w:w="4513"/>
        <w:gridCol w:w="4513"/>
      </w:tblGrid>
      <w:tr>
        <w:tc>
          <w:tcPr>
            <w:tcW w:type="dxa" w:w="2608"/>
            <w:shd w:fill="1F4E79" w:val="clear"/>
          </w:tcPr>
          <w:p>
            <w:pPr>
              <w:widowControl/>
              <w:spacing w:before="40" w:after="40" w:line="240" w:lineRule="exact"/>
              <w:ind w:firstLine="0"/>
              <w:jc w:val="left"/>
            </w:pPr>
            <w:r/>
            <w:r>
              <w:rPr>
                <w:rFonts w:ascii="Times New Roman" w:hAnsi="Times New Roman" w:eastAsia="Times New Roman"/>
                <w:b/>
                <w:i w:val="0"/>
                <w:color w:val="FFFFFF"/>
                <w:sz w:val="18"/>
              </w:rPr>
              <w:t>Specification</w:t>
            </w:r>
          </w:p>
        </w:tc>
        <w:tc>
          <w:tcPr>
            <w:tcW w:type="dxa" w:w="6463"/>
            <w:shd w:fill="1F4E79" w:val="clear"/>
          </w:tcPr>
          <w:p>
            <w:pPr>
              <w:widowControl/>
              <w:spacing w:before="40" w:after="40" w:line="240" w:lineRule="exact"/>
              <w:ind w:firstLine="0"/>
              <w:jc w:val="left"/>
            </w:pPr>
            <w:r/>
            <w:r>
              <w:rPr>
                <w:rFonts w:ascii="Times New Roman" w:hAnsi="Times New Roman" w:eastAsia="Times New Roman"/>
                <w:b/>
                <w:i w:val="0"/>
                <w:color w:val="FFFFFF"/>
                <w:sz w:val="18"/>
              </w:rPr>
              <w:t>Details</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Power supply</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5 V USB to ESP32; 3.3 V peripheral rail</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Main controller</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ESP32 DoIT DevKit V1 with Wi-Fi</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Sensors</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VL53L0X distance; DHT22 temperature</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Outputs</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Red/green LEDs; Blynk display; Telegram alerts</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Manual controls</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Blynk V7 and local GPIO27 button; subtract 30, floor at zero</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Audible output</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Buzzer/BC547 provision; disabled</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Sensor timing</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VL53L0X 150 ms; DHT22 3 s</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Backend cycle</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Nominal 5 s, subject to processing/network time</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Machine learning</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RandomForestRegressor; 100 trees; random_state=42</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Persistent data</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bus_stop_log.csv on the backend computer</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Stop / route</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BEST-DIN-001, Dindoshi Bus Depot, BEST Route 326</w:t>
            </w:r>
          </w:p>
        </w:tc>
      </w:tr>
      <w:tr>
        <w:tc>
          <w:tcPr>
            <w:tcW w:type="dxa" w:w="2608"/>
          </w:tcPr>
          <w:p>
            <w:pPr>
              <w:widowControl/>
              <w:spacing w:before="40" w:after="40" w:line="240" w:lineRule="exact"/>
              <w:ind w:firstLine="0"/>
              <w:jc w:val="left"/>
            </w:pPr>
            <w:r/>
            <w:r>
              <w:rPr>
                <w:rFonts w:ascii="Times New Roman" w:hAnsi="Times New Roman" w:eastAsia="Times New Roman"/>
                <w:b w:val="0"/>
                <w:i w:val="0"/>
                <w:color w:val="000000"/>
                <w:sz w:val="18"/>
              </w:rPr>
              <w:t>Current status</w:t>
            </w:r>
          </w:p>
        </w:tc>
        <w:tc>
          <w:tcPr>
            <w:tcW w:type="dxa" w:w="6463"/>
          </w:tcPr>
          <w:p>
            <w:pPr>
              <w:widowControl/>
              <w:spacing w:before="40" w:after="40" w:line="240" w:lineRule="exact"/>
              <w:ind w:firstLine="0"/>
              <w:jc w:val="left"/>
            </w:pPr>
            <w:r/>
            <w:r>
              <w:rPr>
                <w:rFonts w:ascii="Times New Roman" w:hAnsi="Times New Roman" w:eastAsia="Times New Roman"/>
                <w:b w:val="0"/>
                <w:i w:val="0"/>
                <w:color w:val="000000"/>
                <w:sz w:val="18"/>
              </w:rPr>
              <w:t>Functional development prototype as reported; quantitative validation not supplied</w:t>
            </w:r>
          </w:p>
        </w:tc>
      </w:tr>
    </w:tbl>
    <w:p/>
    <w:p>
      <w:pPr>
        <w:widowControl/>
        <w:spacing w:before="0" w:after="160" w:line="320" w:lineRule="exact"/>
        <w:ind w:firstLine="0"/>
        <w:jc w:val="both"/>
      </w:pPr>
      <w:r>
        <w:rPr>
          <w:rFonts w:ascii="Times New Roman" w:hAnsi="Times New Roman" w:eastAsia="Times New Roman"/>
          <w:b w:val="0"/>
          <w:i w:val="0"/>
          <w:sz w:val="24"/>
        </w:rPr>
        <w:t>Practical limitations include single-sensor crossing ambiguity, manual estimation of boarding passengers, dependency on Wi-Fi and the backend computer, external API quotas and conservative interpretation of fallback data. These constraints define the scope of the prototype and guide further validation.</w:t>
      </w:r>
    </w:p>
    <w:p>
      <w:pPr>
        <w:widowControl/>
        <w:spacing w:before="280" w:after="160" w:line="320" w:lineRule="exact"/>
        <w:ind w:firstLine="0"/>
        <w:jc w:val="left"/>
      </w:pPr>
      <w:r>
        <w:rPr>
          <w:rFonts w:ascii="Times New Roman" w:hAnsi="Times New Roman" w:eastAsia="Times New Roman"/>
          <w:b/>
          <w:i w:val="0"/>
          <w:sz w:val="26"/>
        </w:rPr>
        <w:t>4.11 PROTOTYPE PHOTOS AND DEMONSTRATION</w:t>
      </w:r>
    </w:p>
    <w:p>
      <w:pPr>
        <w:widowControl/>
        <w:spacing w:before="0" w:after="160" w:line="320" w:lineRule="exact"/>
        <w:ind w:firstLine="0"/>
        <w:jc w:val="both"/>
      </w:pPr>
      <w:r>
        <w:rPr>
          <w:rFonts w:ascii="Times New Roman" w:hAnsi="Times New Roman" w:eastAsia="Times New Roman"/>
          <w:b w:val="0"/>
          <w:i w:val="0"/>
          <w:sz w:val="24"/>
        </w:rPr>
        <w:t>This section retains the reference chapter's sequence of top view, side view, component close-up, dashboard and demonstration.</w:t>
      </w:r>
    </w:p>
    <w:p>
      <w:pPr>
        <w:widowControl/>
        <w:spacing w:before="120" w:after="40" w:line="240" w:lineRule="exact"/>
        <w:ind w:firstLine="0"/>
        <w:jc w:val="center"/>
      </w:pPr>
      <w:r>
        <w:drawing>
          <wp:inline xmlns:a="http://schemas.openxmlformats.org/drawingml/2006/main" xmlns:pic="http://schemas.openxmlformats.org/drawingml/2006/picture">
            <wp:extent cx="4389120" cy="3374746"/>
            <wp:docPr id="10" name="Picture 10"/>
            <wp:cNvGraphicFramePr>
              <a:graphicFrameLocks noChangeAspect="1"/>
            </wp:cNvGraphicFramePr>
            <a:graphic>
              <a:graphicData uri="http://schemas.openxmlformats.org/drawingml/2006/picture">
                <pic:pic>
                  <pic:nvPicPr>
                    <pic:cNvPr id="0" name="p18_0.png"/>
                    <pic:cNvPicPr/>
                  </pic:nvPicPr>
                  <pic:blipFill>
                    <a:blip r:embed="rId20"/>
                    <a:stretch>
                      <a:fillRect/>
                    </a:stretch>
                  </pic:blipFill>
                  <pic:spPr>
                    <a:xfrm>
                      <a:off x="0" y="0"/>
                      <a:ext cx="4389120" cy="3374746"/>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4.11a: Top view of the breadboard prototype</w:t>
      </w:r>
    </w:p>
    <w:p>
      <w:pPr>
        <w:widowControl/>
        <w:spacing w:before="0" w:after="160" w:line="320" w:lineRule="exact"/>
        <w:ind w:firstLine="0"/>
        <w:jc w:val="both"/>
      </w:pPr>
      <w:r>
        <w:rPr>
          <w:rFonts w:ascii="Times New Roman" w:hAnsi="Times New Roman" w:eastAsia="Times New Roman"/>
          <w:b w:val="0"/>
          <w:i w:val="0"/>
          <w:sz w:val="24"/>
        </w:rPr>
        <w:t>The top view illustrates the main breadboard assembly, including the controller, distance and temperature modules, indicators, operator button and disabled buzzer provision. Physical pin connections are defined in Section 4.3.</w:t>
      </w:r>
    </w:p>
    <w:p>
      <w:pPr>
        <w:widowControl/>
        <w:spacing w:before="120" w:after="40" w:line="240" w:lineRule="exact"/>
        <w:ind w:firstLine="0"/>
        <w:jc w:val="center"/>
      </w:pPr>
      <w:r>
        <w:drawing>
          <wp:inline xmlns:a="http://schemas.openxmlformats.org/drawingml/2006/main" xmlns:pic="http://schemas.openxmlformats.org/drawingml/2006/picture">
            <wp:extent cx="4389120" cy="3374746"/>
            <wp:docPr id="11" name="Picture 11"/>
            <wp:cNvGraphicFramePr>
              <a:graphicFrameLocks noChangeAspect="1"/>
            </wp:cNvGraphicFramePr>
            <a:graphic>
              <a:graphicData uri="http://schemas.openxmlformats.org/drawingml/2006/picture">
                <pic:pic>
                  <pic:nvPicPr>
                    <pic:cNvPr id="0" name="p18_1.png"/>
                    <pic:cNvPicPr/>
                  </pic:nvPicPr>
                  <pic:blipFill>
                    <a:blip r:embed="rId21"/>
                    <a:stretch>
                      <a:fillRect/>
                    </a:stretch>
                  </pic:blipFill>
                  <pic:spPr>
                    <a:xfrm>
                      <a:off x="0" y="0"/>
                      <a:ext cx="4389120" cy="3374746"/>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4.11b: Side view of component mounting</w:t>
      </w:r>
    </w:p>
    <w:p>
      <w:pPr>
        <w:widowControl/>
        <w:spacing w:before="0" w:after="160" w:line="320" w:lineRule="exact"/>
        <w:ind w:firstLine="0"/>
        <w:jc w:val="both"/>
      </w:pPr>
      <w:r>
        <w:rPr>
          <w:rFonts w:ascii="Times New Roman" w:hAnsi="Times New Roman" w:eastAsia="Times New Roman"/>
          <w:b w:val="0"/>
          <w:i w:val="0"/>
          <w:sz w:val="24"/>
        </w:rPr>
        <w:t>The side view illustrates component mounting and jumper-wire access. It does not establish a final enclosure, wiring continuity or tested mechanical robustness.</w:t>
      </w:r>
    </w:p>
    <w:p>
      <w:pPr>
        <w:widowControl/>
        <w:spacing w:before="120" w:after="40" w:line="240" w:lineRule="exact"/>
        <w:ind w:firstLine="0"/>
        <w:jc w:val="center"/>
      </w:pPr>
      <w:r>
        <w:drawing>
          <wp:inline xmlns:a="http://schemas.openxmlformats.org/drawingml/2006/main" xmlns:pic="http://schemas.openxmlformats.org/drawingml/2006/picture">
            <wp:extent cx="4389120" cy="3384526"/>
            <wp:docPr id="12" name="Picture 12"/>
            <wp:cNvGraphicFramePr>
              <a:graphicFrameLocks noChangeAspect="1"/>
            </wp:cNvGraphicFramePr>
            <a:graphic>
              <a:graphicData uri="http://schemas.openxmlformats.org/drawingml/2006/picture">
                <pic:pic>
                  <pic:nvPicPr>
                    <pic:cNvPr id="0" name="p19_0.png"/>
                    <pic:cNvPicPr/>
                  </pic:nvPicPr>
                  <pic:blipFill>
                    <a:blip r:embed="rId22"/>
                    <a:stretch>
                      <a:fillRect/>
                    </a:stretch>
                  </pic:blipFill>
                  <pic:spPr>
                    <a:xfrm>
                      <a:off x="0" y="0"/>
                      <a:ext cx="4389120" cy="3384526"/>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4.11c: VL53L0X sensor close-up</w:t>
      </w:r>
    </w:p>
    <w:p>
      <w:pPr>
        <w:widowControl/>
        <w:spacing w:before="0" w:after="160" w:line="320" w:lineRule="exact"/>
        <w:ind w:firstLine="0"/>
        <w:jc w:val="both"/>
      </w:pPr>
      <w:r>
        <w:rPr>
          <w:rFonts w:ascii="Times New Roman" w:hAnsi="Times New Roman" w:eastAsia="Times New Roman"/>
          <w:b w:val="0"/>
          <w:i w:val="0"/>
          <w:sz w:val="24"/>
        </w:rPr>
        <w:t>The sensor close-up identifies the VL53L0X optical module used for distance measurements. Two consecutive readings below 400 mm are required before a crossing increments V1; a stationary obstruction is not repeatedly counted.</w:t>
      </w:r>
    </w:p>
    <w:p>
      <w:pPr>
        <w:widowControl/>
        <w:spacing w:before="120" w:after="40" w:line="240" w:lineRule="exact"/>
        <w:ind w:firstLine="0"/>
        <w:jc w:val="center"/>
      </w:pPr>
      <w:r>
        <w:drawing>
          <wp:inline xmlns:a="http://schemas.openxmlformats.org/drawingml/2006/main" xmlns:pic="http://schemas.openxmlformats.org/drawingml/2006/picture">
            <wp:extent cx="5577840" cy="3635339"/>
            <wp:docPr id="13" name="Picture 13"/>
            <wp:cNvGraphicFramePr>
              <a:graphicFrameLocks noChangeAspect="1"/>
            </wp:cNvGraphicFramePr>
            <a:graphic>
              <a:graphicData uri="http://schemas.openxmlformats.org/drawingml/2006/picture">
                <pic:pic>
                  <pic:nvPicPr>
                    <pic:cNvPr id="0" name="p19_1.png"/>
                    <pic:cNvPicPr/>
                  </pic:nvPicPr>
                  <pic:blipFill>
                    <a:blip r:embed="rId23"/>
                    <a:stretch>
                      <a:fillRect/>
                    </a:stretch>
                  </pic:blipFill>
                  <pic:spPr>
                    <a:xfrm>
                      <a:off x="0" y="0"/>
                      <a:ext cx="5577840" cy="3635339"/>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4.11d: Dashboard mockup repeating the Section 4.6 example</w:t>
      </w:r>
    </w:p>
    <w:p>
      <w:pPr>
        <w:widowControl/>
        <w:spacing w:before="0" w:after="160" w:line="320" w:lineRule="exact"/>
        <w:ind w:firstLine="0"/>
        <w:jc w:val="both"/>
      </w:pPr>
      <w:r>
        <w:rPr>
          <w:rFonts w:ascii="Times New Roman" w:hAnsi="Times New Roman" w:eastAsia="Times New Roman"/>
          <w:b w:val="0"/>
          <w:i w:val="0"/>
          <w:sz w:val="24"/>
        </w:rPr>
        <w:t>The dashboard mockup repeats the V1-V8 example from Section 4.6. The risk/status pair 82% and CRITICAL is internally consistent, while the full set of displayed inputs is illustrative rather than a verified model output. The synthetic chart uses labelled scales and ends at 38 passengers and 82 risk points.</w:t>
      </w:r>
    </w:p>
    <w:p>
      <w:pPr>
        <w:widowControl/>
        <w:spacing w:before="120" w:after="40" w:line="240" w:lineRule="exact"/>
        <w:ind w:firstLine="0"/>
        <w:jc w:val="center"/>
      </w:pPr>
      <w:r>
        <w:drawing>
          <wp:inline xmlns:a="http://schemas.openxmlformats.org/drawingml/2006/main" xmlns:pic="http://schemas.openxmlformats.org/drawingml/2006/picture">
            <wp:extent cx="4572000" cy="3516923"/>
            <wp:docPr id="14" name="Picture 14"/>
            <wp:cNvGraphicFramePr>
              <a:graphicFrameLocks noChangeAspect="1"/>
            </wp:cNvGraphicFramePr>
            <a:graphic>
              <a:graphicData uri="http://schemas.openxmlformats.org/drawingml/2006/picture">
                <pic:pic>
                  <pic:nvPicPr>
                    <pic:cNvPr id="0" name="p20_0.png"/>
                    <pic:cNvPicPr/>
                  </pic:nvPicPr>
                  <pic:blipFill>
                    <a:blip r:embed="rId24"/>
                    <a:stretch>
                      <a:fillRect/>
                    </a:stretch>
                  </pic:blipFill>
                  <pic:spPr>
                    <a:xfrm>
                      <a:off x="0" y="0"/>
                      <a:ext cx="4572000" cy="3516923"/>
                    </a:xfrm>
                    <a:prstGeom prst="rect"/>
                  </pic:spPr>
                </pic:pic>
              </a:graphicData>
            </a:graphic>
          </wp:inline>
        </w:drawing>
      </w:r>
    </w:p>
    <w:p>
      <w:pPr>
        <w:widowControl/>
        <w:spacing w:before="80" w:after="200" w:line="280" w:lineRule="exact"/>
        <w:ind w:firstLine="0"/>
        <w:jc w:val="center"/>
      </w:pPr>
      <w:r>
        <w:rPr>
          <w:rFonts w:ascii="Times New Roman" w:hAnsi="Times New Roman" w:eastAsia="Times New Roman"/>
          <w:b/>
          <w:i w:val="0"/>
          <w:sz w:val="22"/>
        </w:rPr>
        <w:t>Figure 4.11e: Demonstration of the accumulated CRITICAL LED state</w:t>
      </w:r>
    </w:p>
    <w:p>
      <w:pPr>
        <w:widowControl/>
        <w:spacing w:before="200" w:after="120" w:line="280" w:lineRule="exact"/>
        <w:ind w:firstLine="0"/>
        <w:jc w:val="left"/>
      </w:pPr>
      <w:r>
        <w:rPr>
          <w:rFonts w:ascii="Times New Roman" w:hAnsi="Times New Roman" w:eastAsia="Times New Roman"/>
          <w:b/>
          <w:i w:val="0"/>
          <w:sz w:val="24"/>
        </w:rPr>
        <w:t>Demonstration Scenario</w:t>
      </w:r>
    </w:p>
    <w:p>
      <w:pPr>
        <w:widowControl/>
        <w:spacing w:before="0" w:after="160" w:line="320" w:lineRule="exact"/>
        <w:ind w:firstLine="0"/>
        <w:jc w:val="both"/>
      </w:pPr>
      <w:r>
        <w:rPr>
          <w:rFonts w:ascii="Times New Roman" w:hAnsi="Times New Roman" w:eastAsia="Times New Roman"/>
          <w:b w:val="0"/>
          <w:i w:val="0"/>
          <w:sz w:val="24"/>
        </w:rPr>
        <w:t>An object is moved through the VL53L0X detection region and then removed. When two consecutive usable readings are below 400 mm, the ESP32 increments the passenger count and updates V1; removal re-arms the detector. The backend retrieves the updated count, combines it with temperature, weather and local hour, and predicts risk. It publishes the result on V3 and the associated display values on V2, V5 and V6.</w:t>
      </w:r>
    </w:p>
    <w:p>
      <w:pPr>
        <w:widowControl/>
        <w:spacing w:before="0" w:after="160" w:line="320" w:lineRule="exact"/>
        <w:ind w:firstLine="0"/>
        <w:jc w:val="both"/>
      </w:pPr>
      <w:r>
        <w:rPr>
          <w:rFonts w:ascii="Times New Roman" w:hAnsi="Times New Roman" w:eastAsia="Times New Roman"/>
          <w:b w:val="0"/>
          <w:i w:val="0"/>
          <w:sz w:val="24"/>
        </w:rPr>
        <w:t>For a predicted value above 75, the ESP32 illuminates the red LED and turns the green LED off. Telegram is notified only when the 60-second cooldown permits, and the completed cycle is appended to the CSV log. The red-lit illustration depicts that accumulated CRITICAL state; it does not imply that one object alone caused a critical crowd.</w:t>
      </w:r>
    </w:p>
    <w:p>
      <w:pPr>
        <w:widowControl/>
        <w:spacing w:before="0" w:after="160" w:line="320" w:lineRule="exact"/>
        <w:ind w:firstLine="0"/>
        <w:jc w:val="both"/>
      </w:pPr>
      <w:r>
        <w:rPr>
          <w:rFonts w:ascii="Times New Roman" w:hAnsi="Times New Roman" w:eastAsia="Times New Roman"/>
          <w:b w:val="0"/>
          <w:i w:val="0"/>
          <w:sz w:val="24"/>
        </w:rPr>
        <w:t>The operator can press either V7 or the local GPIO27 button to subtract 30 passengers without going below zero. The backend then reevaluates the reduced count. A complete evidence record would pair real top/side photographs with the Blynk screen, Serial Monitor output, a CSV row and the actual alert timestamp from the same test.</w:t>
      </w:r>
    </w:p>
    <w:p>
      <w:pPr>
        <w:widowControl/>
        <w:spacing w:before="280" w:after="160" w:line="320" w:lineRule="exact"/>
        <w:ind w:firstLine="0"/>
        <w:jc w:val="left"/>
      </w:pPr>
      <w:r>
        <w:rPr>
          <w:rFonts w:ascii="Times New Roman" w:hAnsi="Times New Roman" w:eastAsia="Times New Roman"/>
          <w:b/>
          <w:i w:val="0"/>
          <w:sz w:val="26"/>
        </w:rPr>
        <w:t>Chapter Summary</w:t>
      </w:r>
    </w:p>
    <w:p>
      <w:pPr>
        <w:widowControl/>
        <w:spacing w:before="0" w:after="160" w:line="320" w:lineRule="exact"/>
        <w:ind w:firstLine="0"/>
        <w:jc w:val="both"/>
      </w:pPr>
      <w:r>
        <w:rPr>
          <w:rFonts w:ascii="Times New Roman" w:hAnsi="Times New Roman" w:eastAsia="Times New Roman"/>
          <w:b w:val="0"/>
          <w:i w:val="0"/>
          <w:sz w:val="24"/>
        </w:rPr>
        <w:t>Chapter 4 documents the development environment, phased build process, hardware assembly, firmware modules, cloud exchange, dashboard, regression-based risk logic and safety provisions. The chapter uses consistent sensor pins, virtual-pin ownership, timing and thresholds across the text and diagrams. Quantitative performance claims remain dependent on the actual testing evidence, while the supplied illustrations communicate the prototype's structure and intended operation.</w:t>
      </w:r>
    </w:p>
    <w:sectPr w:rsidR="00FC693F" w:rsidRPr="0006063C" w:rsidSect="00034616">
      <w:headerReference w:type="default" r:id="rId9"/>
      <w:footerReference w:type="default" r:id="rId10"/>
      <w:pgSz w:w="11906" w:h="16838"/>
      <w:pgMar w:top="1440" w:right="1440" w:bottom="1440" w:left="1440" w:header="652" w:footer="652" w:gutter="0"/>
      <w:cols w:space="720"/>
      <w:docGrid w:linePitch="360"/>
      <w:pgNumType w:start="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exact"/>
      <w:ind w:firstLine="0"/>
      <w:jc w:val="center"/>
    </w:pPr>
    <w:r>
      <w:rPr>
        <w:rFonts w:ascii="Times New Roman" w:hAnsi="Times New Roman" w:eastAsia="Times New Roman"/>
        <w:b w:val="0"/>
        <w:i w:val="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exact"/>
      <w:ind w:firstLine="0"/>
      <w:jc w:val="center"/>
    </w:pPr>
    <w:r>
      <w:rPr>
        <w:rFonts w:ascii="Times New Roman" w:hAnsi="Times New Roman" w:eastAsia="Times New Roman"/>
        <w:b w:val="0"/>
        <w:i w:val="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