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vfulk8xao01r" w:id="0"/>
      <w:bookmarkEnd w:id="0"/>
      <w:r w:rsidDel="00000000" w:rsidR="00000000" w:rsidRPr="00000000">
        <w:rPr>
          <w:b w:val="1"/>
          <w:bCs w:val="1"/>
          <w:rtl w:val="0"/>
        </w:rPr>
        <w:t xml:space="preserve">Free Ad Metrics Dashboard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y99k71wvrl8d" w:id="1"/>
      <w:bookmarkEnd w:id="1"/>
      <w:r w:rsidDel="00000000" w:rsidR="00000000" w:rsidRPr="00000000">
        <w:rPr>
          <w:rtl w:val="0"/>
        </w:rPr>
        <w:t xml:space="preserve">Are You Tracking the Right KPIs? Monitor CPC, CPL, ROAS &amp; More—Made for CXO Reporting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6qv05uz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Dashboard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table into Google Sheets or Excel.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in</w:t>
      </w:r>
      <w:r w:rsidDel="00000000" w:rsidR="00000000" w:rsidRPr="00000000">
        <w:rPr>
          <w:rtl w:val="0"/>
        </w:rPr>
        <w:t xml:space="preserve"> your actual data each month in the “Your Value” column.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against “Target / Benchmark” to spot gaps.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</w:t>
      </w:r>
      <w:r w:rsidDel="00000000" w:rsidR="00000000" w:rsidRPr="00000000">
        <w:rPr>
          <w:rtl w:val="0"/>
        </w:rPr>
        <w:t xml:space="preserve"> key metrics in sparklines or charts for leadership decks.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quarterly to align strategy and budget.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lijnkepk1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Ad Metrics &amp; Formulas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070"/>
        <w:gridCol w:w="2190"/>
        <w:gridCol w:w="1500"/>
        <w:gridCol w:w="825"/>
        <w:gridCol w:w="810"/>
        <w:tblGridChange w:id="0">
          <w:tblGrid>
            <w:gridCol w:w="1650"/>
            <w:gridCol w:w="2070"/>
            <w:gridCol w:w="2190"/>
            <w:gridCol w:w="1500"/>
            <w:gridCol w:w="825"/>
            <w:gridCol w:w="8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/ 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 Δ%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Times your ad was shown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+10% MoM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Click-Through Rate (CTR)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% of impressions resulting in clicks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(Clicks ÷ Impressions)×100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1.5%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Click (CPC)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Avg cost for each click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Total Spend ÷ Clicks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₹30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Lead (CPL)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Avg cost to generate one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Total Spend ÷ Leads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₹200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Rate (CVR)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% of clicks that convert to desired 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(Conversions ÷ Clicks)×100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Acquisition (CPA)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Avg cost to acquire a customer or sale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Total Spend ÷ Conversions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₹500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 on Ad Spend (ROAS)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Revenue earned per rupee spent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(Revenue ÷ Ad Spend)×100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400% (4×)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Impression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% of total possible impressions you captured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(Your Impressions ÷ Total Eligible Imp.)×100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Score (Avg.)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Google Ads quality score averaged across keywords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View-Through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Conversions from users who saw (but didn’t click) the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Track separately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r3jmyvcum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Monthly Performance Tracker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1.9221482664987"/>
        <w:gridCol w:w="656.9981300108188"/>
        <w:gridCol w:w="817.1414242009558"/>
        <w:gridCol w:w="755.5478495124416"/>
        <w:gridCol w:w="829.4601391386586"/>
        <w:gridCol w:w="743.2291345747387"/>
        <w:gridCol w:w="730.9104196370358"/>
        <w:gridCol w:w="952.6472885156873"/>
        <w:gridCol w:w="1149.7467275189329"/>
        <w:gridCol w:w="730.9104196370358"/>
        <w:gridCol w:w="656.9981300108188"/>
        <w:tblGridChange w:id="0">
          <w:tblGrid>
            <w:gridCol w:w="1001.9221482664987"/>
            <w:gridCol w:w="656.9981300108188"/>
            <w:gridCol w:w="817.1414242009558"/>
            <w:gridCol w:w="755.5478495124416"/>
            <w:gridCol w:w="829.4601391386586"/>
            <w:gridCol w:w="743.2291345747387"/>
            <w:gridCol w:w="730.9104196370358"/>
            <w:gridCol w:w="952.6472885156873"/>
            <w:gridCol w:w="1149.7467275189329"/>
            <w:gridCol w:w="730.9104196370358"/>
            <w:gridCol w:w="656.9981300108188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CPC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CVR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CPA (₹)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Imp. Share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QS Avg.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January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February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December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MoM Δ%</w:t>
      </w:r>
      <w:r w:rsidDel="00000000" w:rsidR="00000000" w:rsidRPr="00000000">
        <w:rPr>
          <w:rtl w:val="0"/>
        </w:rPr>
        <w:t xml:space="preserve"> columns can be added by comparing to the prior month values.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ym6ztw4cp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Visualization Suggestions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Sparklines:</w:t>
      </w:r>
      <w:r w:rsidDel="00000000" w:rsidR="00000000" w:rsidRPr="00000000">
        <w:rPr>
          <w:rtl w:val="0"/>
        </w:rPr>
        <w:t xml:space="preserve"> Inline mini-charts for CTR, CPC, and ROAS to show trends at a glance.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Bar/Line Charts:</w:t>
      </w:r>
      <w:r w:rsidDel="00000000" w:rsidR="00000000" w:rsidRPr="00000000">
        <w:rPr>
          <w:rtl w:val="0"/>
        </w:rPr>
        <w:t xml:space="preserve"> Compare actual vs. target for CPC, CPA, and ROAS.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Gauge Widgets:</w:t>
      </w:r>
      <w:r w:rsidDel="00000000" w:rsidR="00000000" w:rsidRPr="00000000">
        <w:rPr>
          <w:rtl w:val="0"/>
        </w:rPr>
        <w:t xml:space="preserve"> For Impression Share and Quality Score.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Funnel Chart: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Visualize the drop-off from impressions → clicks → conversions.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33ng2en5h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CXO-Ready Insights &amp; Action Items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Top Movers: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Showcase metrics with ≥ 10% improvement MoM.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 Risks:</w:t>
      </w:r>
      <w:r w:rsidDel="00000000" w:rsidR="00000000" w:rsidRPr="00000000">
        <w:rPr>
          <w:rtl w:val="0"/>
        </w:rPr>
        <w:t xml:space="preserve"> Call out any metric outside its benchmark with red indicators.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Notes:</w:t>
      </w:r>
      <w:r w:rsidDel="00000000" w:rsidR="00000000" w:rsidRPr="00000000">
        <w:rPr>
          <w:rtl w:val="0"/>
        </w:rPr>
        <w:t xml:space="preserve"> Provide context for spikes/dips (campaign launches, budget shifts).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List 2–3 tactical optimizations (e.g., pause low-ROAS events, increase budget on high-CTR channels).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performance analytics team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empowering CXOs with clear, actionable ad insights.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the editable dashboard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Analytics &amp; Strategy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https://marketingmojito.com/services/analytics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an Executive Reporting Session: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🌐Website: www.marketingmojito.com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📧Email: hello@marketingmojito.com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📸Instagram: @marketingmojitoindia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🔗Linkedin:  www.linkedin.com/company/marketing-mojito 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📘Facebook: www.facebook.com/marketingmojito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Import this dashboard into your reporting tool, populate it with your data, and deliver concise, data-driven insights at your next leadership meeting!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4838700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-209549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analytic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