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t54fwso3sgk8" w:id="0"/>
      <w:bookmarkEnd w:id="0"/>
      <w:r w:rsidDel="00000000" w:rsidR="00000000" w:rsidRPr="00000000">
        <w:rPr>
          <w:b w:val="1"/>
          <w:bCs w:val="1"/>
          <w:rtl w:val="0"/>
        </w:rPr>
        <w:t xml:space="preserve">Free SEO Audit Template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qy7qea69rstm" w:id="1"/>
      <w:bookmarkEnd w:id="1"/>
      <w:r w:rsidDel="00000000" w:rsidR="00000000" w:rsidRPr="00000000">
        <w:rPr>
          <w:rtl w:val="0"/>
        </w:rPr>
        <w:t xml:space="preserve">What’s the First Fix to Boost Google Rankings?</w:t>
        <w:br w:type="textWrapping"/>
        <w:t xml:space="preserve">Simple, non-technical audit to check your site’s health.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0l3msfjwt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&amp; How to Use This Template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quick, non-technical SEO audit can reveal “low-hanging fruit” that delivers immediate gains in search visibility and traffic. This template walks founders and CXOs through </w:t>
      </w:r>
      <w:r w:rsidDel="00000000" w:rsidR="00000000" w:rsidRPr="00000000">
        <w:rPr>
          <w:b w:val="1"/>
          <w:bCs w:val="1"/>
          <w:rtl w:val="0"/>
        </w:rPr>
        <w:t xml:space="preserve">five key areas</w:t>
      </w:r>
      <w:r w:rsidDel="00000000" w:rsidR="00000000" w:rsidRPr="00000000">
        <w:rPr>
          <w:rtl w:val="0"/>
        </w:rPr>
        <w:t xml:space="preserve">—you don’t need to know code, just look for outcomes and simple indicators.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Use: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this audit into a Google Sheet or Excel.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each question (✔ Yes / ❌ No / ❓ Unsure).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the top ❌ item as your “First Fix.”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the fix to your team or agency and set a deadline.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w9ksz0f80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Audit Sections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e60g87o5u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Technical Health Checks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"/>
        <w:gridCol w:w="3480"/>
        <w:gridCol w:w="630"/>
        <w:gridCol w:w="615"/>
        <w:gridCol w:w="1020"/>
        <w:gridCol w:w="2895"/>
        <w:tblGridChange w:id="0">
          <w:tblGrid>
            <w:gridCol w:w="390"/>
            <w:gridCol w:w="3480"/>
            <w:gridCol w:w="630"/>
            <w:gridCol w:w="615"/>
            <w:gridCol w:w="1020"/>
            <w:gridCol w:w="28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❓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Does your site load in under 3 seconds on mobile &amp; desktop?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Improve image compression or enable caching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Is your site served over HTTPS (padlock icon visible)?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Install/renew SSL certificate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Are there no broken links or “404” pages?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Use a crawler (e.g., Screaming Frog free)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Are title tags &amp; meta descriptions present and unique?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Audit pages missing tags in Search Console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Do you have a mobile-friendly (responsive) design?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Test in Google’s Mobile-Friendly tool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dyxdp6a02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Content &amp; On-Page Checks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3645"/>
        <w:gridCol w:w="630"/>
        <w:gridCol w:w="600"/>
        <w:gridCol w:w="1005"/>
        <w:gridCol w:w="2640"/>
        <w:tblGridChange w:id="0">
          <w:tblGrid>
            <w:gridCol w:w="495"/>
            <w:gridCol w:w="3645"/>
            <w:gridCol w:w="630"/>
            <w:gridCol w:w="600"/>
            <w:gridCol w:w="1005"/>
            <w:gridCol w:w="264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❓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Does each key page have a clear, benefit-focused headline?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Rewrite headlines with “4U” formula¹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Are primary keywords naturally included in first 100 words?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Add keyword to intro paragraph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Is there at least 300 words of unique, helpful content per page?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Expand thin content with FAQs or examples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Do images have descriptive alt text (helps SEO &amp; accessibility)?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Add alt tags describing each image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Are internal links pointing to related pages (helps crawlability)?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Insert contextual links in body copy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fspp2ed08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User Experience &amp; Engagement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3765"/>
        <w:gridCol w:w="645"/>
        <w:gridCol w:w="615"/>
        <w:gridCol w:w="1020"/>
        <w:gridCol w:w="2490"/>
        <w:tblGridChange w:id="0">
          <w:tblGrid>
            <w:gridCol w:w="480"/>
            <w:gridCol w:w="3765"/>
            <w:gridCol w:w="645"/>
            <w:gridCol w:w="615"/>
            <w:gridCol w:w="1020"/>
            <w:gridCol w:w="249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❓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 bounce rate on key landing pages ≤ 60%?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Improve page relevance &amp; CTAs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Do pages use headings (H1, H2) for clear structure?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Add/adjust heading tags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Are CTAs (buttons/links) prominent and action-oriented?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Update CTA text and placement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Is text easily scannable (short paragraphs, bullet lists)?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Break up long paragraphs, add bullets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Are there relevant, fast-loading videos or interactive elements?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Embed optimized video player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qz8v270tf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Off-Page &amp; Authority Signals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"/>
        <w:gridCol w:w="3645"/>
        <w:gridCol w:w="615"/>
        <w:gridCol w:w="600"/>
        <w:gridCol w:w="1005"/>
        <w:gridCol w:w="2670"/>
        <w:tblGridChange w:id="0">
          <w:tblGrid>
            <w:gridCol w:w="480"/>
            <w:gridCol w:w="3645"/>
            <w:gridCol w:w="615"/>
            <w:gridCol w:w="600"/>
            <w:gridCol w:w="1005"/>
            <w:gridCol w:w="267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❓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Do you earn at least 5 new quality backlinks per month?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Launch a guest-post or partnership campaign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Is your domain on trusted directories (Google Business, industry sites)?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Claim/verify listings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Do you monitor brand mentions &amp; ask for links when missed?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Set up alerts in Google Alerts or Mention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b8q4n3toq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Analytics &amp; Reporting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3600"/>
        <w:gridCol w:w="615"/>
        <w:gridCol w:w="585"/>
        <w:gridCol w:w="990"/>
        <w:gridCol w:w="2730"/>
        <w:tblGridChange w:id="0">
          <w:tblGrid>
            <w:gridCol w:w="495"/>
            <w:gridCol w:w="3600"/>
            <w:gridCol w:w="615"/>
            <w:gridCol w:w="585"/>
            <w:gridCol w:w="990"/>
            <w:gridCol w:w="27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✔ 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❓ Unsure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Is Google Analytics 4 correctly tracking pageviews &amp; events?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Verify GA4 setup or reconnect property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Are goal funnels/events set up for key conversions (forms, calls)?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Define &amp; configure goals in GA4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Do you receive a monthly SEO performance report with clear actions?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Request report schedule &amp; template from your team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0rxip2msr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Identify Your “First Fix”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❌ items.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Prioritize</w:t>
      </w:r>
      <w:r w:rsidDel="00000000" w:rsidR="00000000" w:rsidRPr="00000000">
        <w:rPr>
          <w:rtl w:val="0"/>
        </w:rPr>
        <w:t xml:space="preserve"> the one with the biggest user or traffic impact (e.g., page speed, missing H1, broken links).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it to your team/agency with a clear deadline (e.g., “Fix page speed by July 15”).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First Fix</w:t>
      </w:r>
      <w:r w:rsidDel="00000000" w:rsidR="00000000" w:rsidRPr="00000000">
        <w:rPr>
          <w:rtl w:val="0"/>
        </w:rPr>
        <w:t xml:space="preserve"> approach delivers immediate wins and builds momentum for deeper SEO efforts.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zwlhqkvhr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Resources &amp; Next Steps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101 for Founders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(blog post) 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https://marketingmojito.com/blog/seo-101-for-founders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SEO Dashboard Template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 30-min SEO Health Check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Our SEO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https://marketingmojito.com/services/seo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Credits &amp; Next Steps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Created with care by Marketing Mojito’s SEO team.</w:t>
        <w:br w:type="textWrapping"/>
      </w:r>
      <w:r w:rsidDel="00000000" w:rsidR="00000000" w:rsidRPr="00000000">
        <w:rPr>
          <w:rtl w:val="0"/>
        </w:rPr>
        <w:t xml:space="preserve">Copy this audit into your tool of choice, run the checks, and watch your Google rankings rise—one First Fix at a time!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—Marketing Mojito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 marketingmojito.com 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📧hello@marketingmojito.com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@marketingmojito 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 linkedin.com/company/marketing-mojito 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📘 facebook.com/marketingmojito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4829175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-200024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services/seo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blog/seo-101-for-founders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book-consultatio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