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0"/>
          <w:szCs w:val="40"/>
        </w:rPr>
        <w:t xml:space="preserve">Research Questions &amp; Analysis Plan</w:t>
      </w:r>
    </w:p>
    <w:p>
      <w:pPr>
        <w:spacing w:after="60" w:before="0"/>
        <w:jc w:val="center"/>
      </w:pPr>
      <w:r>
        <w:rPr>
          <w:rFonts w:ascii="Arial" w:cs="Arial" w:eastAsia="Arial" w:hAnsi="Arial"/>
          <w:color w:val="2E75B6"/>
          <w:sz w:val="28"/>
          <w:szCs w:val="28"/>
        </w:rPr>
        <w:t xml:space="preserve">Smoothing Filter Comparison for Head-Pointer Interfaces</w:t>
      </w:r>
    </w:p>
    <w:p>
      <w:pPr>
        <w:spacing w:after="40" w:before="0"/>
        <w:jc w:val="center"/>
      </w:pPr>
      <w:r>
        <w:rPr>
          <w:rFonts w:ascii="Arial" w:cs="Arial" w:eastAsia="Arial" w:hAnsi="Arial"/>
          <w:color w:val="595959"/>
          <w:sz w:val="22"/>
          <w:szCs w:val="22"/>
        </w:rPr>
        <w:t xml:space="preserve">Sabiha Tahsin Soha  ·  Advisor: Prof. Roberto Manduchi  ·  UC Santa Cruz</w:t>
      </w:r>
    </w:p>
    <w:p>
      <w:pPr>
        <w:spacing w:after="480" w:before="0"/>
        <w:jc w:val="center"/>
      </w:pPr>
      <w:r>
        <w:rPr>
          <w:rFonts w:ascii="Arial" w:cs="Arial" w:eastAsia="Arial" w:hAnsi="Arial"/>
          <w:i/>
          <w:iCs/>
          <w:color w:val="595959"/>
          <w:sz w:val="22"/>
          <w:szCs w:val="22"/>
        </w:rPr>
        <w:t xml:space="preserve">May 2026  ·  IRB Approved</w:t>
      </w:r>
    </w:p>
    <w:p>
      <w:pPr>
        <w:pBdr>
          <w:bottom w:val="single" w:color="2E75B6" w:sz="6" w:space="4"/>
        </w:pBdr>
        <w:spacing w:after="160" w:before="0"/>
      </w:pPr>
    </w:p>
    <w:p>
      <w:pPr>
        <w:spacing w:after="0" w:before="160"/>
      </w:pPr>
    </w:p>
    <w:p>
      <w:pPr>
        <w:pStyle w:val="Heading1"/>
        <w:spacing w:after="80" w:before="320"/>
      </w:pPr>
      <w:r>
        <w:rPr>
          <w:rFonts w:ascii="Arial" w:cs="Arial" w:eastAsia="Arial" w:hAnsi="Arial"/>
          <w:b/>
          <w:bCs/>
          <w:color w:val="1F4E79"/>
          <w:sz w:val="28"/>
          <w:szCs w:val="28"/>
        </w:rPr>
        <w:t xml:space="preserve">1. Background &amp; Motivation</w:t>
      </w:r>
    </w:p>
    <w:p>
      <w:pPr>
        <w:spacing w:after="80" w:before="80"/>
      </w:pPr>
      <w:r>
        <w:rPr>
          <w:rFonts w:ascii="Arial" w:cs="Arial" w:eastAsia="Arial" w:hAnsi="Arial"/>
          <w:color w:val="595959"/>
          <w:sz w:val="22"/>
          <w:szCs w:val="22"/>
        </w:rPr>
        <w:t xml:space="preserve">Head-pointer interfaces allow people with limited hand mobility to control a computer cursor by moving their head. A smoothing filter is necessary to reduce the natural jitter of head motion, but filtering introduces a trade-off: more smoothing lowers cursor variance (jitter) at the cost of increased latency (lag). This study characterises that trade-off for two widely-used filters — Exponential smoothing and One Euro — using a Fitts’ law pointing task.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pPr>
              <w:spacing w:after="0" w:before="0"/>
            </w:pPr>
            <w:r>
              <w:rPr>
                <w:rFonts w:ascii="Arial" w:cs="Arial" w:eastAsia="Arial" w:hAnsi="Arial"/>
                <w:b/>
                <w:bCs/>
                <w:color w:val="1F4E79"/>
                <w:sz w:val="22"/>
                <w:szCs w:val="22"/>
              </w:rPr>
              <w:t xml:space="preserve">Parameter</w:t>
            </w:r>
          </w:p>
        </w:tc>
        <w:tc>
          <w:tcPr>
            <w:tcW w:type="dxa" w:w="636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pPr>
              <w:spacing w:after="0" w:before="0"/>
            </w:pPr>
            <w:r>
              <w:rPr>
                <w:rFonts w:ascii="Arial" w:cs="Arial" w:eastAsia="Arial" w:hAnsi="Arial"/>
                <w:b/>
                <w:bCs/>
                <w:color w:val="1F4E79"/>
                <w:sz w:val="22"/>
                <w:szCs w:val="22"/>
              </w:rPr>
              <w:t xml:space="preserve">Value / Description</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b/>
                <w:bCs/>
                <w:color w:val="595959"/>
                <w:sz w:val="22"/>
                <w:szCs w:val="22"/>
              </w:rPr>
              <w:t xml:space="preserve">Filter types compared</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595959"/>
                <w:sz w:val="22"/>
                <w:szCs w:val="22"/>
              </w:rPr>
              <w:t xml:space="preserve">Exponential, One Euro</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b/>
                <w:bCs/>
                <w:color w:val="595959"/>
                <w:sz w:val="22"/>
                <w:szCs w:val="22"/>
              </w:rPr>
              <w:t xml:space="preserve">Variance levels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2"/>
                <w:szCs w:val="22"/>
              </w:rPr>
              <w:t xml:space="preserve">3 levels (low / medium / high), equally spaced by latency</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b/>
                <w:bCs/>
                <w:color w:val="595959"/>
                <w:sz w:val="22"/>
                <w:szCs w:val="22"/>
              </w:rPr>
              <w:t xml:space="preserve">Latency bounds</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595959"/>
                <w:sz w:val="22"/>
                <w:szCs w:val="22"/>
              </w:rPr>
              <w:t xml:space="preserve">150 ms minimum (below this: negligible smoothing); 600 ms maximum cap</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b/>
                <w:bCs/>
                <w:color w:val="595959"/>
                <w:sz w:val="22"/>
                <w:szCs w:val="22"/>
              </w:rPr>
              <w:t xml:space="preserve">Calibration types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2"/>
                <w:szCs w:val="22"/>
              </w:rPr>
              <w:t xml:space="preserve">Personal (Part A) vs. Standard — medium variance (Part B)</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b/>
                <w:bCs/>
                <w:color w:val="595959"/>
                <w:sz w:val="22"/>
                <w:szCs w:val="22"/>
              </w:rPr>
              <w:t xml:space="preserve">Task</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595959"/>
                <w:sz w:val="22"/>
                <w:szCs w:val="22"/>
              </w:rPr>
              <w:t xml:space="preserve">Fitts’ law pointing — 8-target circular layout, one amplitude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b/>
                <w:bCs/>
                <w:color w:val="595959"/>
                <w:sz w:val="22"/>
                <w:szCs w:val="22"/>
              </w:rPr>
              <w:t xml:space="preserve">Target sizes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2"/>
                <w:szCs w:val="22"/>
              </w:rPr>
              <w:t xml:space="preserve">2 sizes (small and large)</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b/>
                <w:bCs/>
                <w:color w:val="595959"/>
                <w:sz w:val="22"/>
                <w:szCs w:val="22"/>
              </w:rPr>
              <w:t xml:space="preserve">Selection method</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595959"/>
                <w:sz w:val="22"/>
                <w:szCs w:val="22"/>
              </w:rPr>
              <w:t xml:space="preserve">2-second dwell</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b/>
                <w:bCs/>
                <w:color w:val="595959"/>
                <w:sz w:val="22"/>
                <w:szCs w:val="22"/>
              </w:rPr>
              <w:t xml:space="preserve">Per-trial timeout</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2"/>
                <w:szCs w:val="22"/>
              </w:rPr>
              <w:t xml:space="preserve">20 seconds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b/>
                <w:bCs/>
                <w:color w:val="595959"/>
                <w:sz w:val="22"/>
                <w:szCs w:val="22"/>
              </w:rPr>
              <w:t xml:space="preserve">Pilot participants so far</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595959"/>
                <w:sz w:val="22"/>
                <w:szCs w:val="22"/>
              </w:rPr>
              <w:t xml:space="preserve">3 (P05, P07, P08); target N = 20</w:t>
            </w:r>
          </w:p>
        </w:tc>
      </w:tr>
    </w:tbl>
    <w:p>
      <w:pPr>
        <w:spacing w:after="0" w:before="160"/>
      </w:pPr>
    </w:p>
    <w:p>
      <w:pPr>
        <w:pStyle w:val="Heading1"/>
        <w:spacing w:after="80" w:before="320"/>
      </w:pPr>
      <w:r>
        <w:rPr>
          <w:rFonts w:ascii="Arial" w:cs="Arial" w:eastAsia="Arial" w:hAnsi="Arial"/>
          <w:b/>
          <w:bCs/>
          <w:color w:val="1F4E79"/>
          <w:sz w:val="28"/>
          <w:szCs w:val="28"/>
        </w:rPr>
        <w:t xml:space="preserve">2. Research Questions</w:t>
      </w:r>
    </w:p>
    <w:p>
      <w:pPr>
        <w:spacing w:after="80" w:before="80"/>
      </w:pPr>
      <w:r>
        <w:rPr>
          <w:rFonts w:ascii="Arial" w:cs="Arial" w:eastAsia="Arial" w:hAnsi="Arial"/>
          <w:color w:val="595959"/>
          <w:sz w:val="22"/>
          <w:szCs w:val="22"/>
        </w:rPr>
        <w:t xml:space="preserve">The study addresses three primary research questions, derived from theoretical motivation and iterative pilot discussions.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EEAF1" w:val="clear"/>
            <w:tcMar>
              <w:top w:type="dxa" w:w="140"/>
              <w:left w:type="dxa" w:w="200"/>
              <w:bottom w:type="dxa" w:w="140"/>
              <w:right w:type="dxa" w:w="200"/>
            </w:tcMar>
          </w:tcPr>
          <w:p>
            <w:pPr>
              <w:spacing w:after="60" w:before="0"/>
            </w:pPr>
            <w:r>
              <w:rPr>
                <w:rFonts w:ascii="Arial" w:cs="Arial" w:eastAsia="Arial" w:hAnsi="Arial"/>
                <w:b/>
                <w:bCs/>
                <w:color w:val="2E75B6"/>
                <w:sz w:val="24"/>
                <w:szCs w:val="24"/>
              </w:rPr>
              <w:t xml:space="preserve">RQ1  </w:t>
            </w:r>
            <w:r>
              <w:rPr>
                <w:rFonts w:ascii="Arial" w:cs="Arial" w:eastAsia="Arial" w:hAnsi="Arial"/>
                <w:b/>
                <w:bCs/>
                <w:color w:val="1F4E79"/>
                <w:sz w:val="22"/>
                <w:szCs w:val="22"/>
              </w:rPr>
              <w:t xml:space="preserve">Does filter type affect pointing performance at matched latency/variance levels?</w:t>
            </w:r>
          </w:p>
          <w:p>
            <w:pPr>
              <w:spacing w:after="0" w:before="0"/>
            </w:pPr>
            <w:r>
              <w:rPr>
                <w:rFonts w:ascii="Arial" w:cs="Arial" w:eastAsia="Arial" w:hAnsi="Arial"/>
                <w:i/>
                <w:iCs/>
                <w:color w:val="595959"/>
                <w:sz w:val="21"/>
                <w:szCs w:val="21"/>
              </w:rPr>
              <w:t xml:space="preserve">At equivalent smoothing conditions (same latency level, same variance level), do Exponential and One Euro filters yield different throughput or movement time? An interaction with participant would indicate that some users systematically benefit from one filter over the other.</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EEAF1" w:val="clear"/>
            <w:tcMar>
              <w:top w:type="dxa" w:w="140"/>
              <w:left w:type="dxa" w:w="200"/>
              <w:bottom w:type="dxa" w:w="140"/>
              <w:right w:type="dxa" w:w="200"/>
            </w:tcMar>
          </w:tcPr>
          <w:p>
            <w:pPr>
              <w:spacing w:after="60" w:before="0"/>
            </w:pPr>
            <w:r>
              <w:rPr>
                <w:rFonts w:ascii="Arial" w:cs="Arial" w:eastAsia="Arial" w:hAnsi="Arial"/>
                <w:b/>
                <w:bCs/>
                <w:color w:val="2E75B6"/>
                <w:sz w:val="24"/>
                <w:szCs w:val="24"/>
              </w:rPr>
              <w:t xml:space="preserve">RQ2  </w:t>
            </w:r>
            <w:r>
              <w:rPr>
                <w:rFonts w:ascii="Arial" w:cs="Arial" w:eastAsia="Arial" w:hAnsi="Arial"/>
                <w:b/>
                <w:bCs/>
                <w:color w:val="1F4E79"/>
                <w:sz w:val="22"/>
                <w:szCs w:val="22"/>
              </w:rPr>
              <w:t xml:space="preserve">What is the shape of the variance–latency–performance trade-off curve?</w:t>
            </w:r>
          </w:p>
          <w:p>
            <w:pPr>
              <w:spacing w:after="0" w:before="0"/>
            </w:pPr>
            <w:r>
              <w:rPr>
                <w:rFonts w:ascii="Arial" w:cs="Arial" w:eastAsia="Arial" w:hAnsi="Arial"/>
                <w:i/>
                <w:iCs/>
                <w:color w:val="595959"/>
                <w:sz w:val="21"/>
                <w:szCs w:val="21"/>
              </w:rPr>
              <w:t xml:space="preserve">Across the three latency levels (low, medium, high), how does pointing throughput change? Is there a monotonic improvement as latency decreases, or does very low latency (and correspondingly high cursor jitter) hurt performance? Does the subjective preference curve match the objective throughput curve, or do users prefer a condition that is not objectively optimal?</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EEAF1" w:val="clear"/>
            <w:tcMar>
              <w:top w:type="dxa" w:w="140"/>
              <w:left w:type="dxa" w:w="200"/>
              <w:bottom w:type="dxa" w:w="140"/>
              <w:right w:type="dxa" w:w="200"/>
            </w:tcMar>
          </w:tcPr>
          <w:p>
            <w:pPr>
              <w:spacing w:after="60" w:before="0"/>
            </w:pPr>
            <w:r>
              <w:rPr>
                <w:rFonts w:ascii="Arial" w:cs="Arial" w:eastAsia="Arial" w:hAnsi="Arial"/>
                <w:b/>
                <w:bCs/>
                <w:color w:val="2E75B6"/>
                <w:sz w:val="24"/>
                <w:szCs w:val="24"/>
              </w:rPr>
              <w:t xml:space="preserve">RQ3  </w:t>
            </w:r>
            <w:r>
              <w:rPr>
                <w:rFonts w:ascii="Arial" w:cs="Arial" w:eastAsia="Arial" w:hAnsi="Arial"/>
                <w:b/>
                <w:bCs/>
                <w:color w:val="1F4E79"/>
                <w:sz w:val="22"/>
                <w:szCs w:val="22"/>
              </w:rPr>
              <w:t xml:space="preserve">Does personal calibration outperform standard calibration at the same filter condition?</w:t>
            </w:r>
          </w:p>
          <w:p>
            <w:pPr>
              <w:spacing w:after="0" w:before="0"/>
            </w:pPr>
            <w:r>
              <w:rPr>
                <w:rFonts w:ascii="Arial" w:cs="Arial" w:eastAsia="Arial" w:hAnsi="Arial"/>
                <w:i/>
                <w:iCs/>
                <w:color w:val="595959"/>
                <w:sz w:val="21"/>
                <w:szCs w:val="21"/>
              </w:rPr>
              <w:t xml:space="preserve">When the filter parameters are derived from the participant’s own still-recording (personal) versus a fixed global setting (standard), is there a measurable improvement in throughput or movement time? This is tested at the medium variance level, held constant across both calibration types.</w:t>
            </w:r>
          </w:p>
        </w:tc>
      </w:tr>
    </w:tbl>
    <w:p>
      <w:pPr>
        <w:spacing w:after="0" w:before="160"/>
      </w:pPr>
    </w:p>
    <w:p>
      <w:pPr>
        <w:pStyle w:val="Heading2"/>
        <w:spacing w:after="60" w:before="240"/>
      </w:pPr>
      <w:r>
        <w:rPr>
          <w:rFonts w:ascii="Arial" w:cs="Arial" w:eastAsia="Arial" w:hAnsi="Arial"/>
          <w:b/>
          <w:bCs/>
          <w:color w:val="2E75B6"/>
          <w:sz w:val="24"/>
          <w:szCs w:val="24"/>
        </w:rPr>
        <w:t xml:space="preserve">2.1 Supporting Sub-questions</w:t>
      </w:r>
    </w:p>
    <w:p>
      <w:pPr>
        <w:pStyle w:val="ListParagraph"/>
        <w:numPr>
          <w:ilvl w:val="0"/>
          <w:numId w:val="2"/>
        </w:numPr>
        <w:spacing w:after="60" w:before="60"/>
      </w:pPr>
      <w:r>
        <w:rPr>
          <w:rFonts w:ascii="Arial" w:cs="Arial" w:eastAsia="Arial" w:hAnsi="Arial"/>
          <w:b w:val="false"/>
          <w:bCs w:val="false"/>
          <w:color w:val="595959"/>
          <w:sz w:val="22"/>
          <w:szCs w:val="22"/>
        </w:rPr>
        <w:t xml:space="preserve">Individual differences: Is there a significant Participant × Filter interaction? (Some users may strongly prefer one filter type.)</w:t>
      </w:r>
    </w:p>
    <w:p>
      <w:pPr>
        <w:pStyle w:val="ListParagraph"/>
        <w:numPr>
          <w:ilvl w:val="0"/>
          <w:numId w:val="2"/>
        </w:numPr>
        <w:spacing w:after="60" w:before="60"/>
      </w:pPr>
      <w:r>
        <w:rPr>
          <w:rFonts w:ascii="Arial" w:cs="Arial" w:eastAsia="Arial" w:hAnsi="Arial"/>
          <w:b w:val="false"/>
          <w:bCs w:val="false"/>
          <w:color w:val="595959"/>
          <w:sz w:val="22"/>
          <w:szCs w:val="22"/>
        </w:rPr>
        <w:t xml:space="preserve">Perception–performance alignment: Does the condition with the highest measured throughput also receive the best subjective ratings, or do users prefer a different operating point?</w:t>
      </w:r>
    </w:p>
    <w:p>
      <w:pPr>
        <w:pStyle w:val="ListParagraph"/>
        <w:numPr>
          <w:ilvl w:val="0"/>
          <w:numId w:val="2"/>
        </w:numPr>
        <w:spacing w:after="60" w:before="60"/>
      </w:pPr>
      <w:r>
        <w:rPr>
          <w:rFonts w:ascii="Arial" w:cs="Arial" w:eastAsia="Arial" w:hAnsi="Arial"/>
          <w:b w:val="false"/>
          <w:bCs w:val="false"/>
          <w:color w:val="595959"/>
          <w:sz w:val="22"/>
          <w:szCs w:val="22"/>
        </w:rPr>
        <w:t xml:space="preserve">Target direction effects: Are some target positions (e.g., top, bottom) systematically harder to reach, and is this an effect of calibration quality or head range-of-motion?</w:t>
      </w:r>
    </w:p>
    <w:p>
      <w:pPr>
        <w:spacing w:after="0" w:before="160"/>
      </w:pPr>
    </w:p>
    <w:p>
      <w:pPr>
        <w:pStyle w:val="Heading1"/>
        <w:spacing w:after="80" w:before="320"/>
      </w:pPr>
      <w:r>
        <w:rPr>
          <w:rFonts w:ascii="Arial" w:cs="Arial" w:eastAsia="Arial" w:hAnsi="Arial"/>
          <w:b/>
          <w:bCs/>
          <w:color w:val="1F4E79"/>
          <w:sz w:val="28"/>
          <w:szCs w:val="28"/>
        </w:rPr>
        <w:t xml:space="preserve">3. Outcome Measures</w:t>
      </w:r>
    </w:p>
    <w:p>
      <w:pPr>
        <w:pStyle w:val="Heading2"/>
        <w:spacing w:after="60" w:before="240"/>
      </w:pPr>
      <w:r>
        <w:rPr>
          <w:rFonts w:ascii="Arial" w:cs="Arial" w:eastAsia="Arial" w:hAnsi="Arial"/>
          <w:b/>
          <w:bCs/>
          <w:color w:val="2E75B6"/>
          <w:sz w:val="24"/>
          <w:szCs w:val="24"/>
        </w:rPr>
        <w:t xml:space="preserve">3.1 Objective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pPr>
              <w:spacing w:after="0" w:before="0"/>
            </w:pPr>
            <w:r>
              <w:rPr>
                <w:rFonts w:ascii="Arial" w:cs="Arial" w:eastAsia="Arial" w:hAnsi="Arial"/>
                <w:b/>
                <w:bCs/>
                <w:color w:val="1F4E79"/>
                <w:sz w:val="22"/>
                <w:szCs w:val="22"/>
              </w:rPr>
              <w:t xml:space="preserve">Measure</w:t>
            </w:r>
          </w:p>
        </w:tc>
        <w:tc>
          <w:tcPr>
            <w:tcW w:type="dxa" w:w="636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pPr>
              <w:spacing w:after="0" w:before="0"/>
            </w:pPr>
            <w:r>
              <w:rPr>
                <w:rFonts w:ascii="Arial" w:cs="Arial" w:eastAsia="Arial" w:hAnsi="Arial"/>
                <w:b/>
                <w:bCs/>
                <w:color w:val="1F4E79"/>
                <w:sz w:val="22"/>
                <w:szCs w:val="22"/>
              </w:rPr>
              <w:t xml:space="preserve">Definition &amp; Relevance</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b/>
                <w:bCs/>
                <w:color w:val="595959"/>
                <w:sz w:val="22"/>
                <w:szCs w:val="22"/>
              </w:rPr>
              <w:t xml:space="preserve">Throughput (TP, bits/s)</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595959"/>
                <w:sz w:val="22"/>
                <w:szCs w:val="22"/>
              </w:rPr>
              <w:t xml:space="preserve">IDe / mean MT per condition cell. Primary performance metric. Captures both speed and accuracy in a single number consistent with ISO 9241-411.</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b/>
                <w:bCs/>
                <w:color w:val="595959"/>
                <w:sz w:val="22"/>
                <w:szCs w:val="22"/>
              </w:rPr>
              <w:t xml:space="preserve">Movement Time (MT, 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2"/>
                <w:szCs w:val="22"/>
              </w:rPr>
              <w:t xml:space="preserve">Time from movement onset to dwell completion, excluding dwell duration. Secondary metric — directly affected by latency.</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b/>
                <w:bCs/>
                <w:color w:val="595959"/>
                <w:sz w:val="22"/>
                <w:szCs w:val="22"/>
              </w:rPr>
              <w:t xml:space="preserve">Effective Width (We, px)</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595959"/>
                <w:sz w:val="22"/>
                <w:szCs w:val="22"/>
              </w:rPr>
              <w:t xml:space="preserve">4.133 × SD of endpoint projections onto movement axis. Captures spatial accuracy / endpoint scatter.</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b/>
                <w:bCs/>
                <w:color w:val="595959"/>
                <w:sz w:val="22"/>
                <w:szCs w:val="22"/>
              </w:rPr>
              <w:t xml:space="preserve">Re-entry count</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2"/>
                <w:szCs w:val="22"/>
              </w:rPr>
              <w:t xml:space="preserve">Number of times the cursor re-entered a target before successful dwell. Indicator of jitter-induced instability at small targets.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b/>
                <w:bCs/>
                <w:color w:val="595959"/>
                <w:sz w:val="22"/>
                <w:szCs w:val="22"/>
              </w:rPr>
              <w:t xml:space="preserve">Trial completion rate</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595959"/>
                <w:sz w:val="22"/>
                <w:szCs w:val="22"/>
              </w:rPr>
              <w:t xml:space="preserve">Proportion of trials completed within the 20-second per-trial timeout. Flags unusable conditions.</w:t>
            </w:r>
          </w:p>
        </w:tc>
      </w:tr>
    </w:tbl>
    <w:p>
      <w:pPr>
        <w:spacing w:after="0" w:before="120"/>
      </w:pPr>
    </w:p>
    <w:p>
      <w:pPr>
        <w:pStyle w:val="Heading2"/>
        <w:spacing w:after="60" w:before="240"/>
      </w:pPr>
      <w:r>
        <w:rPr>
          <w:rFonts w:ascii="Arial" w:cs="Arial" w:eastAsia="Arial" w:hAnsi="Arial"/>
          <w:b/>
          <w:bCs/>
          <w:color w:val="2E75B6"/>
          <w:sz w:val="24"/>
          <w:szCs w:val="24"/>
        </w:rPr>
        <w:t xml:space="preserve">3.2 Subjective Measures</w:t>
      </w:r>
    </w:p>
    <w:p>
      <w:pPr>
        <w:spacing w:after="80" w:before="80"/>
      </w:pPr>
      <w:r>
        <w:rPr>
          <w:rFonts w:ascii="Arial" w:cs="Arial" w:eastAsia="Arial" w:hAnsi="Arial"/>
          <w:color w:val="595959"/>
          <w:sz w:val="22"/>
          <w:szCs w:val="22"/>
        </w:rPr>
        <w:t xml:space="preserve">A 4-item Likert questionnaire (7-point scale) is administered after each filter × variance condition block. Questions are balanced between positive and negative framing to reduce acquiescence bias: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pPr>
              <w:spacing w:after="0" w:before="0"/>
            </w:pPr>
            <w:r>
              <w:rPr>
                <w:rFonts w:ascii="Arial" w:cs="Arial" w:eastAsia="Arial" w:hAnsi="Arial"/>
                <w:b/>
                <w:bCs/>
                <w:color w:val="1F4E79"/>
                <w:sz w:val="22"/>
                <w:szCs w:val="22"/>
              </w:rPr>
              <w:t xml:space="preserve">Item</w:t>
            </w:r>
          </w:p>
        </w:tc>
        <w:tc>
          <w:tcPr>
            <w:tcW w:type="dxa" w:w="636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pPr>
              <w:spacing w:after="0" w:before="0"/>
            </w:pPr>
            <w:r>
              <w:rPr>
                <w:rFonts w:ascii="Arial" w:cs="Arial" w:eastAsia="Arial" w:hAnsi="Arial"/>
                <w:b/>
                <w:bCs/>
                <w:color w:val="1F4E79"/>
                <w:sz w:val="22"/>
                <w:szCs w:val="22"/>
              </w:rPr>
              <w:t xml:space="preserve">Direction</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b/>
                <w:bCs/>
                <w:color w:val="595959"/>
                <w:sz w:val="22"/>
                <w:szCs w:val="22"/>
              </w:rPr>
              <w:t xml:space="preserve">Q1: “It felt very natural to move the cursor with my head.”</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595959"/>
                <w:sz w:val="22"/>
                <w:szCs w:val="22"/>
              </w:rPr>
              <w:t xml:space="preserve">Positive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b/>
                <w:bCs/>
                <w:color w:val="595959"/>
                <w:sz w:val="22"/>
                <w:szCs w:val="22"/>
              </w:rPr>
              <w:t xml:space="preserve">Q2: “I had to put a lot of effort to hit the target.”</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2"/>
                <w:szCs w:val="22"/>
              </w:rPr>
              <w:t xml:space="preserve">Negative</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b/>
                <w:bCs/>
                <w:color w:val="595959"/>
                <w:sz w:val="22"/>
                <w:szCs w:val="22"/>
              </w:rPr>
              <w:t xml:space="preserve">Q3: “The cursor followed my head motion very accurately.”</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595959"/>
                <w:sz w:val="22"/>
                <w:szCs w:val="22"/>
              </w:rPr>
              <w:t xml:space="preserve">Positive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b/>
                <w:bCs/>
                <w:color w:val="595959"/>
                <w:sz w:val="22"/>
                <w:szCs w:val="22"/>
              </w:rPr>
              <w:t xml:space="preserve">Q4: “There was a lot of delay in the cursor.”</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2"/>
                <w:szCs w:val="22"/>
              </w:rPr>
              <w:t xml:space="preserve">Negative</w:t>
            </w:r>
          </w:p>
        </w:tc>
      </w:tr>
    </w:tbl>
    <w:p>
      <w:pPr>
        <w:spacing w:after="0" w:before="100"/>
      </w:pPr>
    </w:p>
    <w:p>
      <w:pPr>
        <w:spacing w:after="80" w:before="80"/>
      </w:pPr>
      <w:r>
        <w:rPr>
          <w:rFonts w:ascii="Arial" w:cs="Arial" w:eastAsia="Arial" w:hAnsi="Arial"/>
          <w:color w:val="595959"/>
          <w:sz w:val="22"/>
          <w:szCs w:val="22"/>
        </w:rPr>
        <w:t xml:space="preserve">An open-ended question is also asked once at the end of each part:</w:t>
      </w:r>
    </w:p>
    <w:p>
      <w:pPr>
        <w:pStyle w:val="ListParagraph"/>
        <w:numPr>
          <w:ilvl w:val="0"/>
          <w:numId w:val="2"/>
        </w:numPr>
        <w:spacing w:after="60" w:before="60"/>
      </w:pPr>
      <w:r>
        <w:rPr>
          <w:rFonts w:ascii="Arial" w:cs="Arial" w:eastAsia="Arial" w:hAnsi="Arial"/>
          <w:b w:val="false"/>
          <w:bCs w:val="false"/>
          <w:color w:val="595959"/>
          <w:sz w:val="22"/>
          <w:szCs w:val="22"/>
        </w:rPr>
        <w:t xml:space="preserve">“You probably noticed that sometimes the cursor was faster and sometimes it had more jitter. What is more important to you — a faster cursor, less jitter, or some combination? Please describe.”</w:t>
      </w:r>
    </w:p>
    <w:p>
      <w:pPr>
        <w:spacing w:after="0" w:before="160"/>
      </w:pPr>
    </w:p>
    <w:p>
      <w:pPr>
        <w:pStyle w:val="Heading1"/>
        <w:spacing w:after="80" w:before="320"/>
      </w:pPr>
      <w:r>
        <w:rPr>
          <w:rFonts w:ascii="Arial" w:cs="Arial" w:eastAsia="Arial" w:hAnsi="Arial"/>
          <w:b/>
          <w:bCs/>
          <w:color w:val="1F4E79"/>
          <w:sz w:val="28"/>
          <w:szCs w:val="28"/>
        </w:rPr>
        <w:t xml:space="preserve">4. Statistical Analysis Plan</w:t>
      </w:r>
    </w:p>
    <w:tbl>
      <w:tblPr>
        <w:tblW w:type="dxa" w:w="9360"/>
        <w:tblBorders>
          <w:top w:val="single" w:color="2E75B6" w:sz="1"/>
          <w:left w:val="single" w:color="2E75B6" w:sz="12"/>
          <w:bottom w:val="single" w:color="2E75B6" w:sz="1"/>
          <w:right w:val="single" w:color="2E75B6" w:sz="1"/>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EEAF1" w:val="clear"/>
            <w:tcMar>
              <w:top w:type="dxa" w:w="120"/>
              <w:left w:type="dxa" w:w="180"/>
              <w:bottom w:type="dxa" w:w="120"/>
              <w:right w:type="dxa" w:w="180"/>
            </w:tcMar>
          </w:tcPr>
          <w:p>
            <w:pPr>
              <w:spacing w:after="60" w:before="0"/>
            </w:pPr>
            <w:r>
              <w:rPr>
                <w:rFonts w:ascii="Arial" w:cs="Arial" w:eastAsia="Arial" w:hAnsi="Arial"/>
                <w:b/>
                <w:bCs/>
                <w:color w:val="1F4E79"/>
                <w:sz w:val="22"/>
                <w:szCs w:val="22"/>
              </w:rPr>
              <w:t xml:space="preserve">Pre-registration note</w:t>
            </w:r>
          </w:p>
          <w:p>
            <w:pPr>
              <w:spacing w:after="0" w:before="0"/>
            </w:pPr>
            <w:r>
              <w:rPr>
                <w:rFonts w:ascii="Arial" w:cs="Arial" w:eastAsia="Arial" w:hAnsi="Arial"/>
                <w:color w:val="595959"/>
                <w:sz w:val="22"/>
                <w:szCs w:val="22"/>
              </w:rPr>
              <w:t xml:space="preserve">This analysis plan is written before full data collection. All models and tests specified here are confirmatory. Any additional exploratory analyses will be clearly labelled as such in the paper.</w:t>
            </w:r>
          </w:p>
        </w:tc>
      </w:tr>
    </w:tbl>
    <w:p>
      <w:pPr>
        <w:spacing w:after="0" w:before="140"/>
      </w:pPr>
    </w:p>
    <w:p>
      <w:pPr>
        <w:pStyle w:val="Heading2"/>
        <w:spacing w:after="60" w:before="240"/>
      </w:pPr>
      <w:r>
        <w:rPr>
          <w:rFonts w:ascii="Arial" w:cs="Arial" w:eastAsia="Arial" w:hAnsi="Arial"/>
          <w:b/>
          <w:bCs/>
          <w:color w:val="2E75B6"/>
          <w:sz w:val="24"/>
          <w:szCs w:val="24"/>
        </w:rPr>
        <w:t xml:space="preserve">4.1 Primary Analysis — Filter &amp; Latency Effects on Throughput (RQ1, RQ2)</w:t>
      </w:r>
    </w:p>
    <w:p>
      <w:pPr>
        <w:spacing w:after="80" w:before="80"/>
      </w:pPr>
      <w:r>
        <w:rPr>
          <w:rFonts w:ascii="Arial" w:cs="Arial" w:eastAsia="Arial" w:hAnsi="Arial"/>
          <w:color w:val="595959"/>
          <w:sz w:val="22"/>
          <w:szCs w:val="22"/>
        </w:rPr>
        <w:t xml:space="preserve">Unit of analysis: condition cell means — one row per Participant × Filter × Latency-Level combination (Part A data only, to avoid Part A/B imbalance). This prevents pseudo-replication from treating individual trials as independent observations of the filter and latency effects.</w:t>
      </w:r>
    </w:p>
    <w:p>
      <w:pPr>
        <w:spacing w:after="0" w:before="80"/>
      </w:pPr>
    </w:p>
    <w:p>
      <w:pPr>
        <w:spacing w:after="80" w:before="80"/>
      </w:pPr>
      <w:r>
        <w:rPr>
          <w:rFonts w:ascii="Arial" w:cs="Arial" w:eastAsia="Arial" w:hAnsi="Arial"/>
          <w:b/>
          <w:bCs/>
          <w:color w:val="595959"/>
          <w:sz w:val="22"/>
          <w:szCs w:val="22"/>
        </w:rPr>
        <w:t xml:space="preserve">Model: </w:t>
      </w:r>
      <w:r>
        <w:rPr>
          <w:rFonts w:ascii="Arial" w:cs="Arial" w:eastAsia="Arial" w:hAnsi="Arial"/>
          <w:color w:val="595959"/>
          <w:sz w:val="22"/>
          <w:szCs w:val="22"/>
        </w:rPr>
        <w:t xml:space="preserve">Linear mixed-effects model on TP (bits/s).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2F2" w:val="clear"/>
            <w:tcMar>
              <w:top w:type="dxa" w:w="100"/>
              <w:left w:type="dxa" w:w="200"/>
              <w:bottom w:type="dxa" w:w="100"/>
              <w:right w:type="dxa" w:w="200"/>
            </w:tcMar>
          </w:tcPr>
          <w:p>
            <w:pPr>
              <w:spacing w:after="0" w:before="0"/>
            </w:pPr>
            <w:r>
              <w:rPr>
                <w:rFonts w:ascii="Courier New" w:cs="Courier New" w:eastAsia="Courier New" w:hAnsi="Courier New"/>
                <w:color w:val="595959"/>
                <w:sz w:val="22"/>
                <w:szCs w:val="22"/>
              </w:rPr>
              <w:t xml:space="preserve">TP ~ FilterType * LatencyLevel + (1 | Participant)</w:t>
            </w:r>
          </w:p>
        </w:tc>
      </w:tr>
    </w:tbl>
    <w:p>
      <w:pPr>
        <w:spacing w:after="0" w:before="80"/>
      </w:pPr>
    </w:p>
    <w:p>
      <w:pPr>
        <w:pStyle w:val="ListParagraph"/>
        <w:numPr>
          <w:ilvl w:val="0"/>
          <w:numId w:val="2"/>
        </w:numPr>
        <w:spacing w:after="60" w:before="60"/>
      </w:pPr>
      <w:r>
        <w:rPr>
          <w:rFonts w:ascii="Arial" w:cs="Arial" w:eastAsia="Arial" w:hAnsi="Arial"/>
          <w:b w:val="false"/>
          <w:bCs w:val="false"/>
          <w:color w:val="595959"/>
          <w:sz w:val="22"/>
          <w:szCs w:val="22"/>
        </w:rPr>
        <w:t xml:space="preserve">FilterType: categorical (Exponential vs. One Euro)</w:t>
      </w:r>
    </w:p>
    <w:p>
      <w:pPr>
        <w:pStyle w:val="ListParagraph"/>
        <w:numPr>
          <w:ilvl w:val="0"/>
          <w:numId w:val="2"/>
        </w:numPr>
        <w:spacing w:after="60" w:before="60"/>
      </w:pPr>
      <w:r>
        <w:rPr>
          <w:rFonts w:ascii="Arial" w:cs="Arial" w:eastAsia="Arial" w:hAnsi="Arial"/>
          <w:b w:val="false"/>
          <w:bCs w:val="false"/>
          <w:color w:val="595959"/>
          <w:sz w:val="22"/>
          <w:szCs w:val="22"/>
        </w:rPr>
        <w:t xml:space="preserve">LatencyLevel: ordinal factor (Low / Medium / High), or continuous measured latency in ms</w:t>
      </w:r>
    </w:p>
    <w:p>
      <w:pPr>
        <w:pStyle w:val="ListParagraph"/>
        <w:numPr>
          <w:ilvl w:val="0"/>
          <w:numId w:val="2"/>
        </w:numPr>
        <w:spacing w:after="60" w:before="60"/>
      </w:pPr>
      <w:r>
        <w:rPr>
          <w:rFonts w:ascii="Arial" w:cs="Arial" w:eastAsia="Arial" w:hAnsi="Arial"/>
          <w:b w:val="false"/>
          <w:bCs w:val="false"/>
          <w:color w:val="595959"/>
          <w:sz w:val="22"/>
          <w:szCs w:val="22"/>
        </w:rPr>
        <w:t xml:space="preserve">Participant: random intercept to account for between-person baseline differences</w:t>
      </w:r>
    </w:p>
    <w:p>
      <w:pPr>
        <w:pStyle w:val="ListParagraph"/>
        <w:numPr>
          <w:ilvl w:val="0"/>
          <w:numId w:val="2"/>
        </w:numPr>
        <w:spacing w:after="60" w:before="60"/>
      </w:pPr>
      <w:r>
        <w:rPr>
          <w:rFonts w:ascii="Arial" w:cs="Arial" w:eastAsia="Arial" w:hAnsi="Arial"/>
          <w:b w:val="false"/>
          <w:bCs w:val="false"/>
          <w:color w:val="595959"/>
          <w:sz w:val="22"/>
          <w:szCs w:val="22"/>
        </w:rPr>
        <w:t xml:space="preserve">The FilterType × LatencyLevel interaction tests whether the two filters show different performance profiles across latency levels</w:t>
      </w:r>
    </w:p>
    <w:p>
      <w:pPr>
        <w:spacing w:after="0" w:before="80"/>
      </w:pPr>
    </w:p>
    <w:p>
      <w:pPr>
        <w:spacing w:after="80" w:before="80"/>
      </w:pPr>
      <w:r>
        <w:rPr>
          <w:rFonts w:ascii="Arial" w:cs="Arial" w:eastAsia="Arial" w:hAnsi="Arial"/>
          <w:color w:val="595959"/>
          <w:sz w:val="22"/>
          <w:szCs w:val="22"/>
        </w:rPr>
        <w:t xml:space="preserve">The same model structure is repeated with MT (log-transformed) as the dependent variable. Effect sizes are reported as partial η² for fixed effects. Between-participant SD from the random intercept is reported to quantify how much individual variation exists.</w:t>
      </w:r>
    </w:p>
    <w:p>
      <w:pPr>
        <w:spacing w:after="0" w:before="140"/>
      </w:pPr>
    </w:p>
    <w:p>
      <w:pPr>
        <w:pStyle w:val="Heading2"/>
        <w:spacing w:after="60" w:before="240"/>
      </w:pPr>
      <w:r>
        <w:rPr>
          <w:rFonts w:ascii="Arial" w:cs="Arial" w:eastAsia="Arial" w:hAnsi="Arial"/>
          <w:b/>
          <w:bCs/>
          <w:color w:val="2E75B6"/>
          <w:sz w:val="24"/>
          <w:szCs w:val="24"/>
        </w:rPr>
        <w:t xml:space="preserve">4.2 Variance–Latency Trade-off Curve (RQ2)</w:t>
      </w:r>
    </w:p>
    <w:p>
      <w:pPr>
        <w:spacing w:after="80" w:before="80"/>
      </w:pPr>
      <w:r>
        <w:rPr>
          <w:rFonts w:ascii="Arial" w:cs="Arial" w:eastAsia="Arial" w:hAnsi="Arial"/>
          <w:color w:val="595959"/>
          <w:sz w:val="22"/>
          <w:szCs w:val="22"/>
        </w:rPr>
        <w:t xml:space="preserve">Motivated by the professor’s suggestion in the May 7 meeting: plot each participant’s three throughput values against measured latency (ms) and measured cursor SD (px). Fit a quadratic or smoothing-spline curve per participant, then visualise as a band showing mean ± SE across participants.</w:t>
      </w:r>
    </w:p>
    <w:p>
      <w:pPr>
        <w:spacing w:after="0" w:before="80"/>
      </w:pPr>
    </w:p>
    <w:p>
      <w:pPr>
        <w:pStyle w:val="ListParagraph"/>
        <w:numPr>
          <w:ilvl w:val="0"/>
          <w:numId w:val="2"/>
        </w:numPr>
        <w:spacing w:after="60" w:before="60"/>
      </w:pPr>
      <w:r>
        <w:rPr>
          <w:rFonts w:ascii="Arial" w:cs="Arial" w:eastAsia="Arial" w:hAnsi="Arial"/>
          <w:b w:val="false"/>
          <w:bCs w:val="false"/>
          <w:color w:val="595959"/>
          <w:sz w:val="22"/>
          <w:szCs w:val="22"/>
        </w:rPr>
        <w:t xml:space="preserve">A group-level interpolating curve is fit across all participants’ data points to identify whether there is a performance peak (sweet spot) or monotonic improvement.</w:t>
      </w:r>
    </w:p>
    <w:p>
      <w:pPr>
        <w:pStyle w:val="ListParagraph"/>
        <w:numPr>
          <w:ilvl w:val="0"/>
          <w:numId w:val="2"/>
        </w:numPr>
        <w:spacing w:after="60" w:before="60"/>
      </w:pPr>
      <w:r>
        <w:rPr>
          <w:rFonts w:ascii="Arial" w:cs="Arial" w:eastAsia="Arial" w:hAnsi="Arial"/>
          <w:b w:val="false"/>
          <w:bCs w:val="false"/>
          <w:color w:val="595959"/>
          <w:sz w:val="22"/>
          <w:szCs w:val="22"/>
        </w:rPr>
        <w:t xml:space="preserve">The same curve is plotted for subjective composite score (mean of reverse-coded Likert items) to check alignment with throughput.</w:t>
      </w:r>
    </w:p>
    <w:p>
      <w:pPr>
        <w:pStyle w:val="ListParagraph"/>
        <w:numPr>
          <w:ilvl w:val="0"/>
          <w:numId w:val="2"/>
        </w:numPr>
        <w:spacing w:after="60" w:before="60"/>
      </w:pPr>
      <w:r>
        <w:rPr>
          <w:rFonts w:ascii="Arial" w:cs="Arial" w:eastAsia="Arial" w:hAnsi="Arial"/>
          <w:b w:val="false"/>
          <w:bCs w:val="false"/>
          <w:color w:val="595959"/>
          <w:sz w:val="22"/>
          <w:szCs w:val="22"/>
        </w:rPr>
        <w:t xml:space="preserve">If the throughput curve and the subjective curve peak at different latency values, this is a key finding: the objectively optimal condition may not feel the most natural.</w:t>
      </w:r>
    </w:p>
    <w:p>
      <w:pPr>
        <w:spacing w:after="0" w:before="140"/>
      </w:pPr>
    </w:p>
    <w:p>
      <w:pPr>
        <w:pStyle w:val="Heading2"/>
        <w:spacing w:after="60" w:before="240"/>
      </w:pPr>
      <w:r>
        <w:rPr>
          <w:rFonts w:ascii="Arial" w:cs="Arial" w:eastAsia="Arial" w:hAnsi="Arial"/>
          <w:b/>
          <w:bCs/>
          <w:color w:val="2E75B6"/>
          <w:sz w:val="24"/>
          <w:szCs w:val="24"/>
        </w:rPr>
        <w:t xml:space="preserve">4.3 Calibration Comparison (RQ3)</w:t>
      </w:r>
    </w:p>
    <w:p>
      <w:pPr>
        <w:spacing w:after="80" w:before="80"/>
      </w:pPr>
      <w:r>
        <w:rPr>
          <w:rFonts w:ascii="Arial" w:cs="Arial" w:eastAsia="Arial" w:hAnsi="Arial"/>
          <w:color w:val="595959"/>
          <w:sz w:val="22"/>
          <w:szCs w:val="22"/>
        </w:rPr>
        <w:t xml:space="preserve">Comparison of personal calibration (Part A, medium variance) versus standard calibration (Part B, medium variance) for both filters within each participant.</w:t>
      </w:r>
    </w:p>
    <w:p>
      <w:pPr>
        <w:spacing w:after="0" w:before="80"/>
      </w:pPr>
    </w:p>
    <w:p>
      <w:pPr>
        <w:spacing w:after="80" w:before="80"/>
      </w:pPr>
      <w:r>
        <w:rPr>
          <w:rFonts w:ascii="Arial" w:cs="Arial" w:eastAsia="Arial" w:hAnsi="Arial"/>
          <w:b/>
          <w:bCs/>
          <w:color w:val="595959"/>
          <w:sz w:val="22"/>
          <w:szCs w:val="22"/>
        </w:rPr>
        <w:t xml:space="preserve">Test: </w:t>
      </w:r>
      <w:r>
        <w:rPr>
          <w:rFonts w:ascii="Arial" w:cs="Arial" w:eastAsia="Arial" w:hAnsi="Arial"/>
          <w:color w:val="595959"/>
          <w:sz w:val="22"/>
          <w:szCs w:val="22"/>
        </w:rPr>
        <w:t xml:space="preserve">Paired t-test or Wilcoxon signed-rank test (depending on normality) on TP difference: Personal − Standard, for each filter type separately.</w:t>
      </w:r>
    </w:p>
    <w:p>
      <w:pPr>
        <w:spacing w:after="0" w:before="60"/>
      </w:pPr>
    </w:p>
    <w:p>
      <w:pPr>
        <w:pStyle w:val="ListParagraph"/>
        <w:numPr>
          <w:ilvl w:val="0"/>
          <w:numId w:val="2"/>
        </w:numPr>
        <w:spacing w:after="60" w:before="60"/>
      </w:pPr>
      <w:r>
        <w:rPr>
          <w:rFonts w:ascii="Arial" w:cs="Arial" w:eastAsia="Arial" w:hAnsi="Arial"/>
          <w:b w:val="false"/>
          <w:bCs w:val="false"/>
          <w:color w:val="595959"/>
          <w:sz w:val="22"/>
          <w:szCs w:val="22"/>
        </w:rPr>
        <w:t xml:space="preserve">If N ≥ 12: paired t-test with Bonferroni correction for two comparisons (Exponential, One Euro).</w:t>
      </w:r>
    </w:p>
    <w:p>
      <w:pPr>
        <w:pStyle w:val="ListParagraph"/>
        <w:numPr>
          <w:ilvl w:val="0"/>
          <w:numId w:val="2"/>
        </w:numPr>
        <w:spacing w:after="60" w:before="60"/>
      </w:pPr>
      <w:r>
        <w:rPr>
          <w:rFonts w:ascii="Arial" w:cs="Arial" w:eastAsia="Arial" w:hAnsi="Arial"/>
          <w:b w:val="false"/>
          <w:bCs w:val="false"/>
          <w:color w:val="595959"/>
          <w:sz w:val="22"/>
          <w:szCs w:val="22"/>
        </w:rPr>
        <w:t xml:space="preserve">Effect size: Cohen’s d₂ (paired). Report 95% confidence interval.</w:t>
      </w:r>
    </w:p>
    <w:p>
      <w:pPr>
        <w:pStyle w:val="ListParagraph"/>
        <w:numPr>
          <w:ilvl w:val="0"/>
          <w:numId w:val="2"/>
        </w:numPr>
        <w:spacing w:after="60" w:before="60"/>
      </w:pPr>
      <w:r>
        <w:rPr>
          <w:rFonts w:ascii="Arial" w:cs="Arial" w:eastAsia="Arial" w:hAnsi="Arial"/>
          <w:b w:val="false"/>
          <w:bCs w:val="false"/>
          <w:color w:val="595959"/>
          <w:sz w:val="22"/>
          <w:szCs w:val="22"/>
        </w:rPr>
        <w:t xml:space="preserve">Secondary: compare re-entry counts and completion rates between calibration types, as they may reveal usability differences not captured by throughput.</w:t>
      </w:r>
    </w:p>
    <w:p>
      <w:pPr>
        <w:spacing w:after="0" w:before="140"/>
      </w:pPr>
    </w:p>
    <w:p>
      <w:pPr>
        <w:pStyle w:val="Heading2"/>
        <w:spacing w:after="60" w:before="240"/>
      </w:pPr>
      <w:r>
        <w:rPr>
          <w:rFonts w:ascii="Arial" w:cs="Arial" w:eastAsia="Arial" w:hAnsi="Arial"/>
          <w:b/>
          <w:bCs/>
          <w:color w:val="2E75B6"/>
          <w:sz w:val="24"/>
          <w:szCs w:val="24"/>
        </w:rPr>
        <w:t xml:space="preserve">4.4 Subjective Analysis</w:t>
      </w:r>
    </w:p>
    <w:p>
      <w:pPr>
        <w:pStyle w:val="Heading3"/>
        <w:spacing w:after="40" w:before="180"/>
      </w:pPr>
      <w:r>
        <w:rPr>
          <w:rFonts w:ascii="Arial" w:cs="Arial" w:eastAsia="Arial" w:hAnsi="Arial"/>
          <w:b/>
          <w:bCs/>
          <w:color w:val="595959"/>
          <w:sz w:val="22"/>
          <w:szCs w:val="22"/>
        </w:rPr>
        <w:t xml:space="preserve">Quantitative Likert ratings</w:t>
      </w:r>
    </w:p>
    <w:p>
      <w:pPr>
        <w:spacing w:after="80" w:before="80"/>
      </w:pPr>
      <w:r>
        <w:rPr>
          <w:rFonts w:ascii="Arial" w:cs="Arial" w:eastAsia="Arial" w:hAnsi="Arial"/>
          <w:color w:val="595959"/>
          <w:sz w:val="22"/>
          <w:szCs w:val="22"/>
        </w:rPr>
        <w:t xml:space="preserve">Reverse-code negative items (Q2, Q4) so that higher scores always mean better experience. Compute a composite “naturalness” score per condition (mean of all four items). Test the effect of Filter × LatencyLevel on this composite using the same mixed-effects structure as the primary model.</w:t>
      </w:r>
    </w:p>
    <w:p>
      <w:pPr>
        <w:spacing w:after="0" w:before="80"/>
      </w:pPr>
    </w:p>
    <w:p>
      <w:pPr>
        <w:spacing w:after="80" w:before="80"/>
      </w:pPr>
      <w:r>
        <w:rPr>
          <w:rFonts w:ascii="Arial" w:cs="Arial" w:eastAsia="Arial" w:hAnsi="Arial"/>
          <w:color w:val="595959"/>
          <w:sz w:val="22"/>
          <w:szCs w:val="22"/>
        </w:rPr>
        <w:t xml:space="preserve">Additionally, report Spearman rank correlations within each participant between TP and composite score, to directly test whether higher throughput conditions are also subjectively preferred.</w:t>
      </w:r>
    </w:p>
    <w:p>
      <w:pPr>
        <w:spacing w:after="0" w:before="100"/>
      </w:pPr>
    </w:p>
    <w:p>
      <w:pPr>
        <w:pStyle w:val="Heading3"/>
        <w:spacing w:after="40" w:before="180"/>
      </w:pPr>
      <w:r>
        <w:rPr>
          <w:rFonts w:ascii="Arial" w:cs="Arial" w:eastAsia="Arial" w:hAnsi="Arial"/>
          <w:b/>
          <w:bCs/>
          <w:color w:val="595959"/>
          <w:sz w:val="22"/>
          <w:szCs w:val="22"/>
        </w:rPr>
        <w:t xml:space="preserve">Qualitative open-ended responses</w:t>
      </w:r>
    </w:p>
    <w:p>
      <w:pPr>
        <w:spacing w:after="80" w:before="80"/>
      </w:pPr>
      <w:r>
        <w:rPr>
          <w:rFonts w:ascii="Arial" w:cs="Arial" w:eastAsia="Arial" w:hAnsi="Arial"/>
          <w:color w:val="595959"/>
          <w:sz w:val="22"/>
          <w:szCs w:val="22"/>
        </w:rPr>
        <w:t xml:space="preserve">Responses to the open-ended question (“speed vs. jitter preference”) are coded thematically using inductive coding with two passes. Expected categories include: speed preference, jitter preference, balance preference, and context-dependent preference. Inter-rater reliability is computed if a second coder is available; otherwise a reflexive thematic analysis approach is used and transparently reported.</w:t>
      </w:r>
    </w:p>
    <w:p>
      <w:pPr>
        <w:spacing w:after="0" w:before="140"/>
      </w:pPr>
    </w:p>
    <w:p>
      <w:pPr>
        <w:pStyle w:val="Heading2"/>
        <w:spacing w:after="60" w:before="240"/>
      </w:pPr>
      <w:r>
        <w:rPr>
          <w:rFonts w:ascii="Arial" w:cs="Arial" w:eastAsia="Arial" w:hAnsi="Arial"/>
          <w:b/>
          <w:bCs/>
          <w:color w:val="2E75B6"/>
          <w:sz w:val="24"/>
          <w:szCs w:val="24"/>
        </w:rPr>
        <w:t xml:space="preserve">4.5 Target Direction Analysis (Exploratory)</w:t>
      </w:r>
    </w:p>
    <w:p>
      <w:pPr>
        <w:spacing w:after="80" w:before="80"/>
      </w:pPr>
      <w:r>
        <w:rPr>
          <w:rFonts w:ascii="Arial" w:cs="Arial" w:eastAsia="Arial" w:hAnsi="Arial"/>
          <w:color w:val="595959"/>
          <w:sz w:val="22"/>
          <w:szCs w:val="22"/>
        </w:rPr>
        <w:t xml:space="preserve">Using the raw trial data, compute mean MT and completion rate for each of the 8 target directions (every 45°). An ANOVA with Direction as a within-participant factor tests whether some positions are systematically harder. This analysis is labelled exploratory and is motivated by the pilot observation that top and bottom targets were harder to reach for some participants.</w:t>
      </w:r>
    </w:p>
    <w:p>
      <w:pPr>
        <w:spacing w:after="0" w:before="80"/>
      </w:pPr>
    </w:p>
    <w:p>
      <w:pPr>
        <w:spacing w:after="80" w:before="80"/>
      </w:pPr>
      <w:r>
        <w:rPr>
          <w:rFonts w:ascii="Arial" w:cs="Arial" w:eastAsia="Arial" w:hAnsi="Arial"/>
          <w:color w:val="595959"/>
          <w:sz w:val="22"/>
          <w:szCs w:val="22"/>
        </w:rPr>
        <w:t xml:space="preserve">If direction effects are found, a follow-up analysis checks whether they correlate with individual calibration quality (measured as the spatial range of the cursor during the calibration phase, logged automatically by the system).</w:t>
      </w:r>
    </w:p>
    <w:p>
      <w:pPr>
        <w:spacing w:after="0" w:before="160"/>
      </w:pPr>
    </w:p>
    <w:p>
      <w:pPr>
        <w:pStyle w:val="Heading2"/>
        <w:spacing w:after="60" w:before="240"/>
      </w:pPr>
      <w:r>
        <w:rPr>
          <w:rFonts w:ascii="Arial" w:cs="Arial" w:eastAsia="Arial" w:hAnsi="Arial"/>
          <w:b/>
          <w:bCs/>
          <w:color w:val="2E75B6"/>
          <w:sz w:val="24"/>
          <w:szCs w:val="24"/>
        </w:rPr>
        <w:t xml:space="preserve">4.6 Fitts’ Law Goodness-of-Fit</w:t>
      </w:r>
    </w:p>
    <w:p>
      <w:pPr>
        <w:spacing w:after="80" w:before="80"/>
      </w:pPr>
      <w:r>
        <w:rPr>
          <w:rFonts w:ascii="Arial" w:cs="Arial" w:eastAsia="Arial" w:hAnsi="Arial"/>
          <w:color w:val="595959"/>
          <w:sz w:val="22"/>
          <w:szCs w:val="22"/>
        </w:rPr>
        <w:t xml:space="preserve">For each participant × filter × latency condition, fit the linear regression MT = a + b · IDe across the two target size × amplitude cells. Report R², slope (b), and intercept (a) per condition. Low R² (&lt; 0.5) may indicate that the filter condition is dominating variance more than task difficulty, which should be discussed as a limitation.</w:t>
      </w:r>
    </w:p>
    <w:p>
      <w:pPr>
        <w:spacing w:after="0" w:before="160"/>
      </w:pPr>
    </w:p>
    <w:p>
      <w:pPr>
        <w:pStyle w:val="Heading1"/>
        <w:spacing w:after="80" w:before="320"/>
      </w:pPr>
      <w:r>
        <w:rPr>
          <w:rFonts w:ascii="Arial" w:cs="Arial" w:eastAsia="Arial" w:hAnsi="Arial"/>
          <w:b/>
          <w:bCs/>
          <w:color w:val="1F4E79"/>
          <w:sz w:val="28"/>
          <w:szCs w:val="28"/>
        </w:rPr>
        <w:t xml:space="preserve">5. Issues Identified in Pilot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pPr>
              <w:spacing w:after="0" w:before="0"/>
            </w:pPr>
            <w:r>
              <w:rPr>
                <w:rFonts w:ascii="Arial" w:cs="Arial" w:eastAsia="Arial" w:hAnsi="Arial"/>
                <w:b/>
                <w:bCs/>
                <w:color w:val="1F4E79"/>
                <w:sz w:val="22"/>
                <w:szCs w:val="22"/>
              </w:rPr>
              <w:t xml:space="preserve">Issue</w:t>
            </w:r>
          </w:p>
        </w:tc>
        <w:tc>
          <w:tcPr>
            <w:tcW w:type="dxa" w:w="576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pPr>
              <w:spacing w:after="0" w:before="0"/>
            </w:pPr>
            <w:r>
              <w:rPr>
                <w:rFonts w:ascii="Arial" w:cs="Arial" w:eastAsia="Arial" w:hAnsi="Arial"/>
                <w:b/>
                <w:bCs/>
                <w:color w:val="1F4E79"/>
                <w:sz w:val="22"/>
                <w:szCs w:val="22"/>
              </w:rPr>
              <w:t xml:space="preserve">Resolution</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b/>
                <w:bCs/>
                <w:color w:val="595959"/>
                <w:sz w:val="22"/>
                <w:szCs w:val="22"/>
              </w:rPr>
              <w:t xml:space="preserve">Variance-spaced levels made one condition feel extremely slow (2400+ ms)</w:t>
            </w:r>
          </w:p>
        </w:tc>
        <w:tc>
          <w:tcPr>
            <w:tcW w:type="dxa" w:w="5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595959"/>
                <w:sz w:val="22"/>
                <w:szCs w:val="22"/>
              </w:rPr>
              <w:t xml:space="preserve">Switched to equal-latency spacing with hard cap at 600 ms; verified three levels feel clearly distinct.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b/>
                <w:bCs/>
                <w:color w:val="595959"/>
                <w:sz w:val="22"/>
                <w:szCs w:val="22"/>
              </w:rPr>
              <w:t xml:space="preserve">Below ~150 ms latency, filter provides negligible smoothing; small targets become unreachable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2"/>
                <w:szCs w:val="22"/>
              </w:rPr>
              <w:t xml:space="preserve">Hard lower bound of 150 ms enforced in calibration; conditions below this are excluded.</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b/>
                <w:bCs/>
                <w:color w:val="595959"/>
                <w:sz w:val="22"/>
                <w:szCs w:val="22"/>
              </w:rPr>
              <w:t xml:space="preserve">No per-trial timeout caused entire blocks to fail if one target was missed</w:t>
            </w:r>
          </w:p>
        </w:tc>
        <w:tc>
          <w:tcPr>
            <w:tcW w:type="dxa" w:w="5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595959"/>
                <w:sz w:val="22"/>
                <w:szCs w:val="22"/>
              </w:rPr>
              <w:t xml:space="preserve">Added 20-second per-trial timeout with cursor resuming from current position.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b/>
                <w:bCs/>
                <w:color w:val="595959"/>
                <w:sz w:val="22"/>
                <w:szCs w:val="22"/>
              </w:rPr>
              <w:t xml:space="preserve">Poor calibration led to participants unable to reach top/bottom targets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2"/>
                <w:szCs w:val="22"/>
              </w:rPr>
              <w:t xml:space="preserve">Post-calibration range check: participant must demonstrate cursor reaching all four screen edges before the experiment proceeds; recalibrate if not.</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b/>
                <w:bCs/>
                <w:color w:val="595959"/>
                <w:sz w:val="22"/>
                <w:szCs w:val="22"/>
              </w:rPr>
              <w:t xml:space="preserve">No practice trial; participants unclear how dwell selection works</w:t>
            </w:r>
          </w:p>
        </w:tc>
        <w:tc>
          <w:tcPr>
            <w:tcW w:type="dxa" w:w="5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595959"/>
                <w:sz w:val="22"/>
                <w:szCs w:val="22"/>
              </w:rPr>
              <w:t xml:space="preserve">Added a single practice block (large targets, self-paced) before the first condition. Participant presses spacebar when ready to start real trials.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b/>
                <w:bCs/>
                <w:color w:val="595959"/>
                <w:sz w:val="22"/>
                <w:szCs w:val="22"/>
              </w:rPr>
              <w:t xml:space="preserve">Current analysis script runs mixed model on raw trials (pseudo-replication)</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2"/>
                <w:szCs w:val="22"/>
              </w:rPr>
              <w:t xml:space="preserve">Corrected to aggregate to cell means before fitting the model. N = ≤ 6 rows per participant for RQ1, preserving correct degrees of freedom.</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b/>
                <w:bCs/>
                <w:color w:val="595959"/>
                <w:sz w:val="22"/>
                <w:szCs w:val="22"/>
              </w:rPr>
              <w:t xml:space="preserve">Part A/B trial imbalance (P05 had 3× more trials than others)</w:t>
            </w:r>
          </w:p>
        </w:tc>
        <w:tc>
          <w:tcPr>
            <w:tcW w:type="dxa" w:w="5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595959"/>
                <w:sz w:val="22"/>
                <w:szCs w:val="22"/>
              </w:rPr>
              <w:t xml:space="preserve">RQ1/RQ2 primary analyses restricted to Part A only. Part B used only for RQ3 (calibration comparison).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b/>
                <w:bCs/>
                <w:color w:val="595959"/>
                <w:sz w:val="22"/>
                <w:szCs w:val="22"/>
              </w:rPr>
              <w:t xml:space="preserve">Measured variance sometimes inflated if participant moved during still-phase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2"/>
                <w:szCs w:val="22"/>
              </w:rPr>
              <w:t xml:space="preserve">System now logs MediaPipe landmark visibility throughout still-phase; samples with landmark loss flagged and excluded from variance calculation.</w:t>
            </w:r>
          </w:p>
        </w:tc>
      </w:tr>
    </w:tbl>
    <w:p>
      <w:pPr>
        <w:spacing w:after="0" w:before="160"/>
      </w:pPr>
    </w:p>
    <w:p>
      <w:pPr>
        <w:pStyle w:val="Heading1"/>
        <w:spacing w:after="80" w:before="320"/>
      </w:pPr>
      <w:r>
        <w:rPr>
          <w:rFonts w:ascii="Arial" w:cs="Arial" w:eastAsia="Arial" w:hAnsi="Arial"/>
          <w:b/>
          <w:bCs/>
          <w:color w:val="1F4E79"/>
          <w:sz w:val="28"/>
          <w:szCs w:val="28"/>
        </w:rPr>
        <w:t xml:space="preserve">6. Sample Size Justification</w:t>
      </w:r>
    </w:p>
    <w:p>
      <w:pPr>
        <w:spacing w:after="80" w:before="80"/>
      </w:pPr>
      <w:r>
        <w:rPr>
          <w:rFonts w:ascii="Arial" w:cs="Arial" w:eastAsia="Arial" w:hAnsi="Arial"/>
          <w:color w:val="595959"/>
          <w:sz w:val="22"/>
          <w:szCs w:val="22"/>
        </w:rPr>
        <w:t xml:space="preserve">Power analysis is based on the pilot’s observed effect of filter type on throughput. With 3 pilot participants, the paired d₂ for the filter comparison is approximately 0.07 (very small, as expected with only 3 people). Rather than targeting this unstable estimate, we use the minimum detectable effect at planned sample sizes: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pPr>
              <w:spacing w:after="0" w:before="0"/>
            </w:pPr>
            <w:r>
              <w:rPr>
                <w:rFonts w:ascii="Arial" w:cs="Arial" w:eastAsia="Arial" w:hAnsi="Arial"/>
                <w:b/>
                <w:bCs/>
                <w:color w:val="1F4E79"/>
                <w:sz w:val="22"/>
                <w:szCs w:val="22"/>
              </w:rPr>
              <w:t xml:space="preserve">N</w:t>
            </w:r>
          </w:p>
        </w:tc>
        <w:tc>
          <w:tcPr>
            <w:tcW w:type="dxa" w:w="656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pPr>
              <w:spacing w:after="0" w:before="0"/>
            </w:pPr>
            <w:r>
              <w:rPr>
                <w:rFonts w:ascii="Arial" w:cs="Arial" w:eastAsia="Arial" w:hAnsi="Arial"/>
                <w:b/>
                <w:bCs/>
                <w:color w:val="1F4E79"/>
                <w:sz w:val="22"/>
                <w:szCs w:val="22"/>
              </w:rPr>
              <w:t xml:space="preserve">Minimum detectable d₂ (80% power, α = 0.05, two-sided)</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b/>
                <w:bCs/>
                <w:color w:val="595959"/>
                <w:sz w:val="22"/>
                <w:szCs w:val="22"/>
              </w:rPr>
              <w:t xml:space="preserve">12 (HCI convention)</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595959"/>
                <w:sz w:val="22"/>
                <w:szCs w:val="22"/>
              </w:rPr>
              <w:t xml:space="preserve">≥ 0.89 (medium-large)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b/>
                <w:bCs/>
                <w:color w:val="595959"/>
                <w:sz w:val="22"/>
                <w:szCs w:val="22"/>
              </w:rPr>
              <w:t xml:space="preserve">20 (planned)</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2"/>
                <w:szCs w:val="22"/>
              </w:rPr>
              <w:t xml:space="preserve">≥ 0.66 (medium)</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b/>
                <w:bCs/>
                <w:color w:val="595959"/>
                <w:sz w:val="22"/>
                <w:szCs w:val="22"/>
              </w:rPr>
              <w:t xml:space="preserve">30 (upper bound)</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595959"/>
                <w:sz w:val="22"/>
                <w:szCs w:val="22"/>
              </w:rPr>
              <w:t xml:space="preserve">≥ 0.53 (medium)</w:t>
            </w:r>
          </w:p>
        </w:tc>
      </w:tr>
    </w:tbl>
    <w:p>
      <w:pPr>
        <w:spacing w:after="0" w:before="80"/>
      </w:pPr>
    </w:p>
    <w:p>
      <w:pPr>
        <w:spacing w:after="80" w:before="80"/>
      </w:pPr>
      <w:r>
        <w:rPr>
          <w:rFonts w:ascii="Arial" w:cs="Arial" w:eastAsia="Arial" w:hAnsi="Arial"/>
          <w:color w:val="595959"/>
          <w:sz w:val="22"/>
          <w:szCs w:val="22"/>
        </w:rPr>
        <w:t xml:space="preserve">The literature suggests filter effects on pointing throughput are typically medium-to-large (latency effects in particular are well-established; MacKenzie &amp; Ware, 1993 report 60–100% MT increases at 225 ms lag). We therefore set a target of N = 20 non-disabled participants for the main study, with an additional effort to recruit 3–5 participants with motor impairments (e.g., through Professor Manduchi’s contacts) reported as a separate descriptive section.</w:t>
      </w:r>
    </w:p>
    <w:p>
      <w:pPr>
        <w:spacing w:after="0" w:before="160"/>
      </w:pPr>
    </w:p>
    <w:p>
      <w:pPr>
        <w:pStyle w:val="Heading1"/>
        <w:spacing w:after="80" w:before="320"/>
      </w:pPr>
      <w:r>
        <w:rPr>
          <w:rFonts w:ascii="Arial" w:cs="Arial" w:eastAsia="Arial" w:hAnsi="Arial"/>
          <w:b/>
          <w:bCs/>
          <w:color w:val="1F4E79"/>
          <w:sz w:val="28"/>
          <w:szCs w:val="28"/>
        </w:rPr>
        <w:t xml:space="preserve">7. Publication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pPr>
              <w:spacing w:after="0" w:before="0"/>
            </w:pPr>
            <w:r>
              <w:rPr>
                <w:rFonts w:ascii="Arial" w:cs="Arial" w:eastAsia="Arial" w:hAnsi="Arial"/>
                <w:b/>
                <w:bCs/>
                <w:color w:val="1F4E79"/>
                <w:sz w:val="22"/>
                <w:szCs w:val="22"/>
              </w:rPr>
              <w:t xml:space="preserve">Venue</w:t>
            </w:r>
          </w:p>
        </w:tc>
        <w:tc>
          <w:tcPr>
            <w:tcW w:type="dxa" w:w="636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pPr>
              <w:spacing w:after="0" w:before="0"/>
            </w:pPr>
            <w:r>
              <w:rPr>
                <w:rFonts w:ascii="Arial" w:cs="Arial" w:eastAsia="Arial" w:hAnsi="Arial"/>
                <w:b/>
                <w:bCs/>
                <w:color w:val="1F4E79"/>
                <w:sz w:val="22"/>
                <w:szCs w:val="22"/>
              </w:rPr>
              <w:t xml:space="preserve">Deadline / Notes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b/>
                <w:bCs/>
                <w:color w:val="595959"/>
                <w:sz w:val="22"/>
                <w:szCs w:val="22"/>
              </w:rPr>
              <w:t xml:space="preserve">CHI 2027 (full paper)</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595959"/>
                <w:sz w:val="22"/>
                <w:szCs w:val="22"/>
              </w:rPr>
              <w:t xml:space="preserve">Abstract deadline ~September 2026. Primary target if results are strong. Focus: RQ1 + RQ2 + RQ3 with N = 20+.</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b/>
                <w:bCs/>
                <w:color w:val="595959"/>
                <w:sz w:val="22"/>
                <w:szCs w:val="22"/>
              </w:rPr>
              <w:t xml:space="preserve">CHI 2027 Workshop</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95959"/>
                <w:sz w:val="22"/>
                <w:szCs w:val="22"/>
              </w:rPr>
              <w:t xml:space="preserve">Good option if full results not ready; Prof. Manduchi has previously presented related work in CHI workshops.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b/>
                <w:bCs/>
                <w:color w:val="595959"/>
                <w:sz w:val="22"/>
                <w:szCs w:val="22"/>
              </w:rPr>
              <w:t xml:space="preserve">ASSETS (if disability participants recruited)</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color w:val="595959"/>
                <w:sz w:val="22"/>
                <w:szCs w:val="22"/>
              </w:rPr>
              <w:t xml:space="preserve">Requires meaningful inclusion of participants with disabilities. Even 3–5 descriptive cases would support this.</w:t>
            </w:r>
          </w:p>
        </w:tc>
      </w:tr>
    </w:tbl>
    <w:p>
      <w:pPr>
        <w:spacing w:after="0" w:before="80"/>
      </w:pPr>
    </w:p>
    <w:p>
      <w:pPr>
        <w:spacing w:after="80" w:before="80"/>
      </w:pPr>
      <w:r>
        <w:rPr>
          <w:rFonts w:ascii="Arial" w:cs="Arial" w:eastAsia="Arial" w:hAnsi="Arial"/>
          <w:color w:val="595959"/>
          <w:sz w:val="22"/>
          <w:szCs w:val="22"/>
        </w:rPr>
        <w:t xml:space="preserve">Immediate timeline: complete full data collection by end of July 2026 → analysis and writing August–September 2026 → CHI submission September 2026.</w:t>
      </w:r>
    </w:p>
    <w:p>
      <w:pPr>
        <w:spacing w:after="0" w:before="160"/>
      </w:pPr>
    </w:p>
    <w:p>
      <w:pPr>
        <w:pStyle w:val="Heading1"/>
        <w:spacing w:after="80" w:before="320"/>
      </w:pPr>
      <w:r>
        <w:rPr>
          <w:rFonts w:ascii="Arial" w:cs="Arial" w:eastAsia="Arial" w:hAnsi="Arial"/>
          <w:b/>
          <w:bCs/>
          <w:color w:val="1F4E79"/>
          <w:sz w:val="28"/>
          <w:szCs w:val="28"/>
        </w:rPr>
        <w:t xml:space="preserve">8. Open Questions for Discussion</w:t>
      </w:r>
    </w:p>
    <w:p>
      <w:pPr>
        <w:pStyle w:val="ListParagraph"/>
        <w:numPr>
          <w:ilvl w:val="0"/>
          <w:numId w:val="3"/>
        </w:numPr>
        <w:spacing w:after="60" w:before="60"/>
      </w:pPr>
      <w:r>
        <w:rPr>
          <w:rFonts w:ascii="Arial" w:cs="Arial" w:eastAsia="Arial" w:hAnsi="Arial"/>
          <w:color w:val="595959"/>
          <w:sz w:val="22"/>
          <w:szCs w:val="22"/>
        </w:rPr>
        <w:t xml:space="preserve">Should the three latency levels be fixed across participants (same ms values for everyone), or derived personally from each participant’s Pareto front? For Exponential filter: latency is independent of participant, so fixed levels are possible. For One Euro: latency depends on movement speed, so personal derivation may be necessary.</w:t>
      </w:r>
    </w:p>
    <w:p>
      <w:pPr>
        <w:pStyle w:val="ListParagraph"/>
        <w:numPr>
          <w:ilvl w:val="0"/>
          <w:numId w:val="3"/>
        </w:numPr>
        <w:spacing w:after="60" w:before="60"/>
      </w:pPr>
      <w:r>
        <w:rPr>
          <w:rFonts w:ascii="Arial" w:cs="Arial" w:eastAsia="Arial" w:hAnsi="Arial"/>
          <w:color w:val="595959"/>
          <w:sz w:val="22"/>
          <w:szCs w:val="22"/>
        </w:rPr>
        <w:t xml:space="preserve">Should a variance cap (upper bound on cursor SD) be added in addition to the latency cap, to exclude conditions where jitter is so severe that small targets become unreachable?</w:t>
      </w:r>
    </w:p>
    <w:p>
      <w:pPr>
        <w:pStyle w:val="ListParagraph"/>
        <w:numPr>
          <w:ilvl w:val="0"/>
          <w:numId w:val="3"/>
        </w:numPr>
        <w:spacing w:after="60" w:before="60"/>
      </w:pPr>
      <w:r>
        <w:rPr>
          <w:rFonts w:ascii="Arial" w:cs="Arial" w:eastAsia="Arial" w:hAnsi="Arial"/>
          <w:color w:val="595959"/>
          <w:sz w:val="22"/>
          <w:szCs w:val="22"/>
        </w:rPr>
        <w:t xml:space="preserve">How should the Fitts’ law fit be reported if R² values remain low (0.18–0.47 in pilot)? Options: (a) accept low R² and explain that filter condition dominates, (b) add more target sizes/amplitudes to improve the fit, (c) report throughput directly without relying on Fitts’ fit as validation.</w:t>
      </w:r>
    </w:p>
    <w:p>
      <w:pPr>
        <w:pStyle w:val="ListParagraph"/>
        <w:numPr>
          <w:ilvl w:val="0"/>
          <w:numId w:val="3"/>
        </w:numPr>
        <w:spacing w:after="60" w:before="60"/>
      </w:pPr>
      <w:r>
        <w:rPr>
          <w:rFonts w:ascii="Arial" w:cs="Arial" w:eastAsia="Arial" w:hAnsi="Arial"/>
          <w:color w:val="595959"/>
          <w:sz w:val="22"/>
          <w:szCs w:val="22"/>
        </w:rPr>
        <w:t xml:space="preserve">For the qualitative analysis of open-ended responses: is a second coder available within the lab, or should reflexive thematic analysis (single-coder) be used with transparent positionality statement?</w:t>
      </w:r>
    </w:p>
    <w:p>
      <w:pPr>
        <w:spacing w:after="0" w:before="200"/>
      </w:pPr>
    </w:p>
    <w:p>
      <w:pPr>
        <w:pBdr>
          <w:bottom w:val="single" w:color="2E75B6" w:sz="6" w:space="4"/>
        </w:pBdr>
        <w:spacing w:after="160" w:before="0"/>
      </w:pPr>
    </w:p>
    <w:p>
      <w:pPr>
        <w:spacing w:after="0" w:before="120"/>
        <w:jc w:val="center"/>
      </w:pPr>
      <w:r>
        <w:rPr>
          <w:rFonts w:ascii="Arial" w:cs="Arial" w:eastAsia="Arial" w:hAnsi="Arial"/>
          <w:i/>
          <w:iCs/>
          <w:color w:val="595959"/>
          <w:sz w:val="18"/>
          <w:szCs w:val="18"/>
        </w:rPr>
        <w:t xml:space="preserve">Prepared by Sabiha Tahsin Soha · UC Santa Cruz CSE · Manduchi Lab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after="0" w:before="120"/>
    </w:pPr>
    <w:r>
      <w:rPr>
        <w:rFonts w:ascii="Arial" w:cs="Arial" w:eastAsia="Arial" w:hAnsi="Arial"/>
        <w:color w:val="595959"/>
        <w:sz w:val="18"/>
        <w:szCs w:val="18"/>
      </w:rPr>
      <w:t xml:space="preserve">Sabiha Tahsin Soha  ·  UC Santa Cruz  ·  Manduchi Lab</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before="0"/>
    </w:pPr>
    <w:r>
      <w:rPr>
        <w:rFonts w:ascii="Arial" w:cs="Arial" w:eastAsia="Arial" w:hAnsi="Arial"/>
        <w:b/>
        <w:bCs/>
        <w:color w:val="2E75B6"/>
        <w:sz w:val="18"/>
        <w:szCs w:val="18"/>
      </w:rPr>
      <w:t xml:space="preserve">Head-Pointer Filter Study</w:t>
    </w:r>
    <w:r>
      <w:rPr>
        <w:rFonts w:ascii="Arial" w:cs="Arial" w:eastAsia="Arial" w:hAnsi="Arial"/>
        <w:color w:val="595959"/>
        <w:sz w:val="18"/>
        <w:szCs w:val="18"/>
      </w:rPr>
      <w:t xml:space="preserve">	Research Questions &amp; Analysis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6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40" w:before="1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2026-05-27T00:36:52.358Z</dcterms:created>
  <dcterms:modified xsi:type="dcterms:W3CDTF">2026-05-27T00:36:52.358Z</dcterms:modified>
</cp:coreProperties>
</file>

<file path=docProps/custom.xml><?xml version="1.0" encoding="utf-8"?>
<Properties xmlns="http://schemas.openxmlformats.org/officeDocument/2006/custom-properties" xmlns:vt="http://schemas.openxmlformats.org/officeDocument/2006/docPropsVTypes"/>
</file>