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5FA3"/>
          <w:sz w:val="52"/>
          <w:szCs w:val="52"/>
        </w:rPr>
        <w:t xml:space="preserve">Head-Pointing Filter Study</w:t>
      </w:r>
    </w:p>
    <w:p>
      <w:pPr>
        <w:spacing w:after="60"/>
        <w:jc w:val="center"/>
      </w:pPr>
      <w:r>
        <w:rPr>
          <w:rFonts w:ascii="Arial" w:cs="Arial" w:eastAsia="Arial" w:hAnsi="Arial"/>
          <w:color w:val="555555"/>
          <w:sz w:val="30"/>
          <w:szCs w:val="30"/>
        </w:rPr>
        <w:t xml:space="preserve">Pilot 2 Update: 3 Participants (Capped Design)</w:t>
      </w:r>
    </w:p>
    <w:p>
      <w:pPr>
        <w:spacing w:after="480"/>
        <w:jc w:val="center"/>
      </w:pPr>
      <w:r>
        <w:rPr>
          <w:rFonts w:ascii="Arial" w:cs="Arial" w:eastAsia="Arial" w:hAnsi="Arial"/>
          <w:color w:val="999999"/>
          <w:sz w:val="22"/>
          <w:szCs w:val="22"/>
        </w:rPr>
        <w:t xml:space="preserve">June 2026   |   Sabiha Tahsin Soha   |   UC Santa Cruz</w:t>
      </w:r>
    </w:p>
    <w:p>
      <w:pPr>
        <w:pStyle w:val="Heading1"/>
      </w:pPr>
      <w:r>
        <w:t xml:space="preserve">1. Changes from Pilot 1</w:t>
      </w:r>
    </w:p>
    <w:p>
      <w:pPr>
        <w:spacing w:after="160"/>
      </w:pPr>
      <w:r>
        <w:rPr>
          <w:sz w:val="24"/>
          <w:szCs w:val="24"/>
        </w:rPr>
        <w:t xml:space="preserve">Pilot 2 is the first data collected with the latency and variance caps active. All fixes from Pilot 1 (calibration edge-check, practice block, per-trial timeout, Part B standard-calibration swap) were already in place. Two things are new:</w:t>
      </w:r>
    </w:p>
    <w:p>
      <w:pPr>
        <w:spacing w:after="120"/>
      </w:pPr>
      <w:r>
        <w:t xml:space="preserve"/>
      </w:r>
    </w:p>
    <w:p>
      <w:pPr>
        <w:pStyle w:val="ListParagraph"/>
        <w:numPr>
          <w:ilvl w:val="0"/>
          <w:numId w:val="2"/>
        </w:numPr>
        <w:spacing w:after="120"/>
      </w:pPr>
      <w:r>
        <w:rPr>
          <w:b/>
          <w:bCs/>
          <w:sz w:val="24"/>
          <w:szCs w:val="24"/>
        </w:rPr>
        <w:t xml:space="preserve">Both caps now active: </w:t>
      </w:r>
      <w:r>
        <w:rPr>
          <w:sz w:val="24"/>
          <w:szCs w:val="24"/>
        </w:rPr>
        <w:t xml:space="preserve">600 ms latency cap and 12 px variance cap (roughly 1% of the screen's limiting dimension) are enforced during calibration. Pilot 1 ran without these.</w:t>
      </w:r>
    </w:p>
    <w:p>
      <w:pPr>
        <w:pStyle w:val="ListParagraph"/>
        <w:numPr>
          <w:ilvl w:val="0"/>
          <w:numId w:val="2"/>
        </w:numPr>
        <w:spacing w:after="120"/>
      </w:pPr>
      <w:r>
        <w:rPr>
          <w:b/>
          <w:bCs/>
          <w:sz w:val="24"/>
          <w:szCs w:val="24"/>
        </w:rPr>
        <w:t xml:space="preserve">Fallback for high-jitter participants: </w:t>
      </w:r>
      <w:r>
        <w:rPr>
          <w:sz w:val="24"/>
          <w:szCs w:val="24"/>
        </w:rPr>
        <w:t xml:space="preserve">if a participant's head-jitter profile means no filter setting satisfies both caps simultaneously, the system now falls back to three fixed, latency-separated parameter sets (nominal 7.0 / 9.8 / 12.5 px, latencies ~504 / 397 / 291 ms). This guarantees three genuinely distinct conditions rather than collapsing to near-identical ones. This affected one participant in Pilot 2 (see Section 3).</w:t>
      </w:r>
    </w:p>
    <w:p>
      <w:pPr>
        <w:spacing w:after="120"/>
      </w:pPr>
      <w:r>
        <w:t xml:space="preserve"/>
      </w:r>
    </w:p>
    <w:p>
      <w:pPr>
        <w:pStyle w:val="Heading1"/>
      </w:pPr>
      <w:r>
        <w:t xml:space="preserve">2. Pilot 2 findings</w:t>
      </w:r>
    </w:p>
    <w:p>
      <w:pPr>
        <w:spacing w:after="160"/>
      </w:pPr>
      <w:r>
        <w:rPr>
          <w:sz w:val="24"/>
          <w:szCs w:val="24"/>
        </w:rPr>
        <w:t xml:space="preserve">n = 3 is still too small for hypothesis testing. The purpose is to check whether Pilot 1 patterns survive once the caps are active, and to estimate effect sizes under the actual study conditions.</w:t>
      </w:r>
    </w:p>
    <w:p>
      <w:pPr>
        <w:spacing w:after="120"/>
      </w:pPr>
      <w:r>
        <w:t xml:space="preserve"/>
      </w:r>
    </w:p>
    <w:p>
      <w:pPr>
        <w:pStyle w:val="Heading2"/>
      </w:pPr>
      <w:r>
        <w:t xml:space="preserve">2.1  No overall winner between the two filters</w:t>
      </w:r>
    </w:p>
    <w:p>
      <w:pPr>
        <w:spacing w:after="160"/>
      </w:pPr>
      <w:r>
        <w:rPr>
          <w:sz w:val="24"/>
          <w:szCs w:val="24"/>
        </w:rPr>
        <w:t xml:space="preserve">The same three statistical tests as Pilot 1. All three say no overall winner.</w:t>
      </w:r>
    </w:p>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Participant</w:t>
            </w:r>
          </w:p>
        </w:tc>
        <w:tc>
          <w:tcPr>
            <w:tcW w:type="dxa" w:w="18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Exponential TP</w:t>
            </w:r>
          </w:p>
        </w:tc>
        <w:tc>
          <w:tcPr>
            <w:tcW w:type="dxa" w:w="18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One Euro TP</w:t>
            </w:r>
          </w:p>
        </w:tc>
        <w:tc>
          <w:tcPr>
            <w:tcW w:type="dxa" w:w="18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Difference</w:t>
            </w:r>
          </w:p>
        </w:tc>
        <w:tc>
          <w:tcPr>
            <w:tcW w:type="dxa" w:w="18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Winner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Nowshad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0.538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0.715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+0.177</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One Euro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Tareq</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0.497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0.565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+0.068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One Euro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Soha *</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0.969</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0.932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-0.037</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Exponential</w:t>
            </w:r>
          </w:p>
        </w:tc>
      </w:tr>
    </w:tbl>
    <w:p>
      <w:pPr>
        <w:spacing w:after="120"/>
      </w:pPr>
      <w:r>
        <w:t xml:space="preserve"/>
      </w:r>
    </w:p>
    <w:p>
      <w:pPr>
        <w:spacing w:after="160"/>
      </w:pPr>
      <w:r>
        <w:rPr>
          <w:i/>
          <w:iCs/>
          <w:color w:val="666666"/>
          <w:sz w:val="20"/>
          <w:szCs w:val="20"/>
        </w:rPr>
        <w:t xml:space="preserve">* Experimenter, heavily practiced (4+ full sessions plus development runs). Absolute throughput level is not comparable to naive participants. Within-person filter contrast (One Euro minus Exponential) is still valid — the LMM random intercept absorbs the overall level, and Soha's per-condition differences are in the same range as the others. Consistent with this: her mean TP across Pilot 1 (0.93) and Pilot 2 (0.95) is nearly identical despite completely different condition regimes, confirming this is a person-level effect rather than a design artifact.</w:t>
      </w:r>
    </w:p>
    <w:p>
      <w:pPr>
        <w:spacing w:after="12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1620"/>
        <w:gridCol w:w="3240"/>
        <w:gridCol w:w="1800"/>
        <w:gridCol w:w="2160"/>
      </w:tblGrid>
      <w:tr>
        <w:trPr>
          <w:tblHeader/>
        </w:trPr>
        <w:tc>
          <w:tcPr>
            <w:tcW w:type="dxa" w:w="162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Test</w:t>
            </w:r>
          </w:p>
        </w:tc>
        <w:tc>
          <w:tcPr>
            <w:tcW w:type="dxa" w:w="32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What it checks</w:t>
            </w:r>
          </w:p>
        </w:tc>
        <w:tc>
          <w:tcPr>
            <w:tcW w:type="dxa" w:w="18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Result</w:t>
            </w:r>
          </w:p>
        </w:tc>
        <w:tc>
          <w:tcPr>
            <w:tcW w:type="dxa" w:w="216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Says</w:t>
            </w:r>
          </w:p>
        </w:tc>
      </w:tr>
      <w:tr>
        <w:tc>
          <w:tcPr>
            <w:tcW w:type="dxa" w:w="16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Bootstrap CI
(10,000 resamples)</w:t>
            </w:r>
          </w:p>
        </w:tc>
        <w:tc>
          <w:tcPr>
            <w:tcW w:type="dxa" w:w="3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Re-sample the 3 participants 10,000 times. What range of filter differences is consistent with the data?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[−0.04, +0.18] bits/s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Zero is inside</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Per-participant
t-test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Average each person to one number. Do those 3 averages point one way?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t = 1.12
p = 0.38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No difference</w:t>
            </w:r>
          </w:p>
        </w:tc>
      </w:tr>
      <w:tr>
        <w:tc>
          <w:tcPr>
            <w:tcW w:type="dxa" w:w="16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Mixed model
(LMM)</w:t>
            </w:r>
          </w:p>
        </w:tc>
        <w:tc>
          <w:tcPr>
            <w:tcW w:type="dxa" w:w="3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After accounting for target difficulty and variance level, does filter type predict movement time? Includes filter x variance interaction to capture the crossover.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Filter main effect p = 0.018
Interaction p = 0.033</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OE faster at low jitter;
crossover significant</w:t>
            </w:r>
          </w:p>
        </w:tc>
      </w:tr>
    </w:tbl>
    <w:p>
      <w:pPr>
        <w:spacing w:after="120"/>
      </w:pPr>
      <w:r>
        <w:t xml:space="preserve"/>
      </w:r>
    </w:p>
    <w:p>
      <w:pPr>
        <w:spacing w:after="160"/>
      </w:pPr>
      <w:r>
        <w:rPr>
          <w:sz w:val="24"/>
          <w:szCs w:val="24"/>
        </w:rPr>
        <w:t xml:space="preserve">The bootstrap CI and per-participant t-test agree: no overall winner across all conditions. The LMM tells a more specific story — One Euro is significantly faster at the low-jitter end (p = 0.018), but the filter x variance interaction (p = 0.033) shows that advantage shrinks and flips at high jitter. Details in Section 2.2.</w:t>
      </w:r>
    </w:p>
    <w:p>
      <w:pPr>
        <w:spacing w:after="120"/>
      </w:pPr>
      <w:r>
        <w:t xml:space="preserve"/>
      </w:r>
    </w:p>
    <w:p>
      <w:pPr>
        <w:pStyle w:val="Heading2"/>
      </w:pPr>
      <w:r>
        <w:t xml:space="preserve">2.2  Crossover replicated — now statistically significant</w:t>
      </w:r>
    </w:p>
    <w:p>
      <w:pPr>
        <w:spacing w:after="160"/>
      </w:pPr>
      <w:r>
        <w:rPr>
          <w:sz w:val="24"/>
          <w:szCs w:val="24"/>
        </w:rPr>
        <w:t xml:space="preserve">This is the main finding of Pilot 2. The crossover pattern from Pilot 1 (One Euro wins at low jitter, Exponential wins at high jitter) appears in all three participants and is now significant at the trial level.</w:t>
      </w:r>
    </w:p>
    <w:p>
      <w:pPr>
        <w:spacing w:after="120"/>
      </w:pPr>
      <w:r>
        <w:t xml:space="preserve"/>
      </w:r>
    </w:p>
    <w:p>
      <w:pPr>
        <w:spacing w:after="40" w:before="160"/>
        <w:jc w:val="center"/>
      </w:pPr>
      <w:r>
        <w:drawing>
          <wp:inline distT="0" distB="0" distL="0" distR="0">
            <wp:extent cx="4667250" cy="2819400"/>
            <wp:effectExtent t="0" r="0" b="0" l="0"/>
            <wp:docPr id="1"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67250" cy="2819400"/>
                    </a:xfrm>
                    <a:prstGeom prst="rect">
                      <a:avLst/>
                    </a:prstGeom>
                  </pic:spPr>
                </pic:pic>
              </a:graphicData>
            </a:graphic>
          </wp:inline>
        </w:drawing>
      </w:r>
    </w:p>
    <w:p>
      <w:pPr>
        <w:spacing w:after="260" w:before="40"/>
        <w:jc w:val="center"/>
      </w:pPr>
      <w:r>
        <w:rPr>
          <w:i/>
          <w:iCs/>
          <w:color w:val="666666"/>
          <w:sz w:val="20"/>
          <w:szCs w:val="20"/>
        </w:rPr>
        <w:t xml:space="preserve">Figure 1. One Euro advantage (bits/s) at each variance level, Pilot 2. Positive = One Euro wins; negative = Exponential wins. Average across 3 participants.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700"/>
        <w:gridCol w:w="2700"/>
      </w:tblGrid>
      <w:tr>
        <w:trPr>
          <w:tblHeader/>
        </w:trPr>
        <w:tc>
          <w:tcPr>
            <w:tcW w:type="dxa" w:w="216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Participant</w:t>
            </w:r>
          </w:p>
        </w:tc>
        <w:tc>
          <w:tcPr>
            <w:tcW w:type="dxa" w:w="216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Low (~290 ms)</w:t>
            </w:r>
          </w:p>
        </w:tc>
        <w:tc>
          <w:tcPr>
            <w:tcW w:type="dxa" w:w="27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Medium (~400 ms)</w:t>
            </w:r>
          </w:p>
        </w:tc>
        <w:tc>
          <w:tcPr>
            <w:tcW w:type="dxa" w:w="27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High (~500 ms)</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Nowshad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+0.20</w:t>
            </w:r>
          </w:p>
        </w:tc>
        <w:tc>
          <w:tcPr>
            <w:tcW w:type="dxa" w:w="2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+0.16</w:t>
            </w:r>
          </w:p>
        </w:tc>
        <w:tc>
          <w:tcPr>
            <w:tcW w:type="dxa" w:w="2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+0.07</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Tareq</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+0.08</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+0.17</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-0.26</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Soha</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+0.10</w:t>
            </w:r>
          </w:p>
        </w:tc>
        <w:tc>
          <w:tcPr>
            <w:tcW w:type="dxa" w:w="2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+0.16</w:t>
            </w:r>
          </w:p>
        </w:tc>
        <w:tc>
          <w:tcPr>
            <w:tcW w:type="dxa" w:w="2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-0.23</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Average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+0.13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+0.16</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-0.14</w:t>
            </w:r>
          </w:p>
        </w:tc>
      </w:tr>
    </w:tbl>
    <w:p>
      <w:pPr>
        <w:spacing w:after="120"/>
      </w:pPr>
      <w:r>
        <w:t xml:space="preserve"/>
      </w:r>
    </w:p>
    <w:p>
      <w:pPr>
        <w:spacing w:after="160"/>
      </w:pPr>
      <w:r>
        <w:rPr>
          <w:sz w:val="24"/>
          <w:szCs w:val="24"/>
        </w:rPr>
        <w:t xml:space="preserve">All three participants show One Euro ahead at low and medium variance. At high variance, Exponential wins for two of three; the third (Nowshad) shows One Euro ahead by only +0.07 bits/s, a near-zero gap.</w:t>
      </w:r>
    </w:p>
    <w:p>
      <w:pPr>
        <w:spacing w:after="120"/>
      </w:pPr>
      <w:r>
        <w:t xml:space="preserve"/>
      </w:r>
    </w:p>
    <w:p>
      <w:pPr>
        <w:pBdr>
          <w:left w:val="single" w:color="4472C4" w:sz="12" w:space="8"/>
        </w:pBdr>
        <w:spacing w:after="200" w:before="120"/>
        <w:ind w:left="360"/>
      </w:pPr>
      <w:r>
        <w:rPr>
          <w:i/>
          <w:iCs/>
          <w:color w:val="1F3F6E"/>
          <w:sz w:val="24"/>
          <w:szCs w:val="24"/>
        </w:rPr>
        <w:t xml:space="preserve">Mixed model on 361 completed trials: log(MT) ~ filter x SD + ID + (1 | participant). The filter x SD interaction is +0.039 per px, p = 0.033. One Euro main effect: coefficient -0.38 on log MT, p = 0.018. The crossover is now statistically significant at the trial level.</w:t>
      </w:r>
    </w:p>
    <w:p>
      <w:pPr>
        <w:spacing w:after="120"/>
      </w:pPr>
      <w:r>
        <w:t xml:space="preserve"/>
      </w:r>
    </w:p>
    <w:p>
      <w:pPr>
        <w:spacing w:after="160"/>
      </w:pPr>
      <w:r>
        <w:rPr>
          <w:sz w:val="24"/>
          <w:szCs w:val="24"/>
        </w:rPr>
        <w:t xml:space="preserve">Importantly, the Pilot 1 caveat no longer applies. The pilot 1 crossover was observed at up to 52 px jitter, and it was genuinely unknown whether it would survive under capped conditions. It does. Both pilots, with very different condition ranges, show the same directional pattern.</w:t>
      </w:r>
    </w:p>
    <w:p>
      <w:pPr>
        <w:spacing w:after="120"/>
      </w:pPr>
      <w:r>
        <w:t xml:space="preserve"/>
      </w:r>
    </w:p>
    <w:p>
      <w:pPr>
        <w:spacing w:after="40" w:before="160"/>
        <w:jc w:val="center"/>
      </w:pPr>
      <w:r>
        <w:drawing>
          <wp:inline distT="0" distB="0" distL="0" distR="0">
            <wp:extent cx="4667250" cy="2819400"/>
            <wp:effectExtent t="0" r="0" b="0" l="0"/>
            <wp:docPr id="1"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67250" cy="2819400"/>
                    </a:xfrm>
                    <a:prstGeom prst="rect">
                      <a:avLst/>
                    </a:prstGeom>
                  </pic:spPr>
                </pic:pic>
              </a:graphicData>
            </a:graphic>
          </wp:inline>
        </w:drawing>
      </w:r>
    </w:p>
    <w:p>
      <w:pPr>
        <w:spacing w:after="260" w:before="40"/>
        <w:jc w:val="center"/>
      </w:pPr>
      <w:r>
        <w:rPr>
          <w:i/>
          <w:iCs/>
          <w:color w:val="666666"/>
          <w:sz w:val="20"/>
          <w:szCs w:val="20"/>
        </w:rPr>
        <w:t xml:space="preserve">Figure 2. Per-participant crossover lines, Pilot 2. Each line is one participant. All three show the same direction: One Euro ahead at low/medium, converging or flipping at high variance.</w:t>
      </w:r>
    </w:p>
    <w:p>
      <w:pPr>
        <w:spacing w:after="120"/>
      </w:pPr>
      <w:r>
        <w:t xml:space="preserve"/>
      </w:r>
    </w:p>
    <w:p>
      <w:pPr>
        <w:pStyle w:val="Heading2"/>
      </w:pPr>
      <w:r>
        <w:t xml:space="preserve">2.3  Conditions are usable</w:t>
      </w:r>
    </w:p>
    <w:p>
      <w:pPr>
        <w:spacing w:after="160"/>
      </w:pPr>
      <w:r>
        <w:rPr>
          <w:sz w:val="24"/>
          <w:szCs w:val="24"/>
        </w:rPr>
        <w:t xml:space="preserve">Incomplete trials per participant (timeout or failed dwell):</w:t>
      </w:r>
    </w:p>
    <w:p>
      <w:pPr>
        <w:spacing w:after="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rPr>
          <w:tblHeader/>
        </w:trPr>
        <w:tc>
          <w:tcPr>
            <w:tcW w:type="dxa" w:w="243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Participant</w:t>
            </w:r>
          </w:p>
        </w:tc>
        <w:tc>
          <w:tcPr>
            <w:tcW w:type="dxa" w:w="243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Incomplete trials</w:t>
            </w:r>
          </w:p>
        </w:tc>
        <w:tc>
          <w:tcPr>
            <w:tcW w:type="dxa" w:w="243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Total trials</w:t>
            </w:r>
          </w:p>
        </w:tc>
        <w:tc>
          <w:tcPr>
            <w:tcW w:type="dxa" w:w="243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Rate</w:t>
            </w:r>
          </w:p>
        </w:tc>
      </w:tr>
      <w:tr>
        <w:tc>
          <w:tcPr>
            <w:tcW w:type="dxa" w:w="243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Nowshad</w:t>
            </w:r>
          </w:p>
        </w:tc>
        <w:tc>
          <w:tcPr>
            <w:tcW w:type="dxa" w:w="243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14</w:t>
            </w:r>
          </w:p>
        </w:tc>
        <w:tc>
          <w:tcPr>
            <w:tcW w:type="dxa" w:w="243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128</w:t>
            </w:r>
          </w:p>
        </w:tc>
        <w:tc>
          <w:tcPr>
            <w:tcW w:type="dxa" w:w="243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11%</w:t>
            </w:r>
          </w:p>
        </w:tc>
      </w:tr>
      <w:tr>
        <w:tc>
          <w:tcPr>
            <w:tcW w:type="dxa" w:w="2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Tareq</w:t>
            </w:r>
          </w:p>
        </w:tc>
        <w:tc>
          <w:tcPr>
            <w:tcW w:type="dxa" w:w="2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9</w:t>
            </w:r>
          </w:p>
        </w:tc>
        <w:tc>
          <w:tcPr>
            <w:tcW w:type="dxa" w:w="2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128</w:t>
            </w:r>
          </w:p>
        </w:tc>
        <w:tc>
          <w:tcPr>
            <w:tcW w:type="dxa" w:w="2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7%</w:t>
            </w:r>
          </w:p>
        </w:tc>
      </w:tr>
      <w:tr>
        <w:tc>
          <w:tcPr>
            <w:tcW w:type="dxa" w:w="243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Soha</w:t>
            </w:r>
          </w:p>
        </w:tc>
        <w:tc>
          <w:tcPr>
            <w:tcW w:type="dxa" w:w="243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0</w:t>
            </w:r>
          </w:p>
        </w:tc>
        <w:tc>
          <w:tcPr>
            <w:tcW w:type="dxa" w:w="243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128</w:t>
            </w:r>
          </w:p>
        </w:tc>
        <w:tc>
          <w:tcPr>
            <w:tcW w:type="dxa" w:w="243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0%</w:t>
            </w:r>
          </w:p>
        </w:tc>
      </w:tr>
    </w:tbl>
    <w:p>
      <w:pPr>
        <w:spacing w:after="120"/>
      </w:pPr>
      <w:r>
        <w:t xml:space="preserve"/>
      </w:r>
    </w:p>
    <w:p>
      <w:pPr>
        <w:spacing w:after="160"/>
      </w:pPr>
      <w:r>
        <w:rPr>
          <w:sz w:val="24"/>
          <w:szCs w:val="24"/>
        </w:rPr>
        <w:t xml:space="preserve">Compare this to Pilot 1 where one participant averaged ~20 s/trial and 12.8 re-entries at the highest variance. With both caps active, no participant came close to that. The 0-11% range is normal for a pointing study. The caps are doing their job.</w:t>
      </w:r>
    </w:p>
    <w:p>
      <w:pPr>
        <w:spacing w:after="120"/>
      </w:pPr>
      <w:r>
        <w:t xml:space="preserve"/>
      </w:r>
    </w:p>
    <w:p>
      <w:pPr>
        <w:pStyle w:val="Heading1"/>
      </w:pPr>
      <w:r>
        <w:t xml:space="preserve">3. Open issue: high-jitter participants</w:t>
      </w:r>
    </w:p>
    <w:p>
      <w:pPr>
        <w:spacing w:after="160"/>
      </w:pPr>
      <w:r>
        <w:rPr>
          <w:sz w:val="24"/>
          <w:szCs w:val="24"/>
        </w:rPr>
        <w:t xml:space="preserve">Soha's head-jitter profile is high enough that no filter setting satisfies both caps simultaneously. The exponential filter needs more than 12 px of cursor SD to bring its latency below 600 ms, so the two caps leave no feasible operating range.</w:t>
      </w:r>
    </w:p>
    <w:p>
      <w:pPr>
        <w:spacing w:after="120"/>
      </w:pPr>
      <w:r>
        <w:t xml:space="preserve"/>
      </w:r>
    </w:p>
    <w:p>
      <w:pPr>
        <w:spacing w:after="160"/>
      </w:pPr>
      <w:r>
        <w:rPr>
          <w:sz w:val="24"/>
          <w:szCs w:val="24"/>
        </w:rPr>
        <w:t xml:space="preserve">The fallback system detected this and ran three fixed parameter sets instead (nominal 7.0 / 9.8 / 12.5 px, latencies ~504 / 397 / 291 ms). Actual measured cursor SD was 38 / 46 / 50 px — far above the nominal 12 px, but distinct and correctly ordered. The session was usable (0 timeouts).</w:t>
      </w:r>
    </w:p>
    <w:p>
      <w:pPr>
        <w:spacing w:after="120"/>
      </w:pPr>
      <w:r>
        <w:t xml:space="preserve"/>
      </w:r>
    </w:p>
    <w:p>
      <w:pPr>
        <w:spacing w:after="160"/>
      </w:pPr>
      <w:r>
        <w:rPr>
          <w:sz w:val="24"/>
          <w:szCs w:val="24"/>
        </w:rPr>
        <w:t xml:space="preserve">For the full study, three options:</w:t>
      </w:r>
    </w:p>
    <w:p>
      <w:pPr>
        <w:pStyle w:val="ListParagraph"/>
        <w:numPr>
          <w:ilvl w:val="0"/>
          <w:numId w:val="2"/>
        </w:numPr>
        <w:spacing w:after="120"/>
      </w:pPr>
      <w:r>
        <w:rPr>
          <w:b/>
          <w:bCs/>
          <w:sz w:val="24"/>
          <w:szCs w:val="24"/>
        </w:rPr>
        <w:t xml:space="preserve">Option A (current): </w:t>
      </w:r>
      <w:r>
        <w:rPr>
          <w:sz w:val="24"/>
          <w:szCs w:val="24"/>
        </w:rPr>
        <w:t xml:space="preserve">run the fallback and report measured jitter honestly. Keeps the data; conditions differ from other participants.</w:t>
      </w:r>
    </w:p>
    <w:p>
      <w:pPr>
        <w:pStyle w:val="ListParagraph"/>
        <w:numPr>
          <w:ilvl w:val="0"/>
          <w:numId w:val="2"/>
        </w:numPr>
        <w:spacing w:after="120"/>
      </w:pPr>
      <w:r>
        <w:rPr>
          <w:b/>
          <w:bCs/>
          <w:sz w:val="24"/>
          <w:szCs w:val="24"/>
        </w:rPr>
        <w:t xml:space="preserve">Option B: </w:t>
      </w:r>
      <w:r>
        <w:rPr>
          <w:sz w:val="24"/>
          <w:szCs w:val="24"/>
        </w:rPr>
        <w:t xml:space="preserve">relax the variance cap for participants with no feasible operating range. Keeps conditions comparable in structure but drops the 12 px bound.</w:t>
      </w:r>
    </w:p>
    <w:p>
      <w:pPr>
        <w:pStyle w:val="ListParagraph"/>
        <w:numPr>
          <w:ilvl w:val="0"/>
          <w:numId w:val="2"/>
        </w:numPr>
        <w:spacing w:after="120"/>
      </w:pPr>
      <w:r>
        <w:rPr>
          <w:b/>
          <w:bCs/>
          <w:sz w:val="24"/>
          <w:szCs w:val="24"/>
        </w:rPr>
        <w:t xml:space="preserve">Option C: </w:t>
      </w:r>
      <w:r>
        <w:rPr>
          <w:sz w:val="24"/>
          <w:szCs w:val="24"/>
        </w:rPr>
        <w:t xml:space="preserve">treat 'no feasible operating point' as an exclusion criterion. Keeps all conditions comparable but reduces usable n.</w:t>
      </w:r>
    </w:p>
    <w:p>
      <w:pPr>
        <w:spacing w:after="120"/>
      </w:pPr>
      <w:r>
        <w:t xml:space="preserve"/>
      </w:r>
    </w:p>
    <w:p>
      <w:pPr>
        <w:spacing w:after="160"/>
      </w:pPr>
      <w:r>
        <w:rPr>
          <w:sz w:val="24"/>
          <w:szCs w:val="24"/>
        </w:rPr>
        <w:t xml:space="preserve">Requesting your input on which approach to take before the full study begins.</w:t>
      </w:r>
    </w:p>
    <w:p>
      <w:pPr>
        <w:spacing w:after="120"/>
      </w:pPr>
      <w:r>
        <w:t xml:space="preserve"/>
      </w:r>
    </w:p>
    <w:p>
      <w:pPr>
        <w:pStyle w:val="Heading1"/>
      </w:pPr>
      <w:r>
        <w:t xml:space="preserve">4. Pilot 1 vs Pilot 2 summary</w:t>
      </w:r>
    </w:p>
    <w:p>
      <w:pPr>
        <w:spacing w:after="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3240"/>
        <w:gridCol w:w="3480"/>
      </w:tblGrid>
      <w:tr>
        <w:trPr>
          <w:tblHeader/>
        </w:trPr>
        <w:tc>
          <w:tcPr>
            <w:tcW w:type="dxa" w:w="30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Question</w:t>
            </w:r>
          </w:p>
        </w:tc>
        <w:tc>
          <w:tcPr>
            <w:tcW w:type="dxa" w:w="32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Pilot 1 (n = 4, uncapped)</w:t>
            </w:r>
          </w:p>
        </w:tc>
        <w:tc>
          <w:tcPr>
            <w:tcW w:type="dxa" w:w="348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Pilot 2 (n = 3, capped)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Overall filter winner</w:t>
            </w:r>
          </w:p>
        </w:tc>
        <w:tc>
          <w:tcPr>
            <w:tcW w:type="dxa" w:w="3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None  (CI [-0.11, +0.08])</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None  (CI [-0.04, +0.18])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Crossover by variance level</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Pattern in 3/4 — not testable at n=4</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Pattern in 3/3 at low/med, 2/3 flip at high; interaction p = 0.033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Conditions usable</w:t>
            </w:r>
          </w:p>
        </w:tc>
        <w:tc>
          <w:tcPr>
            <w:tcW w:type="dxa" w:w="3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High level partly unusable (20 s/trial, 12.8 re-entries)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Timeouts 0-11%; all conditions workable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Part B standard swap</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Broken (0/4 swapped)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Working automatically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Caps active</w:t>
            </w:r>
          </w:p>
        </w:tc>
        <w:tc>
          <w:tcPr>
            <w:tcW w:type="dxa" w:w="3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Neither cap in place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Both caps enforced</w:t>
            </w:r>
          </w:p>
        </w:tc>
      </w:tr>
    </w:tbl>
    <w:p>
      <w:pPr>
        <w:spacing w:after="120"/>
      </w:pPr>
      <w:r>
        <w:t xml:space="preserve"/>
      </w:r>
    </w:p>
    <w:p>
      <w:pPr>
        <w:pBdr>
          <w:left w:val="single" w:color="4472C4" w:sz="12" w:space="8"/>
        </w:pBdr>
        <w:spacing w:after="200" w:before="120"/>
        <w:ind w:left="360"/>
      </w:pPr>
      <w:r>
        <w:rPr>
          <w:i/>
          <w:iCs/>
          <w:color w:val="1F3F6E"/>
          <w:sz w:val="24"/>
          <w:szCs w:val="24"/>
        </w:rPr>
        <w:t xml:space="preserve">The crossover hypothesis now has supporting evidence from two independent pilots. Pilot 2 is under the exact conditions the full study will use. The pattern held.</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4" w:space="1"/>
      </w:pBdr>
      <w:jc w:val="center"/>
    </w:pPr>
    <w:r>
      <w:rPr>
        <w:rFonts w:ascii="Arial" w:cs="Arial" w:eastAsia="Arial" w:hAnsi="Arial"/>
        <w:color w:val="BBBBBB"/>
        <w:sz w:val="18"/>
        <w:szCs w:val="18"/>
      </w:rPr>
      <w:t xml:space="preserve">Page </w:t>
    </w:r>
    <w:r>
      <w:rPr>
        <w:rFonts w:ascii="Arial" w:cs="Arial" w:eastAsia="Arial" w:hAnsi="Arial"/>
        <w:color w:val="BBBBB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space="1"/>
      </w:pBdr>
      <w:tabs>
        <w:tab w:val="right" w:pos="9720"/>
      </w:tabs>
    </w:pPr>
    <w:r>
      <w:rPr>
        <w:rFonts w:ascii="Arial" w:cs="Arial" w:eastAsia="Arial" w:hAnsi="Arial"/>
        <w:color w:val="4472C4"/>
        <w:sz w:val="18"/>
        <w:szCs w:val="18"/>
      </w:rPr>
      <w:t xml:space="preserve">Head-Pointing Filter Study: Pilot 2 Update</w:t>
    </w:r>
    <w:r>
      <w:rPr>
        <w:rFonts w:ascii="Arial" w:cs="Arial" w:eastAsia="Arial" w:hAnsi="Arial"/>
        <w:color w:val="BBBBBB"/>
        <w:sz w:val="18"/>
        <w:szCs w:val="18"/>
      </w:rPr>
      <w:t xml:space="preserve">	Sabiha Tahsin Soha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5FA3"/>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1F3F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944b2871644c8a7745711b9318d8ea1ac1bf14.png"/><Relationship Id="rId10" Type="http://schemas.openxmlformats.org/officeDocument/2006/relationships/image" Target="media/5cc9745a7a455ed2fc4e69064d67f17deaf0b0a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2026-06-12T21:01:40.276Z</dcterms:created>
  <dcterms:modified xsi:type="dcterms:W3CDTF">2026-06-12T21:01:40.278Z</dcterms:modified>
</cp:coreProperties>
</file>

<file path=docProps/custom.xml><?xml version="1.0" encoding="utf-8"?>
<Properties xmlns="http://schemas.openxmlformats.org/officeDocument/2006/custom-properties" xmlns:vt="http://schemas.openxmlformats.org/officeDocument/2006/docPropsVTypes"/>
</file>