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F3F4C" w14:textId="77777777" w:rsidR="00B17A74" w:rsidRPr="00B17A74" w:rsidRDefault="00B17A74" w:rsidP="00B17A74">
      <w:pPr>
        <w:jc w:val="center"/>
        <w:rPr>
          <w:rFonts w:ascii="Times New Roman" w:hAnsi="Times New Roman" w:cs="Times New Roman"/>
          <w:b/>
          <w:bCs/>
          <w:sz w:val="32"/>
          <w:szCs w:val="32"/>
        </w:rPr>
      </w:pPr>
      <w:r w:rsidRPr="00B17A74">
        <w:rPr>
          <w:rFonts w:ascii="Times New Roman" w:hAnsi="Times New Roman" w:cs="Times New Roman"/>
          <w:b/>
          <w:bCs/>
          <w:sz w:val="32"/>
          <w:szCs w:val="32"/>
        </w:rPr>
        <w:t>Project Insight: Multi-Currency Revenue Reporting &amp; FX Impact Analysis</w:t>
      </w:r>
    </w:p>
    <w:p w14:paraId="05FC0614" w14:textId="77777777" w:rsidR="00B17A74" w:rsidRPr="00B17A74" w:rsidRDefault="00B17A74" w:rsidP="00B17A74">
      <w:pPr>
        <w:jc w:val="both"/>
        <w:rPr>
          <w:rFonts w:ascii="Times New Roman" w:hAnsi="Times New Roman" w:cs="Times New Roman"/>
          <w:b/>
          <w:bCs/>
        </w:rPr>
      </w:pPr>
      <w:r w:rsidRPr="00B17A74">
        <w:rPr>
          <w:rFonts w:ascii="Times New Roman" w:hAnsi="Times New Roman" w:cs="Times New Roman"/>
          <w:b/>
          <w:bCs/>
        </w:rPr>
        <w:t>Objective</w:t>
      </w:r>
    </w:p>
    <w:p w14:paraId="3081DAF9" w14:textId="5D99A043" w:rsidR="00B17A74" w:rsidRPr="00B17A74" w:rsidRDefault="00B17A74" w:rsidP="00B17A74">
      <w:pPr>
        <w:jc w:val="both"/>
        <w:rPr>
          <w:rFonts w:ascii="Times New Roman" w:hAnsi="Times New Roman" w:cs="Times New Roman"/>
        </w:rPr>
      </w:pPr>
      <w:r w:rsidRPr="00B17A74">
        <w:rPr>
          <w:rFonts w:ascii="Times New Roman" w:hAnsi="Times New Roman" w:cs="Times New Roman"/>
        </w:rPr>
        <w:t>The objective of this project was to analyse monthly platform revenue and evaluate how foreign exchange (FX) movements affect revenue when reported in different currencies.</w:t>
      </w:r>
    </w:p>
    <w:p w14:paraId="074E6E7A" w14:textId="7A8433E6" w:rsidR="00B17A74" w:rsidRPr="00B17A74" w:rsidRDefault="00B17A74" w:rsidP="00B17A74">
      <w:pPr>
        <w:jc w:val="both"/>
        <w:rPr>
          <w:rFonts w:ascii="Times New Roman" w:hAnsi="Times New Roman" w:cs="Times New Roman"/>
        </w:rPr>
      </w:pPr>
      <w:r w:rsidRPr="00B17A74">
        <w:rPr>
          <w:rFonts w:ascii="Times New Roman" w:hAnsi="Times New Roman" w:cs="Times New Roman"/>
        </w:rPr>
        <w:t>Using completed booking transactions, monthly revenue was aggregated in INR and converted into USD using historical exchange rates obtained through a public FX API. This enabled a comparison between local-currency business performance and internationally reported revenue.</w:t>
      </w:r>
    </w:p>
    <w:p w14:paraId="66F0EFB2" w14:textId="77777777" w:rsidR="00B17A74" w:rsidRPr="00B17A74" w:rsidRDefault="00B17A74" w:rsidP="00B17A74">
      <w:pPr>
        <w:jc w:val="both"/>
        <w:rPr>
          <w:rFonts w:ascii="Times New Roman" w:hAnsi="Times New Roman" w:cs="Times New Roman"/>
          <w:b/>
          <w:bCs/>
        </w:rPr>
      </w:pPr>
      <w:r w:rsidRPr="00B17A74">
        <w:rPr>
          <w:rFonts w:ascii="Times New Roman" w:hAnsi="Times New Roman" w:cs="Times New Roman"/>
          <w:b/>
          <w:bCs/>
        </w:rPr>
        <w:t>Dataset &amp; Methodology</w:t>
      </w:r>
    </w:p>
    <w:p w14:paraId="44287FE7" w14:textId="77777777" w:rsidR="00B17A74" w:rsidRPr="00B17A74" w:rsidRDefault="00B17A74" w:rsidP="00B17A74">
      <w:pPr>
        <w:numPr>
          <w:ilvl w:val="0"/>
          <w:numId w:val="1"/>
        </w:numPr>
        <w:jc w:val="both"/>
        <w:rPr>
          <w:rFonts w:ascii="Times New Roman" w:hAnsi="Times New Roman" w:cs="Times New Roman"/>
        </w:rPr>
      </w:pPr>
      <w:r w:rsidRPr="00B17A74">
        <w:rPr>
          <w:rFonts w:ascii="Times New Roman" w:hAnsi="Times New Roman" w:cs="Times New Roman"/>
        </w:rPr>
        <w:t xml:space="preserve">Source: Hotel booking transaction dataset </w:t>
      </w:r>
    </w:p>
    <w:p w14:paraId="60BFA937" w14:textId="77777777" w:rsidR="00B17A74" w:rsidRPr="00B17A74" w:rsidRDefault="00B17A74" w:rsidP="00B17A74">
      <w:pPr>
        <w:numPr>
          <w:ilvl w:val="0"/>
          <w:numId w:val="1"/>
        </w:numPr>
        <w:jc w:val="both"/>
        <w:rPr>
          <w:rFonts w:ascii="Times New Roman" w:hAnsi="Times New Roman" w:cs="Times New Roman"/>
        </w:rPr>
      </w:pPr>
      <w:r w:rsidRPr="00B17A74">
        <w:rPr>
          <w:rFonts w:ascii="Times New Roman" w:hAnsi="Times New Roman" w:cs="Times New Roman"/>
        </w:rPr>
        <w:t xml:space="preserve">Records used: Completed bookings only </w:t>
      </w:r>
    </w:p>
    <w:p w14:paraId="33CB9D31" w14:textId="77777777" w:rsidR="00B17A74" w:rsidRPr="00B17A74" w:rsidRDefault="00B17A74" w:rsidP="00B17A74">
      <w:pPr>
        <w:numPr>
          <w:ilvl w:val="0"/>
          <w:numId w:val="1"/>
        </w:numPr>
        <w:jc w:val="both"/>
        <w:rPr>
          <w:rFonts w:ascii="Times New Roman" w:hAnsi="Times New Roman" w:cs="Times New Roman"/>
        </w:rPr>
      </w:pPr>
      <w:r w:rsidRPr="00B17A74">
        <w:rPr>
          <w:rFonts w:ascii="Times New Roman" w:hAnsi="Times New Roman" w:cs="Times New Roman"/>
        </w:rPr>
        <w:t xml:space="preserve">Revenue metric: Total booking amount (INR) </w:t>
      </w:r>
    </w:p>
    <w:p w14:paraId="255A1E18" w14:textId="77777777" w:rsidR="00B17A74" w:rsidRPr="00B17A74" w:rsidRDefault="00B17A74" w:rsidP="00B17A74">
      <w:pPr>
        <w:numPr>
          <w:ilvl w:val="0"/>
          <w:numId w:val="1"/>
        </w:numPr>
        <w:jc w:val="both"/>
        <w:rPr>
          <w:rFonts w:ascii="Times New Roman" w:hAnsi="Times New Roman" w:cs="Times New Roman"/>
        </w:rPr>
      </w:pPr>
      <w:r w:rsidRPr="00B17A74">
        <w:rPr>
          <w:rFonts w:ascii="Times New Roman" w:hAnsi="Times New Roman" w:cs="Times New Roman"/>
        </w:rPr>
        <w:t xml:space="preserve">FX source: Historical exchange rates from the Frankfurter API </w:t>
      </w:r>
    </w:p>
    <w:p w14:paraId="0D414887" w14:textId="77777777" w:rsidR="00B17A74" w:rsidRPr="00B17A74" w:rsidRDefault="00B17A74" w:rsidP="00B17A74">
      <w:pPr>
        <w:numPr>
          <w:ilvl w:val="0"/>
          <w:numId w:val="1"/>
        </w:numPr>
        <w:jc w:val="both"/>
        <w:rPr>
          <w:rFonts w:ascii="Times New Roman" w:hAnsi="Times New Roman" w:cs="Times New Roman"/>
        </w:rPr>
      </w:pPr>
      <w:r w:rsidRPr="00B17A74">
        <w:rPr>
          <w:rFonts w:ascii="Times New Roman" w:hAnsi="Times New Roman" w:cs="Times New Roman"/>
        </w:rPr>
        <w:t xml:space="preserve">Reporting currencies: </w:t>
      </w:r>
    </w:p>
    <w:p w14:paraId="1C88134D" w14:textId="77777777" w:rsidR="00B17A74" w:rsidRPr="00B17A74" w:rsidRDefault="00B17A74" w:rsidP="00B17A74">
      <w:pPr>
        <w:numPr>
          <w:ilvl w:val="1"/>
          <w:numId w:val="1"/>
        </w:numPr>
        <w:jc w:val="both"/>
        <w:rPr>
          <w:rFonts w:ascii="Times New Roman" w:hAnsi="Times New Roman" w:cs="Times New Roman"/>
        </w:rPr>
      </w:pPr>
      <w:r w:rsidRPr="00B17A74">
        <w:rPr>
          <w:rFonts w:ascii="Times New Roman" w:hAnsi="Times New Roman" w:cs="Times New Roman"/>
        </w:rPr>
        <w:t xml:space="preserve">INR (base business currency) </w:t>
      </w:r>
    </w:p>
    <w:p w14:paraId="2B59238D" w14:textId="77777777" w:rsidR="00B17A74" w:rsidRPr="00B17A74" w:rsidRDefault="00B17A74" w:rsidP="00B17A74">
      <w:pPr>
        <w:numPr>
          <w:ilvl w:val="1"/>
          <w:numId w:val="1"/>
        </w:numPr>
        <w:jc w:val="both"/>
        <w:rPr>
          <w:rFonts w:ascii="Times New Roman" w:hAnsi="Times New Roman" w:cs="Times New Roman"/>
        </w:rPr>
      </w:pPr>
      <w:r w:rsidRPr="00B17A74">
        <w:rPr>
          <w:rFonts w:ascii="Times New Roman" w:hAnsi="Times New Roman" w:cs="Times New Roman"/>
        </w:rPr>
        <w:t xml:space="preserve">USD (FX-adjusted reporting currency) </w:t>
      </w:r>
    </w:p>
    <w:p w14:paraId="743B1B7A" w14:textId="267D8EEB" w:rsidR="00B17A74" w:rsidRDefault="00B17A74" w:rsidP="00B17A74">
      <w:pPr>
        <w:jc w:val="both"/>
        <w:rPr>
          <w:rFonts w:ascii="Times New Roman" w:hAnsi="Times New Roman" w:cs="Times New Roman"/>
        </w:rPr>
      </w:pPr>
      <w:r w:rsidRPr="00B17A74">
        <w:rPr>
          <w:rFonts w:ascii="Times New Roman" w:hAnsi="Times New Roman" w:cs="Times New Roman"/>
        </w:rPr>
        <w:t>Monthly revenue was calculated and then converted using the corresponding historical INR→USD exchange rate for each month.</w:t>
      </w:r>
    </w:p>
    <w:p w14:paraId="5AA3D4C9" w14:textId="77777777" w:rsidR="00175D75" w:rsidRDefault="00175D75" w:rsidP="00B17A74">
      <w:pPr>
        <w:jc w:val="both"/>
        <w:rPr>
          <w:rFonts w:ascii="Times New Roman" w:hAnsi="Times New Roman" w:cs="Times New Roman"/>
        </w:rPr>
      </w:pPr>
    </w:p>
    <w:p w14:paraId="26408444" w14:textId="3E309A48" w:rsidR="00175D75" w:rsidRPr="00175D75" w:rsidRDefault="00175D75" w:rsidP="00B17A74">
      <w:pPr>
        <w:jc w:val="both"/>
        <w:rPr>
          <w:rFonts w:ascii="Times New Roman" w:hAnsi="Times New Roman" w:cs="Times New Roman"/>
          <w:b/>
          <w:bCs/>
        </w:rPr>
      </w:pPr>
      <w:r w:rsidRPr="00B17A74">
        <w:rPr>
          <w:rFonts w:ascii="Times New Roman" w:hAnsi="Times New Roman" w:cs="Times New Roman"/>
          <w:b/>
          <w:bCs/>
        </w:rPr>
        <w:t>Key Findings</w:t>
      </w:r>
    </w:p>
    <w:p w14:paraId="507DF051" w14:textId="02D43D45" w:rsidR="00175D75" w:rsidRDefault="00175D75" w:rsidP="00B17A74">
      <w:pPr>
        <w:jc w:val="both"/>
        <w:rPr>
          <w:rFonts w:ascii="Times New Roman" w:hAnsi="Times New Roman" w:cs="Times New Roman"/>
        </w:rPr>
      </w:pPr>
      <w:r w:rsidRPr="00175D75">
        <w:rPr>
          <w:rFonts w:ascii="Times New Roman" w:hAnsi="Times New Roman" w:cs="Times New Roman"/>
        </w:rPr>
        <w:drawing>
          <wp:inline distT="0" distB="0" distL="0" distR="0" wp14:anchorId="233F2981" wp14:editId="4927FE80">
            <wp:extent cx="6083613" cy="1187511"/>
            <wp:effectExtent l="0" t="0" r="0" b="0"/>
            <wp:docPr id="506601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01079" name=""/>
                    <pic:cNvPicPr/>
                  </pic:nvPicPr>
                  <pic:blipFill>
                    <a:blip r:embed="rId5"/>
                    <a:stretch>
                      <a:fillRect/>
                    </a:stretch>
                  </pic:blipFill>
                  <pic:spPr>
                    <a:xfrm>
                      <a:off x="0" y="0"/>
                      <a:ext cx="6083613" cy="1187511"/>
                    </a:xfrm>
                    <a:prstGeom prst="rect">
                      <a:avLst/>
                    </a:prstGeom>
                  </pic:spPr>
                </pic:pic>
              </a:graphicData>
            </a:graphic>
          </wp:inline>
        </w:drawing>
      </w:r>
    </w:p>
    <w:p w14:paraId="1262D777" w14:textId="3DA3B99C" w:rsidR="00175D75" w:rsidRPr="00B17A74" w:rsidRDefault="00175D75" w:rsidP="00B17A74">
      <w:pPr>
        <w:jc w:val="both"/>
        <w:rPr>
          <w:rFonts w:ascii="Times New Roman" w:hAnsi="Times New Roman" w:cs="Times New Roman"/>
        </w:rPr>
      </w:pPr>
      <w:r w:rsidRPr="00175D75">
        <w:rPr>
          <w:rFonts w:ascii="Times New Roman" w:hAnsi="Times New Roman" w:cs="Times New Roman"/>
        </w:rPr>
        <w:drawing>
          <wp:inline distT="0" distB="0" distL="0" distR="0" wp14:anchorId="4D145895" wp14:editId="3EF96BE9">
            <wp:extent cx="6188710" cy="577850"/>
            <wp:effectExtent l="0" t="0" r="2540" b="0"/>
            <wp:docPr id="996830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30212" name=""/>
                    <pic:cNvPicPr/>
                  </pic:nvPicPr>
                  <pic:blipFill>
                    <a:blip r:embed="rId6"/>
                    <a:stretch>
                      <a:fillRect/>
                    </a:stretch>
                  </pic:blipFill>
                  <pic:spPr>
                    <a:xfrm>
                      <a:off x="0" y="0"/>
                      <a:ext cx="6188710" cy="577850"/>
                    </a:xfrm>
                    <a:prstGeom prst="rect">
                      <a:avLst/>
                    </a:prstGeom>
                  </pic:spPr>
                </pic:pic>
              </a:graphicData>
            </a:graphic>
          </wp:inline>
        </w:drawing>
      </w:r>
    </w:p>
    <w:p w14:paraId="221B3D29" w14:textId="77777777" w:rsidR="00B17A74" w:rsidRPr="00B17A74" w:rsidRDefault="00B17A74" w:rsidP="00B17A74">
      <w:pPr>
        <w:jc w:val="both"/>
        <w:rPr>
          <w:rFonts w:ascii="Times New Roman" w:hAnsi="Times New Roman" w:cs="Times New Roman"/>
          <w:b/>
          <w:bCs/>
        </w:rPr>
      </w:pPr>
      <w:r w:rsidRPr="00B17A74">
        <w:rPr>
          <w:rFonts w:ascii="Times New Roman" w:hAnsi="Times New Roman" w:cs="Times New Roman"/>
          <w:b/>
          <w:bCs/>
        </w:rPr>
        <w:t>1. Strong Revenue Growth in 2024</w:t>
      </w:r>
    </w:p>
    <w:p w14:paraId="0A060499" w14:textId="77777777" w:rsidR="00B17A74" w:rsidRPr="00B17A74" w:rsidRDefault="00B17A74" w:rsidP="00B17A74">
      <w:pPr>
        <w:jc w:val="both"/>
        <w:rPr>
          <w:rFonts w:ascii="Times New Roman" w:hAnsi="Times New Roman" w:cs="Times New Roman"/>
        </w:rPr>
      </w:pPr>
      <w:r w:rsidRPr="00B17A74">
        <w:rPr>
          <w:rFonts w:ascii="Times New Roman" w:hAnsi="Times New Roman" w:cs="Times New Roman"/>
        </w:rPr>
        <w:t>The platform experienced a significant acceleration in revenue during 2024.</w:t>
      </w:r>
    </w:p>
    <w:p w14:paraId="23EB05A0" w14:textId="77777777" w:rsidR="00B17A74" w:rsidRPr="00B17A74" w:rsidRDefault="00B17A74" w:rsidP="00B17A74">
      <w:pPr>
        <w:jc w:val="both"/>
        <w:rPr>
          <w:rFonts w:ascii="Times New Roman" w:hAnsi="Times New Roman" w:cs="Times New Roman"/>
        </w:rPr>
      </w:pPr>
      <w:r w:rsidRPr="00B17A74">
        <w:rPr>
          <w:rFonts w:ascii="Times New Roman" w:hAnsi="Times New Roman" w:cs="Times New Roman"/>
        </w:rPr>
        <w:t>Monthly realized revenue increased from approximately:</w:t>
      </w:r>
    </w:p>
    <w:p w14:paraId="0A438CC4" w14:textId="77777777" w:rsidR="00B17A74" w:rsidRPr="00B17A74" w:rsidRDefault="00B17A74" w:rsidP="00B17A74">
      <w:pPr>
        <w:numPr>
          <w:ilvl w:val="0"/>
          <w:numId w:val="2"/>
        </w:numPr>
        <w:jc w:val="both"/>
        <w:rPr>
          <w:rFonts w:ascii="Times New Roman" w:hAnsi="Times New Roman" w:cs="Times New Roman"/>
        </w:rPr>
      </w:pPr>
      <w:r w:rsidRPr="00B17A74">
        <w:rPr>
          <w:rFonts w:ascii="Times New Roman" w:hAnsi="Times New Roman" w:cs="Times New Roman"/>
        </w:rPr>
        <w:t xml:space="preserve">₹159 Lakhs in December 2023 </w:t>
      </w:r>
    </w:p>
    <w:p w14:paraId="5C7BF32C" w14:textId="77777777" w:rsidR="00B17A74" w:rsidRPr="00B17A74" w:rsidRDefault="00B17A74" w:rsidP="00B17A74">
      <w:pPr>
        <w:numPr>
          <w:ilvl w:val="0"/>
          <w:numId w:val="2"/>
        </w:numPr>
        <w:jc w:val="both"/>
        <w:rPr>
          <w:rFonts w:ascii="Times New Roman" w:hAnsi="Times New Roman" w:cs="Times New Roman"/>
        </w:rPr>
      </w:pPr>
      <w:r w:rsidRPr="00B17A74">
        <w:rPr>
          <w:rFonts w:ascii="Times New Roman" w:hAnsi="Times New Roman" w:cs="Times New Roman"/>
        </w:rPr>
        <w:t xml:space="preserve">₹271 Lakhs in January 2024 </w:t>
      </w:r>
    </w:p>
    <w:p w14:paraId="1A2CD320" w14:textId="77777777" w:rsidR="00B17A74" w:rsidRPr="00B17A74" w:rsidRDefault="00B17A74" w:rsidP="00B17A74">
      <w:pPr>
        <w:numPr>
          <w:ilvl w:val="0"/>
          <w:numId w:val="2"/>
        </w:numPr>
        <w:jc w:val="both"/>
        <w:rPr>
          <w:rFonts w:ascii="Times New Roman" w:hAnsi="Times New Roman" w:cs="Times New Roman"/>
        </w:rPr>
      </w:pPr>
      <w:r w:rsidRPr="00B17A74">
        <w:rPr>
          <w:rFonts w:ascii="Times New Roman" w:hAnsi="Times New Roman" w:cs="Times New Roman"/>
        </w:rPr>
        <w:t xml:space="preserve">Peak of ₹266 Lakhs in October 2024 </w:t>
      </w:r>
    </w:p>
    <w:p w14:paraId="44AC3AEE" w14:textId="77777777" w:rsidR="00B17A74" w:rsidRPr="00B17A74" w:rsidRDefault="00B17A74" w:rsidP="00B17A74">
      <w:pPr>
        <w:jc w:val="both"/>
        <w:rPr>
          <w:rFonts w:ascii="Times New Roman" w:hAnsi="Times New Roman" w:cs="Times New Roman"/>
        </w:rPr>
      </w:pPr>
      <w:r w:rsidRPr="00B17A74">
        <w:rPr>
          <w:rFonts w:ascii="Times New Roman" w:hAnsi="Times New Roman" w:cs="Times New Roman"/>
        </w:rPr>
        <w:lastRenderedPageBreak/>
        <w:t>This indicates substantial growth in booking activity and customer demand throughout 2024.</w:t>
      </w:r>
    </w:p>
    <w:p w14:paraId="1E5DA12B" w14:textId="77777777" w:rsidR="00B17A74" w:rsidRPr="00B17A74" w:rsidRDefault="00B17A74" w:rsidP="00B17A74">
      <w:pPr>
        <w:jc w:val="both"/>
        <w:rPr>
          <w:rFonts w:ascii="Times New Roman" w:hAnsi="Times New Roman" w:cs="Times New Roman"/>
          <w:b/>
          <w:bCs/>
        </w:rPr>
      </w:pPr>
      <w:r w:rsidRPr="00B17A74">
        <w:rPr>
          <w:rFonts w:ascii="Times New Roman" w:hAnsi="Times New Roman" w:cs="Times New Roman"/>
          <w:b/>
          <w:bCs/>
        </w:rPr>
        <w:t>Business Implication</w:t>
      </w:r>
    </w:p>
    <w:p w14:paraId="5F9B627A" w14:textId="76FF884D" w:rsidR="00B17A74" w:rsidRPr="00B17A74" w:rsidRDefault="00B17A74" w:rsidP="00B17A74">
      <w:pPr>
        <w:jc w:val="both"/>
        <w:rPr>
          <w:rFonts w:ascii="Times New Roman" w:hAnsi="Times New Roman" w:cs="Times New Roman"/>
        </w:rPr>
      </w:pPr>
      <w:r w:rsidRPr="00B17A74">
        <w:rPr>
          <w:rFonts w:ascii="Times New Roman" w:hAnsi="Times New Roman" w:cs="Times New Roman"/>
        </w:rPr>
        <w:t>The business entered a high-growth phase in 2024, with monthly revenue consistently remaining above ₹200 Lakhs for most of the year.</w:t>
      </w:r>
    </w:p>
    <w:p w14:paraId="671DC081" w14:textId="77777777" w:rsidR="00B17A74" w:rsidRPr="00B17A74" w:rsidRDefault="00B17A74" w:rsidP="00B17A74">
      <w:pPr>
        <w:jc w:val="both"/>
        <w:rPr>
          <w:rFonts w:ascii="Times New Roman" w:hAnsi="Times New Roman" w:cs="Times New Roman"/>
          <w:b/>
          <w:bCs/>
        </w:rPr>
      </w:pPr>
      <w:r w:rsidRPr="00B17A74">
        <w:rPr>
          <w:rFonts w:ascii="Times New Roman" w:hAnsi="Times New Roman" w:cs="Times New Roman"/>
          <w:b/>
          <w:bCs/>
        </w:rPr>
        <w:t>2. Revenue Growth Was Driven by Booking Volume</w:t>
      </w:r>
    </w:p>
    <w:p w14:paraId="7B6EFB10" w14:textId="77777777" w:rsidR="00B17A74" w:rsidRPr="00B17A74" w:rsidRDefault="00B17A74" w:rsidP="00B17A74">
      <w:pPr>
        <w:jc w:val="both"/>
        <w:rPr>
          <w:rFonts w:ascii="Times New Roman" w:hAnsi="Times New Roman" w:cs="Times New Roman"/>
        </w:rPr>
      </w:pPr>
      <w:r w:rsidRPr="00B17A74">
        <w:rPr>
          <w:rFonts w:ascii="Times New Roman" w:hAnsi="Times New Roman" w:cs="Times New Roman"/>
        </w:rPr>
        <w:t>The revenue increase coincided with a substantial rise in completed bookings.</w:t>
      </w:r>
    </w:p>
    <w:p w14:paraId="6BA28BB9" w14:textId="77777777" w:rsidR="00B17A74" w:rsidRPr="00B17A74" w:rsidRDefault="00B17A74" w:rsidP="00B17A74">
      <w:pPr>
        <w:jc w:val="both"/>
        <w:rPr>
          <w:rFonts w:ascii="Times New Roman" w:hAnsi="Times New Roman" w:cs="Times New Roman"/>
        </w:rPr>
      </w:pPr>
      <w:r w:rsidRPr="00B17A74">
        <w:rPr>
          <w:rFonts w:ascii="Times New Roman" w:hAnsi="Times New Roman" w:cs="Times New Roman"/>
        </w:rPr>
        <w:t>Examples:</w:t>
      </w:r>
    </w:p>
    <w:tbl>
      <w:tblPr>
        <w:tblW w:w="5199" w:type="dxa"/>
        <w:tblCellSpacing w:w="15" w:type="dxa"/>
        <w:tblCellMar>
          <w:top w:w="15" w:type="dxa"/>
          <w:left w:w="15" w:type="dxa"/>
          <w:bottom w:w="15" w:type="dxa"/>
          <w:right w:w="15" w:type="dxa"/>
        </w:tblCellMar>
        <w:tblLook w:val="04A0" w:firstRow="1" w:lastRow="0" w:firstColumn="1" w:lastColumn="0" w:noHBand="0" w:noVBand="1"/>
      </w:tblPr>
      <w:tblGrid>
        <w:gridCol w:w="1970"/>
        <w:gridCol w:w="3229"/>
      </w:tblGrid>
      <w:tr w:rsidR="00B17A74" w:rsidRPr="00B17A74" w14:paraId="4C63B54C" w14:textId="77777777" w:rsidTr="00B17A74">
        <w:trPr>
          <w:trHeight w:val="416"/>
          <w:tblHeader/>
          <w:tblCellSpacing w:w="15" w:type="dxa"/>
        </w:trPr>
        <w:tc>
          <w:tcPr>
            <w:tcW w:w="0" w:type="auto"/>
            <w:vAlign w:val="center"/>
            <w:hideMark/>
          </w:tcPr>
          <w:p w14:paraId="55D71C3C" w14:textId="77777777" w:rsidR="00B17A74" w:rsidRPr="00B17A74" w:rsidRDefault="00B17A74" w:rsidP="00B17A74">
            <w:pPr>
              <w:jc w:val="center"/>
              <w:rPr>
                <w:rFonts w:ascii="Times New Roman" w:hAnsi="Times New Roman" w:cs="Times New Roman"/>
                <w:b/>
                <w:bCs/>
              </w:rPr>
            </w:pPr>
            <w:r w:rsidRPr="00B17A74">
              <w:rPr>
                <w:rFonts w:ascii="Times New Roman" w:hAnsi="Times New Roman" w:cs="Times New Roman"/>
                <w:b/>
                <w:bCs/>
              </w:rPr>
              <w:t>Month</w:t>
            </w:r>
          </w:p>
        </w:tc>
        <w:tc>
          <w:tcPr>
            <w:tcW w:w="0" w:type="auto"/>
            <w:vAlign w:val="center"/>
            <w:hideMark/>
          </w:tcPr>
          <w:p w14:paraId="38631685" w14:textId="77777777" w:rsidR="00B17A74" w:rsidRPr="00B17A74" w:rsidRDefault="00B17A74" w:rsidP="00B17A74">
            <w:pPr>
              <w:jc w:val="center"/>
              <w:rPr>
                <w:rFonts w:ascii="Times New Roman" w:hAnsi="Times New Roman" w:cs="Times New Roman"/>
                <w:b/>
                <w:bCs/>
              </w:rPr>
            </w:pPr>
            <w:r w:rsidRPr="00B17A74">
              <w:rPr>
                <w:rFonts w:ascii="Times New Roman" w:hAnsi="Times New Roman" w:cs="Times New Roman"/>
                <w:b/>
                <w:bCs/>
              </w:rPr>
              <w:t>Booking Count</w:t>
            </w:r>
          </w:p>
        </w:tc>
      </w:tr>
      <w:tr w:rsidR="00B17A74" w:rsidRPr="00B17A74" w14:paraId="13D4DCC3" w14:textId="77777777" w:rsidTr="00B17A74">
        <w:trPr>
          <w:trHeight w:val="416"/>
          <w:tblCellSpacing w:w="15" w:type="dxa"/>
        </w:trPr>
        <w:tc>
          <w:tcPr>
            <w:tcW w:w="0" w:type="auto"/>
            <w:vAlign w:val="center"/>
            <w:hideMark/>
          </w:tcPr>
          <w:p w14:paraId="282EFB4E" w14:textId="77777777" w:rsidR="00B17A74" w:rsidRPr="00B17A74" w:rsidRDefault="00B17A74" w:rsidP="00B17A74">
            <w:pPr>
              <w:jc w:val="center"/>
              <w:rPr>
                <w:rFonts w:ascii="Times New Roman" w:hAnsi="Times New Roman" w:cs="Times New Roman"/>
              </w:rPr>
            </w:pPr>
            <w:r w:rsidRPr="00B17A74">
              <w:rPr>
                <w:rFonts w:ascii="Times New Roman" w:hAnsi="Times New Roman" w:cs="Times New Roman"/>
              </w:rPr>
              <w:t>Dec 2023</w:t>
            </w:r>
          </w:p>
        </w:tc>
        <w:tc>
          <w:tcPr>
            <w:tcW w:w="0" w:type="auto"/>
            <w:vAlign w:val="center"/>
            <w:hideMark/>
          </w:tcPr>
          <w:p w14:paraId="2D6B98E2" w14:textId="77777777" w:rsidR="00B17A74" w:rsidRPr="00B17A74" w:rsidRDefault="00B17A74" w:rsidP="00B17A74">
            <w:pPr>
              <w:jc w:val="center"/>
              <w:rPr>
                <w:rFonts w:ascii="Times New Roman" w:hAnsi="Times New Roman" w:cs="Times New Roman"/>
              </w:rPr>
            </w:pPr>
            <w:r w:rsidRPr="00B17A74">
              <w:rPr>
                <w:rFonts w:ascii="Times New Roman" w:hAnsi="Times New Roman" w:cs="Times New Roman"/>
              </w:rPr>
              <w:t>447</w:t>
            </w:r>
          </w:p>
        </w:tc>
      </w:tr>
      <w:tr w:rsidR="00B17A74" w:rsidRPr="00B17A74" w14:paraId="581CFF66" w14:textId="77777777" w:rsidTr="00B17A74">
        <w:trPr>
          <w:trHeight w:val="416"/>
          <w:tblCellSpacing w:w="15" w:type="dxa"/>
        </w:trPr>
        <w:tc>
          <w:tcPr>
            <w:tcW w:w="0" w:type="auto"/>
            <w:vAlign w:val="center"/>
            <w:hideMark/>
          </w:tcPr>
          <w:p w14:paraId="6825E354" w14:textId="77777777" w:rsidR="00B17A74" w:rsidRPr="00B17A74" w:rsidRDefault="00B17A74" w:rsidP="00B17A74">
            <w:pPr>
              <w:jc w:val="center"/>
              <w:rPr>
                <w:rFonts w:ascii="Times New Roman" w:hAnsi="Times New Roman" w:cs="Times New Roman"/>
              </w:rPr>
            </w:pPr>
            <w:r w:rsidRPr="00B17A74">
              <w:rPr>
                <w:rFonts w:ascii="Times New Roman" w:hAnsi="Times New Roman" w:cs="Times New Roman"/>
              </w:rPr>
              <w:t>Jan 2024</w:t>
            </w:r>
          </w:p>
        </w:tc>
        <w:tc>
          <w:tcPr>
            <w:tcW w:w="0" w:type="auto"/>
            <w:vAlign w:val="center"/>
            <w:hideMark/>
          </w:tcPr>
          <w:p w14:paraId="108EFA17" w14:textId="77777777" w:rsidR="00B17A74" w:rsidRPr="00B17A74" w:rsidRDefault="00B17A74" w:rsidP="00B17A74">
            <w:pPr>
              <w:jc w:val="center"/>
              <w:rPr>
                <w:rFonts w:ascii="Times New Roman" w:hAnsi="Times New Roman" w:cs="Times New Roman"/>
              </w:rPr>
            </w:pPr>
            <w:r w:rsidRPr="00B17A74">
              <w:rPr>
                <w:rFonts w:ascii="Times New Roman" w:hAnsi="Times New Roman" w:cs="Times New Roman"/>
              </w:rPr>
              <w:t>810</w:t>
            </w:r>
          </w:p>
        </w:tc>
      </w:tr>
      <w:tr w:rsidR="00B17A74" w:rsidRPr="00B17A74" w14:paraId="3E071F64" w14:textId="77777777" w:rsidTr="00B17A74">
        <w:trPr>
          <w:trHeight w:val="425"/>
          <w:tblCellSpacing w:w="15" w:type="dxa"/>
        </w:trPr>
        <w:tc>
          <w:tcPr>
            <w:tcW w:w="0" w:type="auto"/>
            <w:vAlign w:val="center"/>
            <w:hideMark/>
          </w:tcPr>
          <w:p w14:paraId="6B7ECAFD" w14:textId="77777777" w:rsidR="00B17A74" w:rsidRPr="00B17A74" w:rsidRDefault="00B17A74" w:rsidP="00B17A74">
            <w:pPr>
              <w:jc w:val="center"/>
              <w:rPr>
                <w:rFonts w:ascii="Times New Roman" w:hAnsi="Times New Roman" w:cs="Times New Roman"/>
              </w:rPr>
            </w:pPr>
            <w:r w:rsidRPr="00B17A74">
              <w:rPr>
                <w:rFonts w:ascii="Times New Roman" w:hAnsi="Times New Roman" w:cs="Times New Roman"/>
              </w:rPr>
              <w:t>Sep 2024</w:t>
            </w:r>
          </w:p>
        </w:tc>
        <w:tc>
          <w:tcPr>
            <w:tcW w:w="0" w:type="auto"/>
            <w:vAlign w:val="center"/>
            <w:hideMark/>
          </w:tcPr>
          <w:p w14:paraId="7A3E2B11" w14:textId="77777777" w:rsidR="00B17A74" w:rsidRPr="00B17A74" w:rsidRDefault="00B17A74" w:rsidP="00B17A74">
            <w:pPr>
              <w:jc w:val="center"/>
              <w:rPr>
                <w:rFonts w:ascii="Times New Roman" w:hAnsi="Times New Roman" w:cs="Times New Roman"/>
              </w:rPr>
            </w:pPr>
            <w:r w:rsidRPr="00B17A74">
              <w:rPr>
                <w:rFonts w:ascii="Times New Roman" w:hAnsi="Times New Roman" w:cs="Times New Roman"/>
              </w:rPr>
              <w:t>797</w:t>
            </w:r>
          </w:p>
        </w:tc>
      </w:tr>
      <w:tr w:rsidR="00B17A74" w:rsidRPr="00B17A74" w14:paraId="51BC25F1" w14:textId="77777777" w:rsidTr="00B17A74">
        <w:trPr>
          <w:trHeight w:val="416"/>
          <w:tblCellSpacing w:w="15" w:type="dxa"/>
        </w:trPr>
        <w:tc>
          <w:tcPr>
            <w:tcW w:w="0" w:type="auto"/>
            <w:vAlign w:val="center"/>
            <w:hideMark/>
          </w:tcPr>
          <w:p w14:paraId="324C0EAE" w14:textId="77777777" w:rsidR="00B17A74" w:rsidRPr="00B17A74" w:rsidRDefault="00B17A74" w:rsidP="00B17A74">
            <w:pPr>
              <w:jc w:val="center"/>
              <w:rPr>
                <w:rFonts w:ascii="Times New Roman" w:hAnsi="Times New Roman" w:cs="Times New Roman"/>
              </w:rPr>
            </w:pPr>
            <w:r w:rsidRPr="00B17A74">
              <w:rPr>
                <w:rFonts w:ascii="Times New Roman" w:hAnsi="Times New Roman" w:cs="Times New Roman"/>
              </w:rPr>
              <w:t>Oct 2024</w:t>
            </w:r>
          </w:p>
        </w:tc>
        <w:tc>
          <w:tcPr>
            <w:tcW w:w="0" w:type="auto"/>
            <w:vAlign w:val="center"/>
            <w:hideMark/>
          </w:tcPr>
          <w:p w14:paraId="2ADBEA66" w14:textId="77777777" w:rsidR="00B17A74" w:rsidRPr="00B17A74" w:rsidRDefault="00B17A74" w:rsidP="00B17A74">
            <w:pPr>
              <w:jc w:val="center"/>
              <w:rPr>
                <w:rFonts w:ascii="Times New Roman" w:hAnsi="Times New Roman" w:cs="Times New Roman"/>
              </w:rPr>
            </w:pPr>
            <w:r w:rsidRPr="00B17A74">
              <w:rPr>
                <w:rFonts w:ascii="Times New Roman" w:hAnsi="Times New Roman" w:cs="Times New Roman"/>
              </w:rPr>
              <w:t>687</w:t>
            </w:r>
          </w:p>
        </w:tc>
      </w:tr>
    </w:tbl>
    <w:p w14:paraId="62EE81C7" w14:textId="77777777" w:rsidR="00175D75" w:rsidRDefault="00175D75" w:rsidP="00B17A74">
      <w:pPr>
        <w:jc w:val="both"/>
        <w:rPr>
          <w:rFonts w:ascii="Times New Roman" w:hAnsi="Times New Roman" w:cs="Times New Roman"/>
        </w:rPr>
      </w:pPr>
    </w:p>
    <w:p w14:paraId="3A08750E" w14:textId="1C18151C" w:rsidR="00B17A74" w:rsidRPr="00B17A74" w:rsidRDefault="00B17A74" w:rsidP="00B17A74">
      <w:pPr>
        <w:jc w:val="both"/>
        <w:rPr>
          <w:rFonts w:ascii="Times New Roman" w:hAnsi="Times New Roman" w:cs="Times New Roman"/>
        </w:rPr>
      </w:pPr>
      <w:r w:rsidRPr="00B17A74">
        <w:rPr>
          <w:rFonts w:ascii="Times New Roman" w:hAnsi="Times New Roman" w:cs="Times New Roman"/>
        </w:rPr>
        <w:t>The data suggests that revenue expansion was primarily volume-driven rather than caused by isolated high-value bookings.</w:t>
      </w:r>
    </w:p>
    <w:p w14:paraId="717F6024" w14:textId="77777777" w:rsidR="00B17A74" w:rsidRPr="00B17A74" w:rsidRDefault="00B17A74" w:rsidP="00B17A74">
      <w:pPr>
        <w:jc w:val="both"/>
        <w:rPr>
          <w:rFonts w:ascii="Times New Roman" w:hAnsi="Times New Roman" w:cs="Times New Roman"/>
          <w:b/>
          <w:bCs/>
        </w:rPr>
      </w:pPr>
      <w:r w:rsidRPr="00B17A74">
        <w:rPr>
          <w:rFonts w:ascii="Times New Roman" w:hAnsi="Times New Roman" w:cs="Times New Roman"/>
          <w:b/>
          <w:bCs/>
        </w:rPr>
        <w:t>Business Implication</w:t>
      </w:r>
    </w:p>
    <w:p w14:paraId="71B257F8" w14:textId="6661F8C2" w:rsidR="00B17A74" w:rsidRPr="00B17A74" w:rsidRDefault="00B17A74" w:rsidP="00B17A74">
      <w:pPr>
        <w:jc w:val="both"/>
        <w:rPr>
          <w:rFonts w:ascii="Times New Roman" w:hAnsi="Times New Roman" w:cs="Times New Roman"/>
        </w:rPr>
      </w:pPr>
      <w:r w:rsidRPr="00B17A74">
        <w:rPr>
          <w:rFonts w:ascii="Times New Roman" w:hAnsi="Times New Roman" w:cs="Times New Roman"/>
        </w:rPr>
        <w:t>Growth appears operationally sustainable because it is supported by broader customer activity rather than a small number of large transactions.</w:t>
      </w:r>
    </w:p>
    <w:p w14:paraId="61E5B170" w14:textId="77777777" w:rsidR="00B17A74" w:rsidRPr="00B17A74" w:rsidRDefault="00B17A74" w:rsidP="00B17A74">
      <w:pPr>
        <w:jc w:val="both"/>
        <w:rPr>
          <w:rFonts w:ascii="Times New Roman" w:hAnsi="Times New Roman" w:cs="Times New Roman"/>
          <w:b/>
          <w:bCs/>
        </w:rPr>
      </w:pPr>
      <w:r w:rsidRPr="00B17A74">
        <w:rPr>
          <w:rFonts w:ascii="Times New Roman" w:hAnsi="Times New Roman" w:cs="Times New Roman"/>
          <w:b/>
          <w:bCs/>
        </w:rPr>
        <w:t>3. FX Impact Reduced Internationally Reported Growth</w:t>
      </w:r>
    </w:p>
    <w:p w14:paraId="43D508B4" w14:textId="77777777" w:rsidR="00B17A74" w:rsidRPr="00B17A74" w:rsidRDefault="00B17A74" w:rsidP="00B17A74">
      <w:pPr>
        <w:jc w:val="both"/>
        <w:rPr>
          <w:rFonts w:ascii="Times New Roman" w:hAnsi="Times New Roman" w:cs="Times New Roman"/>
        </w:rPr>
      </w:pPr>
      <w:r w:rsidRPr="00B17A74">
        <w:rPr>
          <w:rFonts w:ascii="Times New Roman" w:hAnsi="Times New Roman" w:cs="Times New Roman"/>
        </w:rPr>
        <w:t>Historical exchange rates declined over the analysis period:</w:t>
      </w:r>
    </w:p>
    <w:p w14:paraId="5EBBB443" w14:textId="77777777" w:rsidR="00B17A74" w:rsidRPr="00B17A74" w:rsidRDefault="00B17A74" w:rsidP="00B17A74">
      <w:pPr>
        <w:numPr>
          <w:ilvl w:val="0"/>
          <w:numId w:val="3"/>
        </w:numPr>
        <w:jc w:val="both"/>
        <w:rPr>
          <w:rFonts w:ascii="Times New Roman" w:hAnsi="Times New Roman" w:cs="Times New Roman"/>
        </w:rPr>
      </w:pPr>
      <w:r w:rsidRPr="00B17A74">
        <w:rPr>
          <w:rFonts w:ascii="Times New Roman" w:hAnsi="Times New Roman" w:cs="Times New Roman"/>
        </w:rPr>
        <w:t xml:space="preserve">Early period FX Rate ≈ 0.0134 USD per INR </w:t>
      </w:r>
    </w:p>
    <w:p w14:paraId="61FF4422" w14:textId="77777777" w:rsidR="00B17A74" w:rsidRPr="00B17A74" w:rsidRDefault="00B17A74" w:rsidP="00B17A74">
      <w:pPr>
        <w:numPr>
          <w:ilvl w:val="0"/>
          <w:numId w:val="3"/>
        </w:numPr>
        <w:jc w:val="both"/>
        <w:rPr>
          <w:rFonts w:ascii="Times New Roman" w:hAnsi="Times New Roman" w:cs="Times New Roman"/>
        </w:rPr>
      </w:pPr>
      <w:r w:rsidRPr="00B17A74">
        <w:rPr>
          <w:rFonts w:ascii="Times New Roman" w:hAnsi="Times New Roman" w:cs="Times New Roman"/>
        </w:rPr>
        <w:t xml:space="preserve">Late 2024 FX Rate ≈ 0.0118 USD per INR </w:t>
      </w:r>
    </w:p>
    <w:p w14:paraId="18E5A55E" w14:textId="77777777" w:rsidR="00B17A74" w:rsidRPr="00B17A74" w:rsidRDefault="00B17A74" w:rsidP="00B17A74">
      <w:pPr>
        <w:jc w:val="both"/>
        <w:rPr>
          <w:rFonts w:ascii="Times New Roman" w:hAnsi="Times New Roman" w:cs="Times New Roman"/>
        </w:rPr>
      </w:pPr>
      <w:r w:rsidRPr="00B17A74">
        <w:rPr>
          <w:rFonts w:ascii="Times New Roman" w:hAnsi="Times New Roman" w:cs="Times New Roman"/>
        </w:rPr>
        <w:t>Although INR revenue increased significantly, a weaker INR reduced the revenue growth visible to international stakeholders reporting in USD.</w:t>
      </w:r>
    </w:p>
    <w:p w14:paraId="3D05D8E5" w14:textId="77777777" w:rsidR="00B17A74" w:rsidRPr="00B17A74" w:rsidRDefault="00B17A74" w:rsidP="00B17A74">
      <w:pPr>
        <w:jc w:val="both"/>
        <w:rPr>
          <w:rFonts w:ascii="Times New Roman" w:hAnsi="Times New Roman" w:cs="Times New Roman"/>
          <w:b/>
          <w:bCs/>
        </w:rPr>
      </w:pPr>
      <w:r w:rsidRPr="00B17A74">
        <w:rPr>
          <w:rFonts w:ascii="Times New Roman" w:hAnsi="Times New Roman" w:cs="Times New Roman"/>
          <w:b/>
          <w:bCs/>
        </w:rPr>
        <w:t>Example</w:t>
      </w:r>
    </w:p>
    <w:p w14:paraId="245EA98D" w14:textId="77777777" w:rsidR="00B17A74" w:rsidRPr="00B17A74" w:rsidRDefault="00B17A74" w:rsidP="00B17A74">
      <w:pPr>
        <w:jc w:val="both"/>
        <w:rPr>
          <w:rFonts w:ascii="Times New Roman" w:hAnsi="Times New Roman" w:cs="Times New Roman"/>
        </w:rPr>
      </w:pPr>
      <w:r w:rsidRPr="00B17A74">
        <w:rPr>
          <w:rFonts w:ascii="Times New Roman" w:hAnsi="Times New Roman" w:cs="Times New Roman"/>
        </w:rPr>
        <w:t>October 2024:</w:t>
      </w:r>
    </w:p>
    <w:p w14:paraId="5E9B5053" w14:textId="77777777" w:rsidR="00B17A74" w:rsidRPr="00B17A74" w:rsidRDefault="00B17A74" w:rsidP="00B17A74">
      <w:pPr>
        <w:numPr>
          <w:ilvl w:val="0"/>
          <w:numId w:val="4"/>
        </w:numPr>
        <w:jc w:val="both"/>
        <w:rPr>
          <w:rFonts w:ascii="Times New Roman" w:hAnsi="Times New Roman" w:cs="Times New Roman"/>
        </w:rPr>
      </w:pPr>
      <w:r w:rsidRPr="00B17A74">
        <w:rPr>
          <w:rFonts w:ascii="Times New Roman" w:hAnsi="Times New Roman" w:cs="Times New Roman"/>
        </w:rPr>
        <w:t xml:space="preserve">Revenue (INR): ₹266 Lakhs </w:t>
      </w:r>
    </w:p>
    <w:p w14:paraId="076572A6" w14:textId="77777777" w:rsidR="00B17A74" w:rsidRPr="00B17A74" w:rsidRDefault="00B17A74" w:rsidP="00B17A74">
      <w:pPr>
        <w:numPr>
          <w:ilvl w:val="0"/>
          <w:numId w:val="4"/>
        </w:numPr>
        <w:jc w:val="both"/>
        <w:rPr>
          <w:rFonts w:ascii="Times New Roman" w:hAnsi="Times New Roman" w:cs="Times New Roman"/>
        </w:rPr>
      </w:pPr>
      <w:r w:rsidRPr="00B17A74">
        <w:rPr>
          <w:rFonts w:ascii="Times New Roman" w:hAnsi="Times New Roman" w:cs="Times New Roman"/>
        </w:rPr>
        <w:t xml:space="preserve">Revenue (USD): approximately $317K </w:t>
      </w:r>
    </w:p>
    <w:p w14:paraId="59EBEC65" w14:textId="77777777" w:rsidR="00B17A74" w:rsidRPr="00B17A74" w:rsidRDefault="00B17A74" w:rsidP="00B17A74">
      <w:pPr>
        <w:jc w:val="both"/>
        <w:rPr>
          <w:rFonts w:ascii="Times New Roman" w:hAnsi="Times New Roman" w:cs="Times New Roman"/>
        </w:rPr>
      </w:pPr>
      <w:r w:rsidRPr="00B17A74">
        <w:rPr>
          <w:rFonts w:ascii="Times New Roman" w:hAnsi="Times New Roman" w:cs="Times New Roman"/>
        </w:rPr>
        <w:t>Had exchange rates remained at earlier levels, reported USD revenue would have been materially higher.</w:t>
      </w:r>
    </w:p>
    <w:p w14:paraId="4AD8D155" w14:textId="77777777" w:rsidR="00B17A74" w:rsidRPr="00B17A74" w:rsidRDefault="00B17A74" w:rsidP="00B17A74">
      <w:pPr>
        <w:jc w:val="both"/>
        <w:rPr>
          <w:rFonts w:ascii="Times New Roman" w:hAnsi="Times New Roman" w:cs="Times New Roman"/>
          <w:b/>
          <w:bCs/>
        </w:rPr>
      </w:pPr>
      <w:r w:rsidRPr="00B17A74">
        <w:rPr>
          <w:rFonts w:ascii="Times New Roman" w:hAnsi="Times New Roman" w:cs="Times New Roman"/>
          <w:b/>
          <w:bCs/>
        </w:rPr>
        <w:t>Business Implication</w:t>
      </w:r>
    </w:p>
    <w:p w14:paraId="04BCC178" w14:textId="545AD4CD" w:rsidR="00B17A74" w:rsidRPr="00B17A74" w:rsidRDefault="00B17A74" w:rsidP="00B17A74">
      <w:pPr>
        <w:jc w:val="both"/>
        <w:rPr>
          <w:rFonts w:ascii="Times New Roman" w:hAnsi="Times New Roman" w:cs="Times New Roman"/>
        </w:rPr>
      </w:pPr>
      <w:r w:rsidRPr="00B17A74">
        <w:rPr>
          <w:rFonts w:ascii="Times New Roman" w:hAnsi="Times New Roman" w:cs="Times New Roman"/>
        </w:rPr>
        <w:t>A growing business can appear to grow more slowly in foreign-currency reports purely because of exchange-rate movements.</w:t>
      </w:r>
    </w:p>
    <w:p w14:paraId="5856C95F" w14:textId="77777777" w:rsidR="00B17A74" w:rsidRPr="00B17A74" w:rsidRDefault="00B17A74" w:rsidP="00B17A74">
      <w:pPr>
        <w:jc w:val="both"/>
        <w:rPr>
          <w:rFonts w:ascii="Times New Roman" w:hAnsi="Times New Roman" w:cs="Times New Roman"/>
          <w:b/>
          <w:bCs/>
        </w:rPr>
      </w:pPr>
      <w:r w:rsidRPr="00B17A74">
        <w:rPr>
          <w:rFonts w:ascii="Times New Roman" w:hAnsi="Times New Roman" w:cs="Times New Roman"/>
          <w:b/>
          <w:bCs/>
        </w:rPr>
        <w:t>4. FX Drag Became More Noticeable During High-Revenue Periods</w:t>
      </w:r>
    </w:p>
    <w:p w14:paraId="147824DF" w14:textId="77777777" w:rsidR="00B17A74" w:rsidRPr="00B17A74" w:rsidRDefault="00B17A74" w:rsidP="00B17A74">
      <w:pPr>
        <w:jc w:val="both"/>
        <w:rPr>
          <w:rFonts w:ascii="Times New Roman" w:hAnsi="Times New Roman" w:cs="Times New Roman"/>
        </w:rPr>
      </w:pPr>
      <w:r w:rsidRPr="00B17A74">
        <w:rPr>
          <w:rFonts w:ascii="Times New Roman" w:hAnsi="Times New Roman" w:cs="Times New Roman"/>
        </w:rPr>
        <w:lastRenderedPageBreak/>
        <w:t>The divergence between INR revenue and USD-adjusted revenue widened as revenue increased.</w:t>
      </w:r>
    </w:p>
    <w:p w14:paraId="602B2CF1" w14:textId="77777777" w:rsidR="00B17A74" w:rsidRPr="00B17A74" w:rsidRDefault="00B17A74" w:rsidP="00B17A74">
      <w:pPr>
        <w:jc w:val="both"/>
        <w:rPr>
          <w:rFonts w:ascii="Times New Roman" w:hAnsi="Times New Roman" w:cs="Times New Roman"/>
        </w:rPr>
      </w:pPr>
      <w:r w:rsidRPr="00B17A74">
        <w:rPr>
          <w:rFonts w:ascii="Times New Roman" w:hAnsi="Times New Roman" w:cs="Times New Roman"/>
        </w:rPr>
        <w:t>When revenue volumes were relatively small (2021–2023), FX fluctuations had limited practical impact.</w:t>
      </w:r>
    </w:p>
    <w:p w14:paraId="736800A6" w14:textId="77777777" w:rsidR="00B17A74" w:rsidRDefault="00B17A74" w:rsidP="00B17A74">
      <w:pPr>
        <w:jc w:val="both"/>
        <w:rPr>
          <w:rFonts w:ascii="Times New Roman" w:hAnsi="Times New Roman" w:cs="Times New Roman"/>
        </w:rPr>
      </w:pPr>
      <w:r w:rsidRPr="00B17A74">
        <w:rPr>
          <w:rFonts w:ascii="Times New Roman" w:hAnsi="Times New Roman" w:cs="Times New Roman"/>
        </w:rPr>
        <w:t>However, once monthly revenue exceeded ₹200 Lakhs, exchange-rate movements became increasingly important in determining reported USD performance.</w:t>
      </w:r>
    </w:p>
    <w:p w14:paraId="28D23A2F" w14:textId="458566DF" w:rsidR="00175D75" w:rsidRPr="00175D75" w:rsidRDefault="00175D75" w:rsidP="00175D75">
      <w:pPr>
        <w:rPr>
          <w:rFonts w:ascii="Times New Roman" w:hAnsi="Times New Roman" w:cs="Times New Roman"/>
          <w:b/>
          <w:bCs/>
        </w:rPr>
      </w:pPr>
      <w:r>
        <w:rPr>
          <w:rFonts w:ascii="Times New Roman" w:hAnsi="Times New Roman" w:cs="Times New Roman"/>
          <w:b/>
          <w:bCs/>
        </w:rPr>
        <w:t xml:space="preserve">5. </w:t>
      </w:r>
      <w:r w:rsidRPr="00175D75">
        <w:rPr>
          <w:rFonts w:ascii="Times New Roman" w:hAnsi="Times New Roman" w:cs="Times New Roman"/>
          <w:b/>
          <w:bCs/>
        </w:rPr>
        <w:t xml:space="preserve">Monthly Realized Revenue </w:t>
      </w:r>
      <w:r>
        <w:rPr>
          <w:rFonts w:ascii="Times New Roman" w:hAnsi="Times New Roman" w:cs="Times New Roman"/>
          <w:b/>
          <w:bCs/>
        </w:rPr>
        <w:t xml:space="preserve">- </w:t>
      </w:r>
      <w:r w:rsidRPr="00175D75">
        <w:rPr>
          <w:rFonts w:ascii="Times New Roman" w:hAnsi="Times New Roman" w:cs="Times New Roman"/>
          <w:b/>
          <w:bCs/>
        </w:rPr>
        <w:t>INR Trend</w:t>
      </w:r>
    </w:p>
    <w:p w14:paraId="7ECA0DAE" w14:textId="0DD8E84B" w:rsidR="00175D75" w:rsidRDefault="00175D75" w:rsidP="00A77A87">
      <w:pPr>
        <w:jc w:val="center"/>
        <w:rPr>
          <w:rFonts w:ascii="Times New Roman" w:hAnsi="Times New Roman" w:cs="Times New Roman"/>
        </w:rPr>
      </w:pPr>
      <w:r>
        <w:rPr>
          <w:rFonts w:ascii="Times New Roman" w:hAnsi="Times New Roman" w:cs="Times New Roman"/>
          <w:noProof/>
        </w:rPr>
        <w:drawing>
          <wp:inline distT="0" distB="0" distL="0" distR="0" wp14:anchorId="3C9A00C2" wp14:editId="47DC39C2">
            <wp:extent cx="5778500" cy="2443975"/>
            <wp:effectExtent l="0" t="0" r="0" b="0"/>
            <wp:docPr id="605878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878777" name="Picture 60587877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02834" cy="2454267"/>
                    </a:xfrm>
                    <a:prstGeom prst="rect">
                      <a:avLst/>
                    </a:prstGeom>
                  </pic:spPr>
                </pic:pic>
              </a:graphicData>
            </a:graphic>
          </wp:inline>
        </w:drawing>
      </w:r>
    </w:p>
    <w:p w14:paraId="6AAB992B" w14:textId="7B0DC9C9" w:rsidR="00175D75" w:rsidRPr="00A77A87" w:rsidRDefault="00175D75" w:rsidP="00175D75">
      <w:pPr>
        <w:pStyle w:val="NoSpacing"/>
        <w:jc w:val="center"/>
        <w:rPr>
          <w:rFonts w:ascii="Times New Roman" w:hAnsi="Times New Roman" w:cs="Times New Roman"/>
          <w:b/>
          <w:bCs/>
          <w:i/>
          <w:iCs/>
          <w:sz w:val="16"/>
          <w:szCs w:val="16"/>
        </w:rPr>
      </w:pPr>
      <w:r w:rsidRPr="00A77A87">
        <w:rPr>
          <w:rFonts w:ascii="Times New Roman" w:hAnsi="Times New Roman" w:cs="Times New Roman"/>
          <w:b/>
          <w:bCs/>
          <w:i/>
          <w:iCs/>
          <w:sz w:val="16"/>
          <w:szCs w:val="16"/>
        </w:rPr>
        <w:t>Figure 1: Monthly realized revenue (</w:t>
      </w:r>
      <w:proofErr w:type="gramStart"/>
      <w:r w:rsidRPr="00A77A87">
        <w:rPr>
          <w:rFonts w:ascii="Times New Roman" w:hAnsi="Times New Roman" w:cs="Times New Roman"/>
          <w:b/>
          <w:bCs/>
          <w:i/>
          <w:iCs/>
          <w:sz w:val="16"/>
          <w:szCs w:val="16"/>
        </w:rPr>
        <w:t>INR,  Lakhs</w:t>
      </w:r>
      <w:proofErr w:type="gramEnd"/>
      <w:r w:rsidRPr="00A77A87">
        <w:rPr>
          <w:rFonts w:ascii="Times New Roman" w:hAnsi="Times New Roman" w:cs="Times New Roman"/>
          <w:b/>
          <w:bCs/>
          <w:i/>
          <w:iCs/>
          <w:sz w:val="16"/>
          <w:szCs w:val="16"/>
        </w:rPr>
        <w:t>) for Completed bookings only. Bars colour-coded by quarter</w:t>
      </w:r>
    </w:p>
    <w:p w14:paraId="01A4D0BA" w14:textId="3672BC39" w:rsidR="00175D75" w:rsidRPr="00A77A87" w:rsidRDefault="00175D75" w:rsidP="00175D75">
      <w:pPr>
        <w:pStyle w:val="NoSpacing"/>
        <w:jc w:val="center"/>
        <w:rPr>
          <w:rFonts w:ascii="Times New Roman" w:hAnsi="Times New Roman" w:cs="Times New Roman"/>
          <w:b/>
          <w:bCs/>
          <w:i/>
          <w:iCs/>
          <w:sz w:val="16"/>
          <w:szCs w:val="16"/>
        </w:rPr>
      </w:pPr>
      <w:r w:rsidRPr="00A77A87">
        <w:rPr>
          <w:rFonts w:ascii="Times New Roman" w:hAnsi="Times New Roman" w:cs="Times New Roman"/>
          <w:b/>
          <w:bCs/>
          <w:i/>
          <w:iCs/>
          <w:sz w:val="16"/>
          <w:szCs w:val="16"/>
        </w:rPr>
        <w:t>(Q1=blue, Q2=green, Q3=red, Q4=amber).</w:t>
      </w:r>
    </w:p>
    <w:p w14:paraId="2E753D2B" w14:textId="57E960D5" w:rsidR="00175D75" w:rsidRDefault="00175D75" w:rsidP="00175D75">
      <w:pPr>
        <w:jc w:val="center"/>
        <w:rPr>
          <w:rFonts w:ascii="Times New Roman" w:hAnsi="Times New Roman" w:cs="Times New Roman"/>
        </w:rPr>
      </w:pPr>
    </w:p>
    <w:p w14:paraId="101BC0F5" w14:textId="5897C183" w:rsidR="00175D75" w:rsidRDefault="00175D75" w:rsidP="00175D75">
      <w:pPr>
        <w:rPr>
          <w:rFonts w:ascii="Times New Roman" w:hAnsi="Times New Roman" w:cs="Times New Roman"/>
          <w:b/>
          <w:bCs/>
        </w:rPr>
      </w:pPr>
      <w:r>
        <w:rPr>
          <w:rFonts w:ascii="Times New Roman" w:hAnsi="Times New Roman" w:cs="Times New Roman"/>
          <w:b/>
          <w:bCs/>
        </w:rPr>
        <w:t xml:space="preserve">6. </w:t>
      </w:r>
      <w:r w:rsidRPr="00175D75">
        <w:rPr>
          <w:rFonts w:ascii="Times New Roman" w:hAnsi="Times New Roman" w:cs="Times New Roman"/>
          <w:b/>
          <w:bCs/>
        </w:rPr>
        <w:t xml:space="preserve">USD-Adjusted vs INR Revenue </w:t>
      </w:r>
      <w:r>
        <w:rPr>
          <w:rFonts w:ascii="Times New Roman" w:hAnsi="Times New Roman" w:cs="Times New Roman"/>
          <w:b/>
          <w:bCs/>
        </w:rPr>
        <w:t>-</w:t>
      </w:r>
      <w:r w:rsidRPr="00175D75">
        <w:rPr>
          <w:rFonts w:ascii="Times New Roman" w:hAnsi="Times New Roman" w:cs="Times New Roman"/>
          <w:b/>
          <w:bCs/>
        </w:rPr>
        <w:t xml:space="preserve"> Divergence Analysis</w:t>
      </w:r>
    </w:p>
    <w:p w14:paraId="3A0A8106" w14:textId="0D560B7D" w:rsidR="00175D75" w:rsidRPr="00175D75" w:rsidRDefault="00175D75" w:rsidP="00175D75">
      <w:pPr>
        <w:pStyle w:val="NoSpacing"/>
        <w:jc w:val="center"/>
        <w:rPr>
          <w:rFonts w:ascii="Times New Roman" w:hAnsi="Times New Roman" w:cs="Times New Roman"/>
          <w:b/>
          <w:bCs/>
        </w:rPr>
      </w:pPr>
      <w:r w:rsidRPr="00175D75">
        <w:rPr>
          <w:rFonts w:ascii="Times New Roman" w:hAnsi="Times New Roman" w:cs="Times New Roman"/>
          <w:b/>
          <w:bCs/>
          <w:noProof/>
        </w:rPr>
        <w:drawing>
          <wp:inline distT="0" distB="0" distL="0" distR="0" wp14:anchorId="3903821E" wp14:editId="50E7B3A1">
            <wp:extent cx="5162550" cy="2173443"/>
            <wp:effectExtent l="0" t="0" r="0" b="0"/>
            <wp:docPr id="15077546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54668" name="Picture 150775466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77791" cy="2179859"/>
                    </a:xfrm>
                    <a:prstGeom prst="rect">
                      <a:avLst/>
                    </a:prstGeom>
                  </pic:spPr>
                </pic:pic>
              </a:graphicData>
            </a:graphic>
          </wp:inline>
        </w:drawing>
      </w:r>
    </w:p>
    <w:p w14:paraId="07BA31E9" w14:textId="423AED30" w:rsidR="00175D75" w:rsidRPr="00A77A87" w:rsidRDefault="00175D75" w:rsidP="00175D75">
      <w:pPr>
        <w:pStyle w:val="NoSpacing"/>
        <w:jc w:val="center"/>
        <w:rPr>
          <w:rFonts w:ascii="Times New Roman" w:hAnsi="Times New Roman" w:cs="Times New Roman"/>
          <w:b/>
          <w:bCs/>
          <w:i/>
          <w:iCs/>
          <w:sz w:val="16"/>
          <w:szCs w:val="16"/>
        </w:rPr>
      </w:pPr>
      <w:r w:rsidRPr="00A77A87">
        <w:rPr>
          <w:rFonts w:ascii="Times New Roman" w:hAnsi="Times New Roman" w:cs="Times New Roman"/>
          <w:b/>
          <w:bCs/>
          <w:i/>
          <w:iCs/>
          <w:sz w:val="16"/>
          <w:szCs w:val="16"/>
        </w:rPr>
        <w:t>Figure 2: Dual-axis line chart. Blue (left axis) = INR revenue in Lakhs. Red dashed (right axis) = USD-adjusted revenue in $K. Visual proximity of lines reflects the small but consistent FX drag on growth.</w:t>
      </w:r>
    </w:p>
    <w:p w14:paraId="68DD97E2" w14:textId="77777777" w:rsidR="00A77A87" w:rsidRDefault="00A77A87" w:rsidP="00B17A74">
      <w:pPr>
        <w:jc w:val="both"/>
        <w:rPr>
          <w:rFonts w:ascii="Times New Roman" w:hAnsi="Times New Roman" w:cs="Times New Roman"/>
          <w:b/>
          <w:bCs/>
        </w:rPr>
      </w:pPr>
    </w:p>
    <w:p w14:paraId="53BCFA7A" w14:textId="3B5FE4E9" w:rsidR="00B17A74" w:rsidRPr="00B17A74" w:rsidRDefault="00B17A74" w:rsidP="00B17A74">
      <w:pPr>
        <w:jc w:val="both"/>
        <w:rPr>
          <w:rFonts w:ascii="Times New Roman" w:hAnsi="Times New Roman" w:cs="Times New Roman"/>
          <w:b/>
          <w:bCs/>
        </w:rPr>
      </w:pPr>
      <w:r w:rsidRPr="00B17A74">
        <w:rPr>
          <w:rFonts w:ascii="Times New Roman" w:hAnsi="Times New Roman" w:cs="Times New Roman"/>
          <w:b/>
          <w:bCs/>
        </w:rPr>
        <w:t>Quantified Insight</w:t>
      </w:r>
    </w:p>
    <w:p w14:paraId="13E1F2F7" w14:textId="77777777" w:rsidR="00B17A74" w:rsidRPr="00B17A74" w:rsidRDefault="00B17A74" w:rsidP="00B17A74">
      <w:pPr>
        <w:jc w:val="both"/>
        <w:rPr>
          <w:rFonts w:ascii="Times New Roman" w:hAnsi="Times New Roman" w:cs="Times New Roman"/>
        </w:rPr>
      </w:pPr>
      <w:r w:rsidRPr="00B17A74">
        <w:rPr>
          <w:rFonts w:ascii="Times New Roman" w:hAnsi="Times New Roman" w:cs="Times New Roman"/>
        </w:rPr>
        <w:t>The most important finding from this project is:</w:t>
      </w:r>
    </w:p>
    <w:p w14:paraId="5E329CA2" w14:textId="77777777" w:rsidR="00B17A74" w:rsidRPr="00B17A74" w:rsidRDefault="00B17A74" w:rsidP="00B17A74">
      <w:pPr>
        <w:jc w:val="both"/>
        <w:rPr>
          <w:rFonts w:ascii="Times New Roman" w:hAnsi="Times New Roman" w:cs="Times New Roman"/>
        </w:rPr>
      </w:pPr>
      <w:r w:rsidRPr="00B17A74">
        <w:rPr>
          <w:rFonts w:ascii="Times New Roman" w:hAnsi="Times New Roman" w:cs="Times New Roman"/>
        </w:rPr>
        <w:t>The platform achieved strong revenue growth throughout 2024, but part of that growth was offset in international reporting due to INR depreciation against the USD. As revenue scales, foreign exchange movements become a meaningful factor affecting reported business performance.</w:t>
      </w:r>
    </w:p>
    <w:p w14:paraId="355D0528" w14:textId="302A7D91" w:rsidR="00B17A74" w:rsidRDefault="00B17A74" w:rsidP="00B17A74">
      <w:pPr>
        <w:jc w:val="both"/>
        <w:rPr>
          <w:rFonts w:ascii="Times New Roman" w:hAnsi="Times New Roman" w:cs="Times New Roman"/>
        </w:rPr>
      </w:pPr>
      <w:r w:rsidRPr="00B17A74">
        <w:rPr>
          <w:rFonts w:ascii="Times New Roman" w:hAnsi="Times New Roman" w:cs="Times New Roman"/>
        </w:rPr>
        <w:t>This demonstrates that operational growth and reported growth are not always identical, and FX-adjusted reporting provides a more accurate view for global stakeholders.</w:t>
      </w:r>
    </w:p>
    <w:p w14:paraId="16F9D566" w14:textId="224DE328" w:rsidR="00175D75" w:rsidRDefault="00175D75" w:rsidP="00B17A74">
      <w:pPr>
        <w:jc w:val="both"/>
        <w:rPr>
          <w:rFonts w:ascii="Times New Roman" w:hAnsi="Times New Roman" w:cs="Times New Roman"/>
          <w:b/>
          <w:bCs/>
        </w:rPr>
      </w:pPr>
      <w:r w:rsidRPr="00175D75">
        <w:rPr>
          <w:rFonts w:ascii="Times New Roman" w:hAnsi="Times New Roman" w:cs="Times New Roman"/>
          <w:b/>
          <w:bCs/>
        </w:rPr>
        <w:lastRenderedPageBreak/>
        <w:t>Non-Obvious Business Insight</w:t>
      </w:r>
    </w:p>
    <w:p w14:paraId="60D16C9B" w14:textId="0208F433" w:rsidR="00175D75" w:rsidRPr="00175D75" w:rsidRDefault="00175D75" w:rsidP="00175D75">
      <w:pPr>
        <w:jc w:val="both"/>
        <w:rPr>
          <w:rFonts w:ascii="Times New Roman" w:hAnsi="Times New Roman" w:cs="Times New Roman"/>
        </w:rPr>
      </w:pPr>
      <w:r w:rsidRPr="00A77A87">
        <w:rPr>
          <w:rFonts w:ascii="Times New Roman" w:hAnsi="Times New Roman" w:cs="Times New Roman"/>
          <w:b/>
          <w:bCs/>
        </w:rPr>
        <w:t>T</w:t>
      </w:r>
      <w:r w:rsidRPr="00A77A87">
        <w:rPr>
          <w:rFonts w:ascii="Times New Roman" w:hAnsi="Times New Roman" w:cs="Times New Roman"/>
          <w:b/>
          <w:bCs/>
        </w:rPr>
        <w:t>HE INSIGHT:</w:t>
      </w:r>
      <w:r w:rsidRPr="00175D75">
        <w:rPr>
          <w:rFonts w:ascii="Times New Roman" w:hAnsi="Times New Roman" w:cs="Times New Roman"/>
        </w:rPr>
        <w:t xml:space="preserve"> INR Growth Overstates Value Creation </w:t>
      </w:r>
      <w:r w:rsidR="00A77A87">
        <w:rPr>
          <w:rFonts w:ascii="Times New Roman" w:hAnsi="Times New Roman" w:cs="Times New Roman"/>
        </w:rPr>
        <w:t>-</w:t>
      </w:r>
      <w:r w:rsidRPr="00175D75">
        <w:rPr>
          <w:rFonts w:ascii="Times New Roman" w:hAnsi="Times New Roman" w:cs="Times New Roman"/>
        </w:rPr>
        <w:t xml:space="preserve"> But the Real Surprise Is Per-Booking Yield </w:t>
      </w:r>
    </w:p>
    <w:p w14:paraId="2424C903" w14:textId="0B8AF685" w:rsidR="00175D75" w:rsidRPr="00175D75" w:rsidRDefault="00175D75" w:rsidP="00175D75">
      <w:pPr>
        <w:jc w:val="both"/>
        <w:rPr>
          <w:rFonts w:ascii="Times New Roman" w:hAnsi="Times New Roman" w:cs="Times New Roman"/>
        </w:rPr>
      </w:pPr>
      <w:r w:rsidRPr="00175D75">
        <w:rPr>
          <w:rFonts w:ascii="Times New Roman" w:hAnsi="Times New Roman" w:cs="Times New Roman"/>
        </w:rPr>
        <w:t xml:space="preserve">Total INR revenue grew because volume grew, not because the business got better at monetising each customer. When FX-adjusted revenue per booking is analysed, a different story emerges </w:t>
      </w:r>
      <w:r w:rsidR="00A77A87">
        <w:rPr>
          <w:rFonts w:ascii="Times New Roman" w:hAnsi="Times New Roman" w:cs="Times New Roman"/>
        </w:rPr>
        <w:t>-</w:t>
      </w:r>
      <w:r w:rsidRPr="00175D75">
        <w:rPr>
          <w:rFonts w:ascii="Times New Roman" w:hAnsi="Times New Roman" w:cs="Times New Roman"/>
        </w:rPr>
        <w:t xml:space="preserve"> one that is invisible from the </w:t>
      </w:r>
      <w:proofErr w:type="gramStart"/>
      <w:r w:rsidRPr="00175D75">
        <w:rPr>
          <w:rFonts w:ascii="Times New Roman" w:hAnsi="Times New Roman" w:cs="Times New Roman"/>
        </w:rPr>
        <w:t>bookings</w:t>
      </w:r>
      <w:proofErr w:type="gramEnd"/>
      <w:r w:rsidRPr="00175D75">
        <w:rPr>
          <w:rFonts w:ascii="Times New Roman" w:hAnsi="Times New Roman" w:cs="Times New Roman"/>
        </w:rPr>
        <w:t xml:space="preserve"> dataset alone.</w:t>
      </w:r>
    </w:p>
    <w:p w14:paraId="4902272C" w14:textId="77777777" w:rsidR="00A77A87" w:rsidRPr="00A77A87" w:rsidRDefault="00A77A87" w:rsidP="00A77A87">
      <w:pPr>
        <w:pStyle w:val="ListParagraph"/>
        <w:numPr>
          <w:ilvl w:val="0"/>
          <w:numId w:val="9"/>
        </w:numPr>
        <w:jc w:val="both"/>
        <w:rPr>
          <w:rFonts w:ascii="Times New Roman" w:hAnsi="Times New Roman" w:cs="Times New Roman"/>
          <w:b/>
          <w:bCs/>
        </w:rPr>
      </w:pPr>
      <w:r w:rsidRPr="00A77A87">
        <w:rPr>
          <w:rFonts w:ascii="Times New Roman" w:hAnsi="Times New Roman" w:cs="Times New Roman"/>
          <w:b/>
          <w:bCs/>
        </w:rPr>
        <w:t>INSIGHT 1: Volume–Yield Divergence</w:t>
      </w:r>
    </w:p>
    <w:p w14:paraId="72A59E2B" w14:textId="77777777" w:rsidR="00A77A87" w:rsidRPr="00A77A87" w:rsidRDefault="00A77A87" w:rsidP="00A77A87">
      <w:pPr>
        <w:ind w:left="720"/>
        <w:jc w:val="both"/>
        <w:rPr>
          <w:rFonts w:ascii="Times New Roman" w:hAnsi="Times New Roman" w:cs="Times New Roman"/>
        </w:rPr>
      </w:pPr>
      <w:r w:rsidRPr="00A77A87">
        <w:rPr>
          <w:rFonts w:ascii="Times New Roman" w:hAnsi="Times New Roman" w:cs="Times New Roman"/>
        </w:rPr>
        <w:t>January 2024 was the peak revenue month, generating ₹2.71 Cr from 823 bookings at an average revenue of ₹32,927 per booking. By October 2024, booking volume had declined by 16.5% to 687 bookings, yet revenue remained strong at ₹2.66 Cr because average revenue per booking increased to ₹38,729 (+17.6%).</w:t>
      </w:r>
    </w:p>
    <w:p w14:paraId="56B1D9FF" w14:textId="77777777" w:rsidR="00A77A87" w:rsidRPr="00A77A87" w:rsidRDefault="00A77A87" w:rsidP="00A77A87">
      <w:pPr>
        <w:ind w:left="720"/>
        <w:jc w:val="both"/>
        <w:rPr>
          <w:rFonts w:ascii="Times New Roman" w:hAnsi="Times New Roman" w:cs="Times New Roman"/>
        </w:rPr>
      </w:pPr>
      <w:r w:rsidRPr="00A77A87">
        <w:rPr>
          <w:rFonts w:ascii="Times New Roman" w:hAnsi="Times New Roman" w:cs="Times New Roman"/>
        </w:rPr>
        <w:t>This indicates that the business was serving fewer but higher-value customers, offsetting the decline in booking volume through improved yield per booking.</w:t>
      </w:r>
    </w:p>
    <w:p w14:paraId="5734C75F" w14:textId="5FDEAF37" w:rsidR="00A77A87" w:rsidRPr="00A77A87" w:rsidRDefault="00A77A87" w:rsidP="00A77A87">
      <w:pPr>
        <w:ind w:left="720"/>
        <w:jc w:val="both"/>
        <w:rPr>
          <w:rFonts w:ascii="Times New Roman" w:hAnsi="Times New Roman" w:cs="Times New Roman"/>
        </w:rPr>
      </w:pPr>
      <w:r w:rsidRPr="00A77A87">
        <w:rPr>
          <w:rFonts w:ascii="Times New Roman" w:hAnsi="Times New Roman" w:cs="Times New Roman"/>
        </w:rPr>
        <w:t>In USD terms, average revenue per booking increased from $395.8 to $462.0 (+16.7%). The small difference between INR yield growth (+17.6%) and USD yield growth (+16.7%) represents the impact of INR depreciation on internationally reported revenue. Without incorporating FX data, this effect would not be visible.</w:t>
      </w:r>
    </w:p>
    <w:p w14:paraId="1ED1609B" w14:textId="77777777" w:rsidR="00A77A87" w:rsidRPr="00A77A87" w:rsidRDefault="00A77A87" w:rsidP="00A77A87">
      <w:pPr>
        <w:pStyle w:val="ListParagraph"/>
        <w:numPr>
          <w:ilvl w:val="0"/>
          <w:numId w:val="9"/>
        </w:numPr>
        <w:jc w:val="both"/>
        <w:rPr>
          <w:rFonts w:ascii="Times New Roman" w:hAnsi="Times New Roman" w:cs="Times New Roman"/>
          <w:b/>
          <w:bCs/>
        </w:rPr>
      </w:pPr>
      <w:r w:rsidRPr="00A77A87">
        <w:rPr>
          <w:rFonts w:ascii="Times New Roman" w:hAnsi="Times New Roman" w:cs="Times New Roman"/>
          <w:b/>
          <w:bCs/>
        </w:rPr>
        <w:t>INSIGHT 2: FX Drag Is Small — and That Matters</w:t>
      </w:r>
    </w:p>
    <w:p w14:paraId="6173DA85" w14:textId="77777777" w:rsidR="00A77A87" w:rsidRPr="00A77A87" w:rsidRDefault="00A77A87" w:rsidP="00A77A87">
      <w:pPr>
        <w:ind w:left="720"/>
        <w:jc w:val="both"/>
        <w:rPr>
          <w:rFonts w:ascii="Times New Roman" w:hAnsi="Times New Roman" w:cs="Times New Roman"/>
        </w:rPr>
      </w:pPr>
      <w:r w:rsidRPr="00A77A87">
        <w:rPr>
          <w:rFonts w:ascii="Times New Roman" w:hAnsi="Times New Roman" w:cs="Times New Roman"/>
        </w:rPr>
        <w:t>The INR depreciated by only 1.83% during the active analysis period, moving from 0.01204 USD per INR to 0.01182 USD per INR.</w:t>
      </w:r>
    </w:p>
    <w:p w14:paraId="349313B5" w14:textId="77777777" w:rsidR="00A77A87" w:rsidRPr="00A77A87" w:rsidRDefault="00A77A87" w:rsidP="00A77A87">
      <w:pPr>
        <w:ind w:left="720"/>
        <w:jc w:val="both"/>
        <w:rPr>
          <w:rFonts w:ascii="Times New Roman" w:hAnsi="Times New Roman" w:cs="Times New Roman"/>
        </w:rPr>
      </w:pPr>
      <w:r w:rsidRPr="00A77A87">
        <w:rPr>
          <w:rFonts w:ascii="Times New Roman" w:hAnsi="Times New Roman" w:cs="Times New Roman"/>
        </w:rPr>
        <w:t>Total USD-adjusted revenue for 2024 was approximately $3.236 million. If the January 2024 exchange rate had remained constant throughout the year, total USD revenue would have been approximately $3.249 million.</w:t>
      </w:r>
    </w:p>
    <w:p w14:paraId="0967D61B" w14:textId="77777777" w:rsidR="00A77A87" w:rsidRPr="00A77A87" w:rsidRDefault="00A77A87" w:rsidP="00A77A87">
      <w:pPr>
        <w:ind w:left="720"/>
        <w:jc w:val="both"/>
        <w:rPr>
          <w:rFonts w:ascii="Times New Roman" w:hAnsi="Times New Roman" w:cs="Times New Roman"/>
        </w:rPr>
      </w:pPr>
      <w:r w:rsidRPr="00A77A87">
        <w:rPr>
          <w:rFonts w:ascii="Times New Roman" w:hAnsi="Times New Roman" w:cs="Times New Roman"/>
        </w:rPr>
        <w:t>This implies an FX-related reduction of roughly $12,800, equivalent to only 0.40% of total USD revenue.</w:t>
      </w:r>
    </w:p>
    <w:p w14:paraId="712054B6" w14:textId="77777777" w:rsidR="00A77A87" w:rsidRPr="00A77A87" w:rsidRDefault="00A77A87" w:rsidP="00A77A87">
      <w:pPr>
        <w:pStyle w:val="ListParagraph"/>
        <w:numPr>
          <w:ilvl w:val="0"/>
          <w:numId w:val="9"/>
        </w:numPr>
        <w:jc w:val="both"/>
        <w:rPr>
          <w:rFonts w:ascii="Times New Roman" w:hAnsi="Times New Roman" w:cs="Times New Roman"/>
          <w:b/>
          <w:bCs/>
        </w:rPr>
      </w:pPr>
      <w:r w:rsidRPr="00A77A87">
        <w:rPr>
          <w:rFonts w:ascii="Times New Roman" w:hAnsi="Times New Roman" w:cs="Times New Roman"/>
          <w:b/>
          <w:bCs/>
        </w:rPr>
        <w:t>INSIGHT 3: April 2024 Was the Highest FX-Risk Month</w:t>
      </w:r>
    </w:p>
    <w:p w14:paraId="005EB1AC" w14:textId="77777777" w:rsidR="00A77A87" w:rsidRPr="00A77A87" w:rsidRDefault="00A77A87" w:rsidP="00A77A87">
      <w:pPr>
        <w:ind w:left="720"/>
        <w:jc w:val="both"/>
        <w:rPr>
          <w:rFonts w:ascii="Times New Roman" w:hAnsi="Times New Roman" w:cs="Times New Roman"/>
        </w:rPr>
      </w:pPr>
      <w:r w:rsidRPr="00A77A87">
        <w:rPr>
          <w:rFonts w:ascii="Times New Roman" w:hAnsi="Times New Roman" w:cs="Times New Roman"/>
        </w:rPr>
        <w:t>April 2024 experienced the largest negative FX impact during the analysis period.</w:t>
      </w:r>
    </w:p>
    <w:p w14:paraId="4BD2C829" w14:textId="77777777" w:rsidR="00A77A87" w:rsidRPr="00A77A87" w:rsidRDefault="00A77A87" w:rsidP="00A77A87">
      <w:pPr>
        <w:numPr>
          <w:ilvl w:val="0"/>
          <w:numId w:val="8"/>
        </w:numPr>
        <w:tabs>
          <w:tab w:val="clear" w:pos="720"/>
          <w:tab w:val="num" w:pos="1440"/>
        </w:tabs>
        <w:ind w:left="1440"/>
        <w:jc w:val="both"/>
        <w:rPr>
          <w:rFonts w:ascii="Times New Roman" w:hAnsi="Times New Roman" w:cs="Times New Roman"/>
        </w:rPr>
      </w:pPr>
      <w:r w:rsidRPr="00A77A87">
        <w:rPr>
          <w:rFonts w:ascii="Times New Roman" w:hAnsi="Times New Roman" w:cs="Times New Roman"/>
        </w:rPr>
        <w:t xml:space="preserve">INR revenue declined by 7.2% month-over-month </w:t>
      </w:r>
    </w:p>
    <w:p w14:paraId="70559AF8" w14:textId="77777777" w:rsidR="00A77A87" w:rsidRPr="00A77A87" w:rsidRDefault="00A77A87" w:rsidP="00A77A87">
      <w:pPr>
        <w:numPr>
          <w:ilvl w:val="0"/>
          <w:numId w:val="8"/>
        </w:numPr>
        <w:tabs>
          <w:tab w:val="clear" w:pos="720"/>
          <w:tab w:val="num" w:pos="1440"/>
        </w:tabs>
        <w:ind w:left="1440"/>
        <w:jc w:val="both"/>
        <w:rPr>
          <w:rFonts w:ascii="Times New Roman" w:hAnsi="Times New Roman" w:cs="Times New Roman"/>
        </w:rPr>
      </w:pPr>
      <w:r w:rsidRPr="00A77A87">
        <w:rPr>
          <w:rFonts w:ascii="Times New Roman" w:hAnsi="Times New Roman" w:cs="Times New Roman"/>
        </w:rPr>
        <w:t xml:space="preserve">USD-adjusted revenue declined by 7.8% month-over-month </w:t>
      </w:r>
    </w:p>
    <w:p w14:paraId="1F270EA9" w14:textId="77777777" w:rsidR="00A77A87" w:rsidRPr="00A77A87" w:rsidRDefault="00A77A87" w:rsidP="00A77A87">
      <w:pPr>
        <w:numPr>
          <w:ilvl w:val="0"/>
          <w:numId w:val="8"/>
        </w:numPr>
        <w:tabs>
          <w:tab w:val="clear" w:pos="720"/>
          <w:tab w:val="num" w:pos="1440"/>
        </w:tabs>
        <w:ind w:left="1440"/>
        <w:jc w:val="both"/>
        <w:rPr>
          <w:rFonts w:ascii="Times New Roman" w:hAnsi="Times New Roman" w:cs="Times New Roman"/>
        </w:rPr>
      </w:pPr>
      <w:r w:rsidRPr="00A77A87">
        <w:rPr>
          <w:rFonts w:ascii="Times New Roman" w:hAnsi="Times New Roman" w:cs="Times New Roman"/>
        </w:rPr>
        <w:t xml:space="preserve">Additional FX drag: 0.62 percentage points </w:t>
      </w:r>
    </w:p>
    <w:p w14:paraId="386A38E5" w14:textId="77777777" w:rsidR="00A77A87" w:rsidRPr="00A77A87" w:rsidRDefault="00A77A87" w:rsidP="00A77A87">
      <w:pPr>
        <w:numPr>
          <w:ilvl w:val="0"/>
          <w:numId w:val="8"/>
        </w:numPr>
        <w:tabs>
          <w:tab w:val="clear" w:pos="720"/>
          <w:tab w:val="num" w:pos="1440"/>
        </w:tabs>
        <w:ind w:left="1440"/>
        <w:jc w:val="both"/>
        <w:rPr>
          <w:rFonts w:ascii="Times New Roman" w:hAnsi="Times New Roman" w:cs="Times New Roman"/>
        </w:rPr>
      </w:pPr>
      <w:r w:rsidRPr="00A77A87">
        <w:rPr>
          <w:rFonts w:ascii="Times New Roman" w:hAnsi="Times New Roman" w:cs="Times New Roman"/>
        </w:rPr>
        <w:t xml:space="preserve">Exchange rate declined from 0.01207 to 0.01199 USD per INR (0.66% depreciation) </w:t>
      </w:r>
    </w:p>
    <w:p w14:paraId="5E157850" w14:textId="77777777" w:rsidR="00A77A87" w:rsidRDefault="00A77A87" w:rsidP="00A77A87">
      <w:pPr>
        <w:ind w:left="720"/>
        <w:jc w:val="both"/>
        <w:rPr>
          <w:rFonts w:ascii="Times New Roman" w:hAnsi="Times New Roman" w:cs="Times New Roman"/>
        </w:rPr>
      </w:pPr>
      <w:r w:rsidRPr="00A77A87">
        <w:rPr>
          <w:rFonts w:ascii="Times New Roman" w:hAnsi="Times New Roman" w:cs="Times New Roman"/>
        </w:rPr>
        <w:t>The weaker exchange rate amplified an already negative revenue month, making performance appear slightly worse for stakeholders reviewing results in USD.</w:t>
      </w:r>
    </w:p>
    <w:p w14:paraId="6F2D445A" w14:textId="77777777" w:rsidR="00D54054" w:rsidRPr="00D54054" w:rsidRDefault="00D54054" w:rsidP="00D54054">
      <w:pPr>
        <w:jc w:val="both"/>
        <w:rPr>
          <w:rFonts w:ascii="Times New Roman" w:hAnsi="Times New Roman" w:cs="Times New Roman"/>
          <w:b/>
          <w:bCs/>
        </w:rPr>
      </w:pPr>
      <w:r w:rsidRPr="00D54054">
        <w:rPr>
          <w:rFonts w:ascii="Times New Roman" w:hAnsi="Times New Roman" w:cs="Times New Roman"/>
          <w:b/>
          <w:bCs/>
        </w:rPr>
        <w:t>Executive Insight</w:t>
      </w:r>
    </w:p>
    <w:p w14:paraId="36A42C41" w14:textId="77777777" w:rsidR="00D54054" w:rsidRPr="00D54054" w:rsidRDefault="00D54054" w:rsidP="00D54054">
      <w:pPr>
        <w:jc w:val="both"/>
        <w:rPr>
          <w:rFonts w:ascii="Times New Roman" w:hAnsi="Times New Roman" w:cs="Times New Roman"/>
        </w:rPr>
      </w:pPr>
      <w:r w:rsidRPr="00D54054">
        <w:rPr>
          <w:rFonts w:ascii="Times New Roman" w:hAnsi="Times New Roman" w:cs="Times New Roman"/>
        </w:rPr>
        <w:t xml:space="preserve">Although booking volume declined by </w:t>
      </w:r>
      <w:r w:rsidRPr="00D54054">
        <w:rPr>
          <w:rFonts w:ascii="Times New Roman" w:hAnsi="Times New Roman" w:cs="Times New Roman"/>
          <w:b/>
          <w:bCs/>
        </w:rPr>
        <w:t>16.5%</w:t>
      </w:r>
      <w:r w:rsidRPr="00D54054">
        <w:rPr>
          <w:rFonts w:ascii="Times New Roman" w:hAnsi="Times New Roman" w:cs="Times New Roman"/>
        </w:rPr>
        <w:t xml:space="preserve"> between January and October 2024 (823 → 687 bookings), revenue remained nearly unchanged (₹2.71 Cr → ₹2.66 Cr).</w:t>
      </w:r>
    </w:p>
    <w:p w14:paraId="53428152" w14:textId="77777777" w:rsidR="00D54054" w:rsidRPr="00D54054" w:rsidRDefault="00D54054" w:rsidP="00D54054">
      <w:pPr>
        <w:jc w:val="both"/>
        <w:rPr>
          <w:rFonts w:ascii="Times New Roman" w:hAnsi="Times New Roman" w:cs="Times New Roman"/>
        </w:rPr>
      </w:pPr>
      <w:r w:rsidRPr="00D54054">
        <w:rPr>
          <w:rFonts w:ascii="Times New Roman" w:hAnsi="Times New Roman" w:cs="Times New Roman"/>
        </w:rPr>
        <w:t xml:space="preserve">This occurred because average revenue per booking increased by </w:t>
      </w:r>
      <w:r w:rsidRPr="00D54054">
        <w:rPr>
          <w:rFonts w:ascii="Times New Roman" w:hAnsi="Times New Roman" w:cs="Times New Roman"/>
          <w:b/>
          <w:bCs/>
        </w:rPr>
        <w:t>17.6%</w:t>
      </w:r>
      <w:r w:rsidRPr="00D54054">
        <w:rPr>
          <w:rFonts w:ascii="Times New Roman" w:hAnsi="Times New Roman" w:cs="Times New Roman"/>
        </w:rPr>
        <w:t xml:space="preserve"> (₹32,927 → ₹38,729).</w:t>
      </w:r>
    </w:p>
    <w:p w14:paraId="3967FA1C" w14:textId="77777777" w:rsidR="00D54054" w:rsidRPr="00D54054" w:rsidRDefault="00D54054" w:rsidP="00D54054">
      <w:pPr>
        <w:jc w:val="both"/>
        <w:rPr>
          <w:rFonts w:ascii="Times New Roman" w:hAnsi="Times New Roman" w:cs="Times New Roman"/>
        </w:rPr>
      </w:pPr>
      <w:r w:rsidRPr="00D54054">
        <w:rPr>
          <w:rFonts w:ascii="Times New Roman" w:hAnsi="Times New Roman" w:cs="Times New Roman"/>
        </w:rPr>
        <w:t>In other words, the business generated similar revenue from fewer transactions, indicating improved customer value and pricing efficiency rather than simple volume growth.</w:t>
      </w:r>
    </w:p>
    <w:p w14:paraId="64F2DD69" w14:textId="77777777" w:rsidR="00D54054" w:rsidRPr="00D54054" w:rsidRDefault="00D54054" w:rsidP="00D54054">
      <w:pPr>
        <w:jc w:val="both"/>
        <w:rPr>
          <w:rFonts w:ascii="Times New Roman" w:hAnsi="Times New Roman" w:cs="Times New Roman"/>
        </w:rPr>
      </w:pPr>
      <w:r w:rsidRPr="00D54054">
        <w:rPr>
          <w:rFonts w:ascii="Times New Roman" w:hAnsi="Times New Roman" w:cs="Times New Roman"/>
        </w:rPr>
        <w:lastRenderedPageBreak/>
        <w:t>This finding is more strategically important than the FX effect because:</w:t>
      </w:r>
    </w:p>
    <w:p w14:paraId="5424EBCC" w14:textId="77777777" w:rsidR="00D54054" w:rsidRPr="00D54054" w:rsidRDefault="00D54054" w:rsidP="00D54054">
      <w:pPr>
        <w:numPr>
          <w:ilvl w:val="0"/>
          <w:numId w:val="10"/>
        </w:numPr>
        <w:jc w:val="both"/>
        <w:rPr>
          <w:rFonts w:ascii="Times New Roman" w:hAnsi="Times New Roman" w:cs="Times New Roman"/>
        </w:rPr>
      </w:pPr>
      <w:r w:rsidRPr="00D54054">
        <w:rPr>
          <w:rFonts w:ascii="Times New Roman" w:hAnsi="Times New Roman" w:cs="Times New Roman"/>
        </w:rPr>
        <w:t xml:space="preserve">FX reduced reported USD revenue by only </w:t>
      </w:r>
      <w:r w:rsidRPr="00D54054">
        <w:rPr>
          <w:rFonts w:ascii="Times New Roman" w:hAnsi="Times New Roman" w:cs="Times New Roman"/>
          <w:b/>
          <w:bCs/>
        </w:rPr>
        <w:t>0.40%</w:t>
      </w:r>
      <w:r w:rsidRPr="00D54054">
        <w:rPr>
          <w:rFonts w:ascii="Times New Roman" w:hAnsi="Times New Roman" w:cs="Times New Roman"/>
        </w:rPr>
        <w:t xml:space="preserve"> </w:t>
      </w:r>
    </w:p>
    <w:p w14:paraId="2776C51B" w14:textId="77777777" w:rsidR="00D54054" w:rsidRPr="00D54054" w:rsidRDefault="00D54054" w:rsidP="00D54054">
      <w:pPr>
        <w:numPr>
          <w:ilvl w:val="0"/>
          <w:numId w:val="10"/>
        </w:numPr>
        <w:jc w:val="both"/>
        <w:rPr>
          <w:rFonts w:ascii="Times New Roman" w:hAnsi="Times New Roman" w:cs="Times New Roman"/>
        </w:rPr>
      </w:pPr>
      <w:r w:rsidRPr="00D54054">
        <w:rPr>
          <w:rFonts w:ascii="Times New Roman" w:hAnsi="Times New Roman" w:cs="Times New Roman"/>
        </w:rPr>
        <w:t xml:space="preserve">Yield per booking increased by </w:t>
      </w:r>
      <w:r w:rsidRPr="00D54054">
        <w:rPr>
          <w:rFonts w:ascii="Times New Roman" w:hAnsi="Times New Roman" w:cs="Times New Roman"/>
          <w:b/>
          <w:bCs/>
        </w:rPr>
        <w:t>17.6%</w:t>
      </w:r>
      <w:r w:rsidRPr="00D54054">
        <w:rPr>
          <w:rFonts w:ascii="Times New Roman" w:hAnsi="Times New Roman" w:cs="Times New Roman"/>
        </w:rPr>
        <w:t xml:space="preserve"> </w:t>
      </w:r>
    </w:p>
    <w:p w14:paraId="6785B75B" w14:textId="4D5F51A0" w:rsidR="00D54054" w:rsidRPr="00A77A87" w:rsidRDefault="00D54054" w:rsidP="00D54054">
      <w:pPr>
        <w:jc w:val="both"/>
        <w:rPr>
          <w:rFonts w:ascii="Times New Roman" w:hAnsi="Times New Roman" w:cs="Times New Roman"/>
        </w:rPr>
      </w:pPr>
      <w:r w:rsidRPr="00D54054">
        <w:rPr>
          <w:rFonts w:ascii="Times New Roman" w:hAnsi="Times New Roman" w:cs="Times New Roman"/>
        </w:rPr>
        <w:t xml:space="preserve">The operational improvement was therefore approximately </w:t>
      </w:r>
      <w:r w:rsidRPr="00D54054">
        <w:rPr>
          <w:rFonts w:ascii="Times New Roman" w:hAnsi="Times New Roman" w:cs="Times New Roman"/>
          <w:b/>
          <w:bCs/>
        </w:rPr>
        <w:t>44× larger</w:t>
      </w:r>
      <w:r w:rsidRPr="00D54054">
        <w:rPr>
          <w:rFonts w:ascii="Times New Roman" w:hAnsi="Times New Roman" w:cs="Times New Roman"/>
        </w:rPr>
        <w:t xml:space="preserve"> than the currency headwind.</w:t>
      </w:r>
    </w:p>
    <w:p w14:paraId="3AD5C23F" w14:textId="77777777" w:rsidR="00A77A87" w:rsidRPr="00A77A87" w:rsidRDefault="00A77A87" w:rsidP="00A77A87">
      <w:pPr>
        <w:jc w:val="both"/>
        <w:rPr>
          <w:rFonts w:ascii="Times New Roman" w:hAnsi="Times New Roman" w:cs="Times New Roman"/>
          <w:b/>
          <w:bCs/>
        </w:rPr>
      </w:pPr>
      <w:r w:rsidRPr="00A77A87">
        <w:rPr>
          <w:rFonts w:ascii="Times New Roman" w:hAnsi="Times New Roman" w:cs="Times New Roman"/>
          <w:b/>
          <w:bCs/>
        </w:rPr>
        <w:t>Business Implication</w:t>
      </w:r>
    </w:p>
    <w:p w14:paraId="05D42C6D" w14:textId="77777777" w:rsidR="00A77A87" w:rsidRPr="00A77A87" w:rsidRDefault="00A77A87" w:rsidP="00A77A87">
      <w:pPr>
        <w:jc w:val="both"/>
        <w:rPr>
          <w:rFonts w:ascii="Times New Roman" w:hAnsi="Times New Roman" w:cs="Times New Roman"/>
        </w:rPr>
      </w:pPr>
      <w:r w:rsidRPr="00A77A87">
        <w:rPr>
          <w:rFonts w:ascii="Times New Roman" w:hAnsi="Times New Roman" w:cs="Times New Roman"/>
        </w:rPr>
        <w:t>For this hotel business, currency fluctuations had a relatively limited impact on overall reported performance, with the estimated FX impact amounting to only a small fraction of total revenue. The analysis suggests that operational factors—such as booking volume, pricing, and customer demand—were the primary drivers of revenue growth, while exchange-rate movements played a secondary role.</w:t>
      </w:r>
    </w:p>
    <w:p w14:paraId="37B8F244" w14:textId="77777777" w:rsidR="00A77A87" w:rsidRPr="00A77A87" w:rsidRDefault="00A77A87" w:rsidP="00A77A87">
      <w:pPr>
        <w:jc w:val="both"/>
        <w:rPr>
          <w:rFonts w:ascii="Times New Roman" w:hAnsi="Times New Roman" w:cs="Times New Roman"/>
        </w:rPr>
      </w:pPr>
      <w:r w:rsidRPr="00A77A87">
        <w:rPr>
          <w:rFonts w:ascii="Times New Roman" w:hAnsi="Times New Roman" w:cs="Times New Roman"/>
        </w:rPr>
        <w:t xml:space="preserve">However, as the company scales internationally, management should continue monitoring both </w:t>
      </w:r>
      <w:r w:rsidRPr="00A77A87">
        <w:rPr>
          <w:rFonts w:ascii="Times New Roman" w:hAnsi="Times New Roman" w:cs="Times New Roman"/>
          <w:b/>
          <w:bCs/>
        </w:rPr>
        <w:t>local-currency performance (INR)</w:t>
      </w:r>
      <w:r w:rsidRPr="00A77A87">
        <w:rPr>
          <w:rFonts w:ascii="Times New Roman" w:hAnsi="Times New Roman" w:cs="Times New Roman"/>
        </w:rPr>
        <w:t xml:space="preserve"> and </w:t>
      </w:r>
      <w:r w:rsidRPr="00A77A87">
        <w:rPr>
          <w:rFonts w:ascii="Times New Roman" w:hAnsi="Times New Roman" w:cs="Times New Roman"/>
          <w:b/>
          <w:bCs/>
        </w:rPr>
        <w:t>FX-adjusted performance (USD)</w:t>
      </w:r>
      <w:r w:rsidRPr="00A77A87">
        <w:rPr>
          <w:rFonts w:ascii="Times New Roman" w:hAnsi="Times New Roman" w:cs="Times New Roman"/>
        </w:rPr>
        <w:t>. Although the overall FX drag was modest, currency movements can amplify positive or negative revenue trends in specific months, influencing how international stakeholders perceive business performance. For teams focused solely on INR metrics, these effects may appear insignificant, but investors and global stakeholders evaluating results in USD may observe different growth patterns.</w:t>
      </w:r>
    </w:p>
    <w:p w14:paraId="4D32FC09" w14:textId="77777777" w:rsidR="00A77A87" w:rsidRPr="00A77A87" w:rsidRDefault="00A77A87" w:rsidP="00A77A87">
      <w:pPr>
        <w:jc w:val="both"/>
        <w:rPr>
          <w:rFonts w:ascii="Times New Roman" w:hAnsi="Times New Roman" w:cs="Times New Roman"/>
        </w:rPr>
      </w:pPr>
      <w:r w:rsidRPr="00A77A87">
        <w:rPr>
          <w:rFonts w:ascii="Times New Roman" w:hAnsi="Times New Roman" w:cs="Times New Roman"/>
        </w:rPr>
        <w:t>Given the relatively small FX exposure identified in this analysis, implementing a formal currency hedging strategy would likely cost more than the risk being mitigated. This finding challenges the common assumption that a weakening INR automatically creates significant reporting risk. Instead, the data indicates that maintaining visibility into FX-adjusted performance is sufficient at the current scale, while operational execution remains the most important driver of long-term growth and value creation.</w:t>
      </w:r>
    </w:p>
    <w:p w14:paraId="4C9BAD44" w14:textId="77777777" w:rsidR="00B17A74" w:rsidRPr="00B17A74" w:rsidRDefault="00B17A74" w:rsidP="00B17A74">
      <w:pPr>
        <w:jc w:val="both"/>
        <w:rPr>
          <w:rFonts w:ascii="Times New Roman" w:hAnsi="Times New Roman" w:cs="Times New Roman"/>
          <w:b/>
          <w:bCs/>
        </w:rPr>
      </w:pPr>
      <w:r w:rsidRPr="00B17A74">
        <w:rPr>
          <w:rFonts w:ascii="Times New Roman" w:hAnsi="Times New Roman" w:cs="Times New Roman"/>
          <w:b/>
          <w:bCs/>
        </w:rPr>
        <w:t>Recommendation</w:t>
      </w:r>
    </w:p>
    <w:p w14:paraId="0B52EC76" w14:textId="77777777" w:rsidR="00B17A74" w:rsidRPr="00B17A74" w:rsidRDefault="00B17A74" w:rsidP="00B17A74">
      <w:pPr>
        <w:numPr>
          <w:ilvl w:val="0"/>
          <w:numId w:val="6"/>
        </w:numPr>
        <w:jc w:val="both"/>
        <w:rPr>
          <w:rFonts w:ascii="Times New Roman" w:hAnsi="Times New Roman" w:cs="Times New Roman"/>
        </w:rPr>
      </w:pPr>
      <w:r w:rsidRPr="00B17A74">
        <w:rPr>
          <w:rFonts w:ascii="Times New Roman" w:hAnsi="Times New Roman" w:cs="Times New Roman"/>
        </w:rPr>
        <w:t xml:space="preserve">Continue tracking revenue in both INR and USD. </w:t>
      </w:r>
    </w:p>
    <w:p w14:paraId="07462DC8" w14:textId="77777777" w:rsidR="00B17A74" w:rsidRPr="00B17A74" w:rsidRDefault="00B17A74" w:rsidP="00B17A74">
      <w:pPr>
        <w:numPr>
          <w:ilvl w:val="0"/>
          <w:numId w:val="6"/>
        </w:numPr>
        <w:jc w:val="both"/>
        <w:rPr>
          <w:rFonts w:ascii="Times New Roman" w:hAnsi="Times New Roman" w:cs="Times New Roman"/>
        </w:rPr>
      </w:pPr>
      <w:r w:rsidRPr="00B17A74">
        <w:rPr>
          <w:rFonts w:ascii="Times New Roman" w:hAnsi="Times New Roman" w:cs="Times New Roman"/>
        </w:rPr>
        <w:t xml:space="preserve">Monitor FX exposure as revenue grows. </w:t>
      </w:r>
    </w:p>
    <w:p w14:paraId="2A570D00" w14:textId="77777777" w:rsidR="00B17A74" w:rsidRPr="00B17A74" w:rsidRDefault="00B17A74" w:rsidP="00B17A74">
      <w:pPr>
        <w:numPr>
          <w:ilvl w:val="0"/>
          <w:numId w:val="6"/>
        </w:numPr>
        <w:jc w:val="both"/>
        <w:rPr>
          <w:rFonts w:ascii="Times New Roman" w:hAnsi="Times New Roman" w:cs="Times New Roman"/>
        </w:rPr>
      </w:pPr>
      <w:r w:rsidRPr="00B17A74">
        <w:rPr>
          <w:rFonts w:ascii="Times New Roman" w:hAnsi="Times New Roman" w:cs="Times New Roman"/>
        </w:rPr>
        <w:t xml:space="preserve">Use constant-currency reporting alongside FX-adjusted reporting when presenting performance to investors or international management. </w:t>
      </w:r>
    </w:p>
    <w:p w14:paraId="0C311D18" w14:textId="507C18B8" w:rsidR="00B17A74" w:rsidRPr="00B17A74" w:rsidRDefault="00B17A74" w:rsidP="00B17A74">
      <w:pPr>
        <w:numPr>
          <w:ilvl w:val="0"/>
          <w:numId w:val="6"/>
        </w:numPr>
        <w:jc w:val="both"/>
        <w:rPr>
          <w:rFonts w:ascii="Times New Roman" w:hAnsi="Times New Roman" w:cs="Times New Roman"/>
        </w:rPr>
      </w:pPr>
      <w:r w:rsidRPr="00B17A74">
        <w:rPr>
          <w:rFonts w:ascii="Times New Roman" w:hAnsi="Times New Roman" w:cs="Times New Roman"/>
        </w:rPr>
        <w:t xml:space="preserve">Incorporate FX sensitivity analysis into future revenue forecasting models. </w:t>
      </w:r>
    </w:p>
    <w:p w14:paraId="5335CA8E" w14:textId="77777777" w:rsidR="00B17A74" w:rsidRPr="00B17A74" w:rsidRDefault="00B17A74" w:rsidP="00B17A74">
      <w:pPr>
        <w:jc w:val="both"/>
        <w:rPr>
          <w:rFonts w:ascii="Times New Roman" w:hAnsi="Times New Roman" w:cs="Times New Roman"/>
          <w:b/>
          <w:bCs/>
        </w:rPr>
      </w:pPr>
      <w:r w:rsidRPr="00B17A74">
        <w:rPr>
          <w:rFonts w:ascii="Times New Roman" w:hAnsi="Times New Roman" w:cs="Times New Roman"/>
          <w:b/>
          <w:bCs/>
        </w:rPr>
        <w:t>Deliverables Produced</w:t>
      </w:r>
    </w:p>
    <w:p w14:paraId="51A88333" w14:textId="77777777" w:rsidR="00B17A74" w:rsidRPr="00B17A74" w:rsidRDefault="00B17A74" w:rsidP="00B17A74">
      <w:pPr>
        <w:numPr>
          <w:ilvl w:val="0"/>
          <w:numId w:val="7"/>
        </w:numPr>
        <w:jc w:val="both"/>
        <w:rPr>
          <w:rFonts w:ascii="Times New Roman" w:hAnsi="Times New Roman" w:cs="Times New Roman"/>
        </w:rPr>
      </w:pPr>
      <w:r w:rsidRPr="00B17A74">
        <w:rPr>
          <w:rFonts w:ascii="Times New Roman" w:hAnsi="Times New Roman" w:cs="Times New Roman"/>
        </w:rPr>
        <w:t xml:space="preserve">Monthly INR Revenue Trend Visualization </w:t>
      </w:r>
    </w:p>
    <w:p w14:paraId="48BE1EA8" w14:textId="77777777" w:rsidR="00B17A74" w:rsidRPr="00B17A74" w:rsidRDefault="00B17A74" w:rsidP="00B17A74">
      <w:pPr>
        <w:numPr>
          <w:ilvl w:val="0"/>
          <w:numId w:val="7"/>
        </w:numPr>
        <w:jc w:val="both"/>
        <w:rPr>
          <w:rFonts w:ascii="Times New Roman" w:hAnsi="Times New Roman" w:cs="Times New Roman"/>
        </w:rPr>
      </w:pPr>
      <w:r w:rsidRPr="00B17A74">
        <w:rPr>
          <w:rFonts w:ascii="Times New Roman" w:hAnsi="Times New Roman" w:cs="Times New Roman"/>
        </w:rPr>
        <w:t xml:space="preserve">USD vs INR Revenue Comparison Visualization </w:t>
      </w:r>
    </w:p>
    <w:p w14:paraId="40AAF8C9" w14:textId="77777777" w:rsidR="00B17A74" w:rsidRPr="00B17A74" w:rsidRDefault="00B17A74" w:rsidP="00B17A74">
      <w:pPr>
        <w:numPr>
          <w:ilvl w:val="0"/>
          <w:numId w:val="7"/>
        </w:numPr>
        <w:jc w:val="both"/>
        <w:rPr>
          <w:rFonts w:ascii="Times New Roman" w:hAnsi="Times New Roman" w:cs="Times New Roman"/>
        </w:rPr>
      </w:pPr>
      <w:r w:rsidRPr="00B17A74">
        <w:rPr>
          <w:rFonts w:ascii="Times New Roman" w:hAnsi="Times New Roman" w:cs="Times New Roman"/>
        </w:rPr>
        <w:t xml:space="preserve">Historical FX Rate Integration using Public API </w:t>
      </w:r>
    </w:p>
    <w:p w14:paraId="7A17041E" w14:textId="77777777" w:rsidR="00B17A74" w:rsidRPr="00B17A74" w:rsidRDefault="00B17A74" w:rsidP="00B17A74">
      <w:pPr>
        <w:numPr>
          <w:ilvl w:val="0"/>
          <w:numId w:val="7"/>
        </w:numPr>
        <w:jc w:val="both"/>
        <w:rPr>
          <w:rFonts w:ascii="Times New Roman" w:hAnsi="Times New Roman" w:cs="Times New Roman"/>
        </w:rPr>
      </w:pPr>
      <w:r w:rsidRPr="00B17A74">
        <w:rPr>
          <w:rFonts w:ascii="Times New Roman" w:hAnsi="Times New Roman" w:cs="Times New Roman"/>
        </w:rPr>
        <w:t xml:space="preserve">Automated Revenue Conversion Pipeline </w:t>
      </w:r>
    </w:p>
    <w:p w14:paraId="6005EF94" w14:textId="77777777" w:rsidR="00B17A74" w:rsidRPr="00B17A74" w:rsidRDefault="00B17A74" w:rsidP="00B17A74">
      <w:pPr>
        <w:numPr>
          <w:ilvl w:val="0"/>
          <w:numId w:val="7"/>
        </w:numPr>
        <w:jc w:val="both"/>
        <w:rPr>
          <w:rFonts w:ascii="Times New Roman" w:hAnsi="Times New Roman" w:cs="Times New Roman"/>
        </w:rPr>
      </w:pPr>
      <w:r w:rsidRPr="00B17A74">
        <w:rPr>
          <w:rFonts w:ascii="Times New Roman" w:hAnsi="Times New Roman" w:cs="Times New Roman"/>
        </w:rPr>
        <w:t>Business Insight Report on FX Impact</w:t>
      </w:r>
    </w:p>
    <w:p w14:paraId="5986E9B7" w14:textId="77777777" w:rsidR="006032BB" w:rsidRPr="00B17A74" w:rsidRDefault="006032BB">
      <w:pPr>
        <w:rPr>
          <w:rFonts w:ascii="Times New Roman" w:hAnsi="Times New Roman" w:cs="Times New Roman"/>
        </w:rPr>
      </w:pPr>
    </w:p>
    <w:sectPr w:rsidR="006032BB" w:rsidRPr="00B17A74" w:rsidSect="00175D75">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B038F"/>
    <w:multiLevelType w:val="multilevel"/>
    <w:tmpl w:val="6A3E2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CA31EE"/>
    <w:multiLevelType w:val="multilevel"/>
    <w:tmpl w:val="6A7A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029AF"/>
    <w:multiLevelType w:val="multilevel"/>
    <w:tmpl w:val="9EFA8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AF3B0A"/>
    <w:multiLevelType w:val="multilevel"/>
    <w:tmpl w:val="5876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270E27"/>
    <w:multiLevelType w:val="multilevel"/>
    <w:tmpl w:val="5570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813C84"/>
    <w:multiLevelType w:val="multilevel"/>
    <w:tmpl w:val="84C2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E82AEA"/>
    <w:multiLevelType w:val="hybridMultilevel"/>
    <w:tmpl w:val="1C2C48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387221D"/>
    <w:multiLevelType w:val="multilevel"/>
    <w:tmpl w:val="F726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306C7B"/>
    <w:multiLevelType w:val="multilevel"/>
    <w:tmpl w:val="E5C44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6C018C"/>
    <w:multiLevelType w:val="multilevel"/>
    <w:tmpl w:val="EFAA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0060573">
    <w:abstractNumId w:val="2"/>
  </w:num>
  <w:num w:numId="2" w16cid:durableId="1134325727">
    <w:abstractNumId w:val="4"/>
  </w:num>
  <w:num w:numId="3" w16cid:durableId="1921982731">
    <w:abstractNumId w:val="1"/>
  </w:num>
  <w:num w:numId="4" w16cid:durableId="85544158">
    <w:abstractNumId w:val="7"/>
  </w:num>
  <w:num w:numId="5" w16cid:durableId="1187906469">
    <w:abstractNumId w:val="3"/>
  </w:num>
  <w:num w:numId="6" w16cid:durableId="271328352">
    <w:abstractNumId w:val="0"/>
  </w:num>
  <w:num w:numId="7" w16cid:durableId="1052189113">
    <w:abstractNumId w:val="5"/>
  </w:num>
  <w:num w:numId="8" w16cid:durableId="1446077557">
    <w:abstractNumId w:val="9"/>
  </w:num>
  <w:num w:numId="9" w16cid:durableId="1384213512">
    <w:abstractNumId w:val="6"/>
  </w:num>
  <w:num w:numId="10" w16cid:durableId="9219916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A74"/>
    <w:rsid w:val="000F3C21"/>
    <w:rsid w:val="00175D75"/>
    <w:rsid w:val="001B3410"/>
    <w:rsid w:val="00245BAE"/>
    <w:rsid w:val="006032BB"/>
    <w:rsid w:val="007D460A"/>
    <w:rsid w:val="00A77A87"/>
    <w:rsid w:val="00B030BA"/>
    <w:rsid w:val="00B17A74"/>
    <w:rsid w:val="00D54054"/>
    <w:rsid w:val="00F423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8A9E0"/>
  <w15:chartTrackingRefBased/>
  <w15:docId w15:val="{6FE4E321-2D82-4EB1-8D91-CB9712143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7A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7A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7A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7A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7A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7A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A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A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A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A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7A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7A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7A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7A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7A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A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A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A74"/>
    <w:rPr>
      <w:rFonts w:eastAsiaTheme="majorEastAsia" w:cstheme="majorBidi"/>
      <w:color w:val="272727" w:themeColor="text1" w:themeTint="D8"/>
    </w:rPr>
  </w:style>
  <w:style w:type="paragraph" w:styleId="Title">
    <w:name w:val="Title"/>
    <w:basedOn w:val="Normal"/>
    <w:next w:val="Normal"/>
    <w:link w:val="TitleChar"/>
    <w:uiPriority w:val="10"/>
    <w:qFormat/>
    <w:rsid w:val="00B17A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A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A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A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A74"/>
    <w:pPr>
      <w:spacing w:before="160"/>
      <w:jc w:val="center"/>
    </w:pPr>
    <w:rPr>
      <w:i/>
      <w:iCs/>
      <w:color w:val="404040" w:themeColor="text1" w:themeTint="BF"/>
    </w:rPr>
  </w:style>
  <w:style w:type="character" w:customStyle="1" w:styleId="QuoteChar">
    <w:name w:val="Quote Char"/>
    <w:basedOn w:val="DefaultParagraphFont"/>
    <w:link w:val="Quote"/>
    <w:uiPriority w:val="29"/>
    <w:rsid w:val="00B17A74"/>
    <w:rPr>
      <w:i/>
      <w:iCs/>
      <w:color w:val="404040" w:themeColor="text1" w:themeTint="BF"/>
    </w:rPr>
  </w:style>
  <w:style w:type="paragraph" w:styleId="ListParagraph">
    <w:name w:val="List Paragraph"/>
    <w:basedOn w:val="Normal"/>
    <w:uiPriority w:val="34"/>
    <w:qFormat/>
    <w:rsid w:val="00B17A74"/>
    <w:pPr>
      <w:ind w:left="720"/>
      <w:contextualSpacing/>
    </w:pPr>
  </w:style>
  <w:style w:type="character" w:styleId="IntenseEmphasis">
    <w:name w:val="Intense Emphasis"/>
    <w:basedOn w:val="DefaultParagraphFont"/>
    <w:uiPriority w:val="21"/>
    <w:qFormat/>
    <w:rsid w:val="00B17A74"/>
    <w:rPr>
      <w:i/>
      <w:iCs/>
      <w:color w:val="2F5496" w:themeColor="accent1" w:themeShade="BF"/>
    </w:rPr>
  </w:style>
  <w:style w:type="paragraph" w:styleId="IntenseQuote">
    <w:name w:val="Intense Quote"/>
    <w:basedOn w:val="Normal"/>
    <w:next w:val="Normal"/>
    <w:link w:val="IntenseQuoteChar"/>
    <w:uiPriority w:val="30"/>
    <w:qFormat/>
    <w:rsid w:val="00B17A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7A74"/>
    <w:rPr>
      <w:i/>
      <w:iCs/>
      <w:color w:val="2F5496" w:themeColor="accent1" w:themeShade="BF"/>
    </w:rPr>
  </w:style>
  <w:style w:type="character" w:styleId="IntenseReference">
    <w:name w:val="Intense Reference"/>
    <w:basedOn w:val="DefaultParagraphFont"/>
    <w:uiPriority w:val="32"/>
    <w:qFormat/>
    <w:rsid w:val="00B17A74"/>
    <w:rPr>
      <w:b/>
      <w:bCs/>
      <w:smallCaps/>
      <w:color w:val="2F5496" w:themeColor="accent1" w:themeShade="BF"/>
      <w:spacing w:val="5"/>
    </w:rPr>
  </w:style>
  <w:style w:type="paragraph" w:styleId="NoSpacing">
    <w:name w:val="No Spacing"/>
    <w:uiPriority w:val="1"/>
    <w:qFormat/>
    <w:rsid w:val="00175D7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5</Pages>
  <Words>1326</Words>
  <Characters>7561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Mishra</dc:creator>
  <cp:keywords/>
  <dc:description/>
  <cp:lastModifiedBy>Om Mishra</cp:lastModifiedBy>
  <cp:revision>3</cp:revision>
  <dcterms:created xsi:type="dcterms:W3CDTF">2026-06-24T05:26:00Z</dcterms:created>
  <dcterms:modified xsi:type="dcterms:W3CDTF">2026-06-24T05:55:00Z</dcterms:modified>
</cp:coreProperties>
</file>