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Assignment 2</w:t>
      </w:r>
    </w:p>
    <w:p>
      <w:r>
        <w:t xml:space="preserve">1-the online Protein Databank (PDB) (Burley et al., 2018)</w:t>
      </w:r>
    </w:p>
    <w:p>
      <w:r>
        <w:t xml:space="preserve">2-long-term homology detection studies from FASTA (Pearson and Lipman, 1988)</w:t>
      </w:r>
    </w:p>
    <w:p>
      <w:r>
        <w:t xml:space="preserve">3-BLAST (Altschul et al., 1990)</w:t>
      </w:r>
    </w:p>
    <w:p>
      <w:r>
        <w:t xml:space="preserve">4-PSI-BLAST (Altschul et al., 1997) and DELTA-BLAST (Boratyn et al., 2012)</w:t>
      </w:r>
    </w:p>
    <w:p>
      <w:r>
        <w:t xml:space="preserve">5- HMM comparison methods, such as HHpred (Zimmermann et al., 2018) have performed excellently in structure prediction benchmarks (Hildebrand et al., 2009; Meier and Söding, 2015)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2021-05-05T00:50:01Z</dcterms:created>
  <dcterms:modified xsi:type="dcterms:W3CDTF">2021-05-05T00:50:01Z</dcterms:modified>
</cp:coreProperties>
</file>