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612" w:rsidRPr="009D2D1B" w:rsidRDefault="003E3612" w:rsidP="003E3612">
      <w:pPr>
        <w:jc w:val="center"/>
        <w:rPr>
          <w:rFonts w:ascii="Times New Roman" w:hAnsi="Times New Roman" w:cs="Times New Roman"/>
          <w:b/>
          <w:bCs/>
          <w:iCs/>
          <w:sz w:val="24"/>
          <w:szCs w:val="24"/>
          <w:u w:val="single"/>
        </w:rPr>
      </w:pPr>
      <w:r w:rsidRPr="009D2D1B">
        <w:rPr>
          <w:rFonts w:ascii="Times New Roman" w:hAnsi="Times New Roman" w:cs="Times New Roman"/>
          <w:b/>
          <w:bCs/>
          <w:iCs/>
          <w:sz w:val="24"/>
          <w:szCs w:val="24"/>
          <w:u w:val="single"/>
        </w:rPr>
        <w:t>CRITERIA FOR MAKING PAYMENTS TO NON-EXECUTIVE DIRECTORS</w:t>
      </w:r>
    </w:p>
    <w:p w:rsidR="001237B2" w:rsidRPr="009D2D1B" w:rsidRDefault="001237B2" w:rsidP="003E3612">
      <w:pPr>
        <w:jc w:val="center"/>
        <w:rPr>
          <w:rFonts w:ascii="Times New Roman" w:hAnsi="Times New Roman" w:cs="Times New Roman"/>
          <w:b/>
          <w:bCs/>
          <w:iCs/>
          <w:sz w:val="24"/>
          <w:szCs w:val="24"/>
          <w:u w:val="single"/>
        </w:rPr>
      </w:pPr>
    </w:p>
    <w:p w:rsidR="00EE02A4" w:rsidRPr="009D2D1B" w:rsidRDefault="001237B2" w:rsidP="001237B2">
      <w:pPr>
        <w:jc w:val="both"/>
        <w:rPr>
          <w:rFonts w:ascii="Times New Roman" w:hAnsi="Times New Roman" w:cs="Times New Roman"/>
          <w:b/>
          <w:bCs/>
          <w:iCs/>
          <w:sz w:val="24"/>
          <w:szCs w:val="24"/>
          <w:u w:val="single"/>
        </w:rPr>
      </w:pPr>
      <w:r w:rsidRPr="009D2D1B">
        <w:rPr>
          <w:rFonts w:ascii="Times New Roman" w:hAnsi="Times New Roman" w:cs="Times New Roman"/>
          <w:b/>
          <w:bCs/>
          <w:iCs/>
          <w:sz w:val="24"/>
          <w:szCs w:val="24"/>
        </w:rPr>
        <w:t>OBJECTIVE:</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Schedule V read with Regulation 34 (3) of SEBI (Listing Obligations and Disclosure Requirements) Regulations 2015 (hereinafter referred as “Listing Regulations”), requires every Company to publish its criteria of making payments to Non- Executive Directors in its annual report. Alternatively, as per Regulation 46 (2) of Listing Regulations, this may be put up on the Company’s website and reference may be drawn thereto in its annual report.</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 xml:space="preserve">Section 197 of the Companies Act, 2013 and Regulation 17(6) (a) of Listing Regulations require the prior approval of the shareholders of a Company for making payment to its Non-Executive Directors (hereinafter referred as “NEDs”). </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However, the requirement of obtaining prior approval of shareholders in general meeting shall not apply to payment of sitting fees to non-executive directors, if made within the limits prescribed under Companies Act, 2013 for payment of sitting fees without approval of the Central Government.</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Acco</w:t>
      </w:r>
      <w:r w:rsidR="00EE02A4" w:rsidRPr="009D2D1B">
        <w:rPr>
          <w:rFonts w:ascii="Times New Roman" w:hAnsi="Times New Roman" w:cs="Times New Roman"/>
          <w:sz w:val="24"/>
          <w:szCs w:val="24"/>
        </w:rPr>
        <w:t xml:space="preserve">rdingly, the following criteria </w:t>
      </w:r>
      <w:r w:rsidRPr="009D2D1B">
        <w:rPr>
          <w:rFonts w:ascii="Times New Roman" w:hAnsi="Times New Roman" w:cs="Times New Roman"/>
          <w:sz w:val="24"/>
          <w:szCs w:val="24"/>
        </w:rPr>
        <w:t>is laid down for Cipco Limited (hereinafter referred as “the Company”).</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In keeping with the above, any fee/remuneration payable to the NEDs of the Company shall abide by the following:</w:t>
      </w:r>
    </w:p>
    <w:p w:rsidR="003E3612" w:rsidRPr="009D2D1B" w:rsidRDefault="003E3612" w:rsidP="003E3612">
      <w:pPr>
        <w:autoSpaceDE w:val="0"/>
        <w:autoSpaceDN w:val="0"/>
        <w:adjustRightInd w:val="0"/>
        <w:spacing w:after="0" w:line="240" w:lineRule="auto"/>
        <w:rPr>
          <w:rFonts w:ascii="Times New Roman" w:hAnsi="Times New Roman" w:cs="Times New Roman"/>
          <w:sz w:val="24"/>
          <w:szCs w:val="24"/>
        </w:rPr>
      </w:pPr>
    </w:p>
    <w:p w:rsidR="003E3612" w:rsidRPr="009D2D1B" w:rsidRDefault="003E3612" w:rsidP="003E3612">
      <w:pPr>
        <w:autoSpaceDE w:val="0"/>
        <w:autoSpaceDN w:val="0"/>
        <w:adjustRightInd w:val="0"/>
        <w:spacing w:after="0" w:line="240" w:lineRule="auto"/>
        <w:jc w:val="both"/>
        <w:rPr>
          <w:rFonts w:ascii="Times New Roman" w:hAnsi="Times New Roman" w:cs="Times New Roman"/>
          <w:b/>
          <w:bCs/>
          <w:sz w:val="24"/>
          <w:szCs w:val="24"/>
        </w:rPr>
      </w:pPr>
      <w:r w:rsidRPr="009D2D1B">
        <w:rPr>
          <w:rFonts w:ascii="Times New Roman" w:hAnsi="Times New Roman" w:cs="Times New Roman"/>
          <w:b/>
          <w:bCs/>
          <w:sz w:val="24"/>
          <w:szCs w:val="24"/>
        </w:rPr>
        <w:t xml:space="preserve">REMUNERATION TO NON- EXECUTIVE / INDEPENDENT DIRECTOR </w:t>
      </w:r>
    </w:p>
    <w:p w:rsidR="003E3612" w:rsidRPr="009D2D1B" w:rsidRDefault="003E3612" w:rsidP="003E3612">
      <w:pPr>
        <w:autoSpaceDE w:val="0"/>
        <w:autoSpaceDN w:val="0"/>
        <w:adjustRightInd w:val="0"/>
        <w:spacing w:after="0" w:line="240" w:lineRule="auto"/>
        <w:jc w:val="both"/>
        <w:rPr>
          <w:rFonts w:ascii="Times New Roman" w:hAnsi="Times New Roman" w:cs="Times New Roman"/>
          <w:b/>
          <w:bCs/>
          <w:sz w:val="24"/>
          <w:szCs w:val="24"/>
        </w:rPr>
      </w:pPr>
    </w:p>
    <w:p w:rsidR="003E3612" w:rsidRPr="009D2D1B" w:rsidRDefault="003E3612" w:rsidP="003E3612">
      <w:pPr>
        <w:autoSpaceDE w:val="0"/>
        <w:autoSpaceDN w:val="0"/>
        <w:adjustRightInd w:val="0"/>
        <w:spacing w:after="0" w:line="240" w:lineRule="auto"/>
        <w:jc w:val="both"/>
        <w:rPr>
          <w:rFonts w:ascii="Times New Roman" w:hAnsi="Times New Roman" w:cs="Times New Roman"/>
          <w:b/>
          <w:bCs/>
          <w:sz w:val="24"/>
          <w:szCs w:val="24"/>
        </w:rPr>
      </w:pPr>
      <w:r w:rsidRPr="009D2D1B">
        <w:rPr>
          <w:rFonts w:ascii="Times New Roman" w:hAnsi="Times New Roman" w:cs="Times New Roman"/>
          <w:b/>
          <w:bCs/>
          <w:sz w:val="24"/>
          <w:szCs w:val="24"/>
        </w:rPr>
        <w:t>SITTING FEES:</w:t>
      </w:r>
    </w:p>
    <w:p w:rsidR="003E3612" w:rsidRPr="009D2D1B" w:rsidRDefault="003E3612" w:rsidP="003E3612">
      <w:pPr>
        <w:autoSpaceDE w:val="0"/>
        <w:autoSpaceDN w:val="0"/>
        <w:adjustRightInd w:val="0"/>
        <w:spacing w:after="0" w:line="240" w:lineRule="auto"/>
        <w:rPr>
          <w:rFonts w:ascii="Times New Roman" w:hAnsi="Times New Roman" w:cs="Times New Roman"/>
          <w:b/>
          <w:bCs/>
          <w:sz w:val="24"/>
          <w:szCs w:val="24"/>
        </w:rPr>
      </w:pP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The NEDs (which expression includes Independent Directors) may receive remuneration by way of fees for attending meetings of Board or Committee thereof. Provided that the amount of such fees shall not exceed Rupees One lakh per meeting of the Board or Committee or such amount as may be prescribed by the Central Government from time to time.</w:t>
      </w:r>
    </w:p>
    <w:p w:rsidR="00C5322F" w:rsidRPr="009D2D1B" w:rsidRDefault="00C5322F"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In addition, NEDs shall be entitled to reimbursement of travel, lodging, boarding and other expenses actually incurred for participation in Board and Committee meetings.</w:t>
      </w:r>
    </w:p>
    <w:p w:rsidR="003E3612" w:rsidRPr="009D2D1B" w:rsidRDefault="003E3612" w:rsidP="003E3612">
      <w:pPr>
        <w:autoSpaceDE w:val="0"/>
        <w:autoSpaceDN w:val="0"/>
        <w:adjustRightInd w:val="0"/>
        <w:spacing w:after="0" w:line="240" w:lineRule="auto"/>
        <w:rPr>
          <w:rFonts w:ascii="Times New Roman" w:hAnsi="Times New Roman" w:cs="Times New Roman"/>
          <w:b/>
          <w:bCs/>
          <w:sz w:val="24"/>
          <w:szCs w:val="24"/>
        </w:rPr>
      </w:pPr>
    </w:p>
    <w:p w:rsidR="003E3612" w:rsidRPr="009D2D1B" w:rsidRDefault="003E3612" w:rsidP="003E3612">
      <w:pPr>
        <w:autoSpaceDE w:val="0"/>
        <w:autoSpaceDN w:val="0"/>
        <w:adjustRightInd w:val="0"/>
        <w:spacing w:after="0" w:line="240" w:lineRule="auto"/>
        <w:rPr>
          <w:rFonts w:ascii="Times New Roman" w:hAnsi="Times New Roman" w:cs="Times New Roman"/>
          <w:b/>
          <w:bCs/>
          <w:sz w:val="24"/>
          <w:szCs w:val="24"/>
        </w:rPr>
      </w:pPr>
      <w:r w:rsidRPr="009D2D1B">
        <w:rPr>
          <w:rFonts w:ascii="Times New Roman" w:hAnsi="Times New Roman" w:cs="Times New Roman"/>
          <w:b/>
          <w:bCs/>
          <w:sz w:val="24"/>
          <w:szCs w:val="24"/>
        </w:rPr>
        <w:t>COMMISSION:</w:t>
      </w:r>
    </w:p>
    <w:p w:rsidR="003E3612" w:rsidRPr="009D2D1B" w:rsidRDefault="003E3612" w:rsidP="003E3612">
      <w:pPr>
        <w:autoSpaceDE w:val="0"/>
        <w:autoSpaceDN w:val="0"/>
        <w:adjustRightInd w:val="0"/>
        <w:spacing w:after="0" w:line="240" w:lineRule="auto"/>
        <w:jc w:val="both"/>
        <w:rPr>
          <w:rFonts w:ascii="Times New Roman" w:hAnsi="Times New Roman" w:cs="Times New Roman"/>
          <w:b/>
          <w:bCs/>
          <w:sz w:val="24"/>
          <w:szCs w:val="24"/>
        </w:rPr>
      </w:pP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 xml:space="preserve">Section 197 of the Companies Act, 2013 allows a Company to pay remuneration to its NEDs either by way of a monthly payment or at a specified percentage of the net profits of the Company or partly by one way and partly by the other. </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Further, the section also states that where the Company has either Managing Director or Whole-time Director or Manager, then a maximum of 1% of its net profits can be paid as remuneration to its NEDs. In case there is no managing director or whole-time director or manager, then a maximum of 3% of net profit can be paid. Thus, the basis of payment to the NEDs is the net profit of the Company.</w:t>
      </w:r>
    </w:p>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As per Schedule V of Companies Act 2013, where in any financial year a company has no profits or its profits are inadequate, it may, pay remuneration to NED not exceeding the higher of the limits below:</w:t>
      </w:r>
    </w:p>
    <w:p w:rsidR="00217E92" w:rsidRPr="009D2D1B" w:rsidRDefault="00217E92" w:rsidP="003E3612">
      <w:pPr>
        <w:autoSpaceDE w:val="0"/>
        <w:autoSpaceDN w:val="0"/>
        <w:adjustRightInd w:val="0"/>
        <w:spacing w:after="0" w:line="240" w:lineRule="auto"/>
        <w:jc w:val="both"/>
        <w:rPr>
          <w:rFonts w:ascii="Times New Roman" w:hAnsi="Times New Roman" w:cs="Times New Roman"/>
          <w:sz w:val="24"/>
          <w:szCs w:val="24"/>
        </w:rPr>
      </w:pPr>
    </w:p>
    <w:p w:rsidR="001237B2" w:rsidRPr="009D2D1B" w:rsidRDefault="001237B2" w:rsidP="003E3612">
      <w:pPr>
        <w:autoSpaceDE w:val="0"/>
        <w:autoSpaceDN w:val="0"/>
        <w:adjustRightInd w:val="0"/>
        <w:spacing w:after="0" w:line="240" w:lineRule="auto"/>
        <w:jc w:val="both"/>
        <w:rPr>
          <w:rFonts w:ascii="Times New Roman" w:hAnsi="Times New Roman" w:cs="Times New Roman"/>
          <w:sz w:val="24"/>
          <w:szCs w:val="24"/>
        </w:rPr>
      </w:pPr>
    </w:p>
    <w:tbl>
      <w:tblPr>
        <w:tblStyle w:val="TableGrid"/>
        <w:tblW w:w="0" w:type="auto"/>
        <w:tblInd w:w="108" w:type="dxa"/>
        <w:tblLook w:val="04A0"/>
      </w:tblPr>
      <w:tblGrid>
        <w:gridCol w:w="851"/>
        <w:gridCol w:w="3969"/>
        <w:gridCol w:w="4536"/>
      </w:tblGrid>
      <w:tr w:rsidR="003E3612" w:rsidRPr="009D2D1B" w:rsidTr="00217E92">
        <w:tc>
          <w:tcPr>
            <w:tcW w:w="851" w:type="dxa"/>
          </w:tcPr>
          <w:p w:rsidR="003E3612" w:rsidRPr="009D2D1B" w:rsidRDefault="003E3612" w:rsidP="003E3612">
            <w:pPr>
              <w:autoSpaceDE w:val="0"/>
              <w:autoSpaceDN w:val="0"/>
              <w:adjustRightInd w:val="0"/>
              <w:jc w:val="both"/>
              <w:rPr>
                <w:rFonts w:ascii="Times New Roman" w:hAnsi="Times New Roman" w:cs="Times New Roman"/>
                <w:b/>
                <w:sz w:val="24"/>
                <w:szCs w:val="24"/>
              </w:rPr>
            </w:pPr>
            <w:r w:rsidRPr="009D2D1B">
              <w:rPr>
                <w:rFonts w:ascii="Times New Roman" w:hAnsi="Times New Roman" w:cs="Times New Roman"/>
                <w:b/>
                <w:sz w:val="24"/>
                <w:szCs w:val="24"/>
              </w:rPr>
              <w:t>Sr. No.</w:t>
            </w:r>
          </w:p>
        </w:tc>
        <w:tc>
          <w:tcPr>
            <w:tcW w:w="3969" w:type="dxa"/>
          </w:tcPr>
          <w:p w:rsidR="003E3612" w:rsidRPr="009D2D1B" w:rsidRDefault="003E3612" w:rsidP="003E3612">
            <w:pPr>
              <w:autoSpaceDE w:val="0"/>
              <w:autoSpaceDN w:val="0"/>
              <w:adjustRightInd w:val="0"/>
              <w:rPr>
                <w:rFonts w:ascii="Times New Roman" w:hAnsi="Times New Roman" w:cs="Times New Roman"/>
                <w:b/>
                <w:sz w:val="24"/>
                <w:szCs w:val="24"/>
              </w:rPr>
            </w:pPr>
            <w:r w:rsidRPr="009D2D1B">
              <w:rPr>
                <w:rFonts w:ascii="Times New Roman" w:hAnsi="Times New Roman" w:cs="Times New Roman"/>
                <w:b/>
                <w:sz w:val="24"/>
                <w:szCs w:val="24"/>
              </w:rPr>
              <w:t>Where the effective capital (in</w:t>
            </w:r>
          </w:p>
          <w:p w:rsidR="003E3612" w:rsidRPr="009D2D1B" w:rsidRDefault="003E3612" w:rsidP="003E3612">
            <w:pPr>
              <w:autoSpaceDE w:val="0"/>
              <w:autoSpaceDN w:val="0"/>
              <w:adjustRightInd w:val="0"/>
              <w:jc w:val="both"/>
              <w:rPr>
                <w:rFonts w:ascii="Times New Roman" w:hAnsi="Times New Roman" w:cs="Times New Roman"/>
                <w:b/>
                <w:sz w:val="24"/>
                <w:szCs w:val="24"/>
              </w:rPr>
            </w:pPr>
            <w:r w:rsidRPr="009D2D1B">
              <w:rPr>
                <w:rFonts w:ascii="Times New Roman" w:hAnsi="Times New Roman" w:cs="Times New Roman"/>
                <w:b/>
                <w:sz w:val="24"/>
                <w:szCs w:val="24"/>
              </w:rPr>
              <w:t>rupees) is</w:t>
            </w:r>
          </w:p>
        </w:tc>
        <w:tc>
          <w:tcPr>
            <w:tcW w:w="4536" w:type="dxa"/>
          </w:tcPr>
          <w:p w:rsidR="003E3612" w:rsidRPr="009D2D1B" w:rsidRDefault="00217E92" w:rsidP="00217E92">
            <w:pPr>
              <w:autoSpaceDE w:val="0"/>
              <w:autoSpaceDN w:val="0"/>
              <w:adjustRightInd w:val="0"/>
              <w:rPr>
                <w:rFonts w:ascii="Times New Roman" w:hAnsi="Times New Roman" w:cs="Times New Roman"/>
                <w:b/>
                <w:sz w:val="24"/>
                <w:szCs w:val="24"/>
              </w:rPr>
            </w:pPr>
            <w:r w:rsidRPr="009D2D1B">
              <w:rPr>
                <w:rFonts w:ascii="Times New Roman" w:hAnsi="Times New Roman" w:cs="Times New Roman"/>
                <w:b/>
                <w:sz w:val="24"/>
                <w:szCs w:val="24"/>
              </w:rPr>
              <w:t>Limit of yearly remuneration payable shall not exceed (in rupees) in case of NED</w:t>
            </w:r>
          </w:p>
        </w:tc>
      </w:tr>
      <w:tr w:rsidR="003E3612" w:rsidRPr="009D2D1B" w:rsidTr="00217E92">
        <w:tc>
          <w:tcPr>
            <w:tcW w:w="851"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1.</w:t>
            </w:r>
          </w:p>
        </w:tc>
        <w:tc>
          <w:tcPr>
            <w:tcW w:w="3969"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Negative or less than 5 crores.</w:t>
            </w:r>
          </w:p>
        </w:tc>
        <w:tc>
          <w:tcPr>
            <w:tcW w:w="4536"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12 lakhs</w:t>
            </w:r>
          </w:p>
        </w:tc>
      </w:tr>
      <w:tr w:rsidR="003E3612" w:rsidRPr="009D2D1B" w:rsidTr="00217E92">
        <w:tc>
          <w:tcPr>
            <w:tcW w:w="851"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2.</w:t>
            </w:r>
          </w:p>
        </w:tc>
        <w:tc>
          <w:tcPr>
            <w:tcW w:w="3969" w:type="dxa"/>
          </w:tcPr>
          <w:p w:rsidR="00217E92" w:rsidRPr="009D2D1B" w:rsidRDefault="00217E92" w:rsidP="00217E92">
            <w:pPr>
              <w:autoSpaceDE w:val="0"/>
              <w:autoSpaceDN w:val="0"/>
              <w:adjustRightInd w:val="0"/>
              <w:rPr>
                <w:rFonts w:ascii="Times New Roman" w:hAnsi="Times New Roman" w:cs="Times New Roman"/>
                <w:sz w:val="24"/>
                <w:szCs w:val="24"/>
              </w:rPr>
            </w:pPr>
            <w:r w:rsidRPr="009D2D1B">
              <w:rPr>
                <w:rFonts w:ascii="Times New Roman" w:hAnsi="Times New Roman" w:cs="Times New Roman"/>
                <w:sz w:val="24"/>
                <w:szCs w:val="24"/>
              </w:rPr>
              <w:t>5 crores and above but less than</w:t>
            </w:r>
          </w:p>
          <w:p w:rsidR="003E3612" w:rsidRPr="009D2D1B" w:rsidRDefault="00217E92" w:rsidP="00217E9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100 crores.</w:t>
            </w:r>
          </w:p>
        </w:tc>
        <w:tc>
          <w:tcPr>
            <w:tcW w:w="4536"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17 lakhs</w:t>
            </w:r>
          </w:p>
        </w:tc>
      </w:tr>
      <w:tr w:rsidR="003E3612" w:rsidRPr="009D2D1B" w:rsidTr="00217E92">
        <w:tc>
          <w:tcPr>
            <w:tcW w:w="851"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3.</w:t>
            </w:r>
          </w:p>
        </w:tc>
        <w:tc>
          <w:tcPr>
            <w:tcW w:w="3969" w:type="dxa"/>
          </w:tcPr>
          <w:p w:rsidR="003E3612" w:rsidRPr="009D2D1B" w:rsidRDefault="00217E92" w:rsidP="00217E92">
            <w:pPr>
              <w:autoSpaceDE w:val="0"/>
              <w:autoSpaceDN w:val="0"/>
              <w:adjustRightInd w:val="0"/>
              <w:rPr>
                <w:rFonts w:ascii="Times New Roman" w:hAnsi="Times New Roman" w:cs="Times New Roman"/>
                <w:sz w:val="24"/>
                <w:szCs w:val="24"/>
              </w:rPr>
            </w:pPr>
            <w:r w:rsidRPr="009D2D1B">
              <w:rPr>
                <w:rFonts w:ascii="Times New Roman" w:hAnsi="Times New Roman" w:cs="Times New Roman"/>
                <w:sz w:val="24"/>
                <w:szCs w:val="24"/>
              </w:rPr>
              <w:t>100 crores and above but less than 250 crores.</w:t>
            </w:r>
          </w:p>
        </w:tc>
        <w:tc>
          <w:tcPr>
            <w:tcW w:w="4536"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24 lakhs</w:t>
            </w:r>
          </w:p>
        </w:tc>
      </w:tr>
      <w:tr w:rsidR="003E3612" w:rsidRPr="009D2D1B" w:rsidTr="00217E92">
        <w:tc>
          <w:tcPr>
            <w:tcW w:w="851"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4.</w:t>
            </w:r>
          </w:p>
        </w:tc>
        <w:tc>
          <w:tcPr>
            <w:tcW w:w="3969" w:type="dxa"/>
          </w:tcPr>
          <w:p w:rsidR="003E3612" w:rsidRPr="009D2D1B" w:rsidRDefault="00217E92" w:rsidP="003E3612">
            <w:pPr>
              <w:autoSpaceDE w:val="0"/>
              <w:autoSpaceDN w:val="0"/>
              <w:adjustRightInd w:val="0"/>
              <w:jc w:val="both"/>
              <w:rPr>
                <w:rFonts w:ascii="Times New Roman" w:hAnsi="Times New Roman" w:cs="Times New Roman"/>
                <w:sz w:val="24"/>
                <w:szCs w:val="24"/>
              </w:rPr>
            </w:pPr>
            <w:r w:rsidRPr="009D2D1B">
              <w:rPr>
                <w:rFonts w:ascii="Times New Roman" w:hAnsi="Times New Roman" w:cs="Times New Roman"/>
                <w:sz w:val="24"/>
                <w:szCs w:val="24"/>
              </w:rPr>
              <w:t>250 crores and above.</w:t>
            </w:r>
          </w:p>
        </w:tc>
        <w:tc>
          <w:tcPr>
            <w:tcW w:w="4536" w:type="dxa"/>
          </w:tcPr>
          <w:p w:rsidR="003E3612" w:rsidRPr="009D2D1B" w:rsidRDefault="00217E92" w:rsidP="00217E92">
            <w:pPr>
              <w:autoSpaceDE w:val="0"/>
              <w:autoSpaceDN w:val="0"/>
              <w:adjustRightInd w:val="0"/>
              <w:rPr>
                <w:rFonts w:ascii="Times New Roman" w:hAnsi="Times New Roman" w:cs="Times New Roman"/>
                <w:sz w:val="24"/>
                <w:szCs w:val="24"/>
              </w:rPr>
            </w:pPr>
            <w:r w:rsidRPr="009D2D1B">
              <w:rPr>
                <w:rFonts w:ascii="Times New Roman" w:hAnsi="Times New Roman" w:cs="Times New Roman"/>
                <w:sz w:val="24"/>
                <w:szCs w:val="24"/>
              </w:rPr>
              <w:t>24 Lakhs plus 0.01% of the effective capital in excess of Rs.250 crores</w:t>
            </w:r>
          </w:p>
        </w:tc>
      </w:tr>
    </w:tbl>
    <w:p w:rsidR="003E3612" w:rsidRPr="009D2D1B" w:rsidRDefault="003E3612" w:rsidP="003E3612">
      <w:pPr>
        <w:autoSpaceDE w:val="0"/>
        <w:autoSpaceDN w:val="0"/>
        <w:adjustRightInd w:val="0"/>
        <w:spacing w:after="0" w:line="240" w:lineRule="auto"/>
        <w:jc w:val="both"/>
        <w:rPr>
          <w:rFonts w:ascii="Times New Roman" w:hAnsi="Times New Roman" w:cs="Times New Roman"/>
          <w:sz w:val="24"/>
          <w:szCs w:val="24"/>
        </w:rPr>
      </w:pPr>
    </w:p>
    <w:p w:rsidR="00C5322F" w:rsidRPr="009D2D1B" w:rsidRDefault="00C5322F" w:rsidP="00C5322F">
      <w:pPr>
        <w:autoSpaceDE w:val="0"/>
        <w:autoSpaceDN w:val="0"/>
        <w:adjustRightInd w:val="0"/>
        <w:spacing w:after="0" w:line="240" w:lineRule="auto"/>
        <w:jc w:val="both"/>
        <w:rPr>
          <w:rFonts w:ascii="Times New Roman" w:hAnsi="Times New Roman" w:cs="Times New Roman"/>
          <w:bCs/>
          <w:sz w:val="24"/>
          <w:szCs w:val="24"/>
        </w:rPr>
      </w:pPr>
      <w:r w:rsidRPr="00BE75DA">
        <w:rPr>
          <w:rFonts w:ascii="Times New Roman" w:hAnsi="Times New Roman" w:cs="Times New Roman"/>
          <w:bCs/>
          <w:sz w:val="24"/>
          <w:szCs w:val="24"/>
          <w:highlight w:val="yellow"/>
        </w:rPr>
        <w:t>Any profit-linked commission or remuneration beyond sitting fees and expense reimbursement payable to Independent Directors shall be subject to prior approval of shareholders by way of special resolution in compliance with Regulation 17(6) (ca) of SEBI (LODR) Regulations, 2015, along with disclosure of justification in the explanatory statement.</w:t>
      </w:r>
    </w:p>
    <w:p w:rsidR="00C5322F" w:rsidRPr="009D2D1B" w:rsidRDefault="00C5322F" w:rsidP="00C5322F">
      <w:pPr>
        <w:autoSpaceDE w:val="0"/>
        <w:autoSpaceDN w:val="0"/>
        <w:adjustRightInd w:val="0"/>
        <w:spacing w:after="0" w:line="240" w:lineRule="auto"/>
        <w:jc w:val="both"/>
        <w:rPr>
          <w:rFonts w:ascii="Times New Roman" w:hAnsi="Times New Roman" w:cs="Times New Roman"/>
          <w:bCs/>
          <w:sz w:val="24"/>
          <w:szCs w:val="24"/>
        </w:rPr>
      </w:pPr>
    </w:p>
    <w:p w:rsidR="00217E92" w:rsidRPr="009D2D1B" w:rsidRDefault="00217E92" w:rsidP="00C5322F">
      <w:pPr>
        <w:autoSpaceDE w:val="0"/>
        <w:autoSpaceDN w:val="0"/>
        <w:adjustRightInd w:val="0"/>
        <w:spacing w:after="0" w:line="240" w:lineRule="auto"/>
        <w:jc w:val="both"/>
        <w:rPr>
          <w:rFonts w:ascii="Times New Roman" w:hAnsi="Times New Roman" w:cs="Times New Roman"/>
          <w:b/>
          <w:bCs/>
          <w:sz w:val="24"/>
          <w:szCs w:val="24"/>
        </w:rPr>
      </w:pPr>
      <w:r w:rsidRPr="009D2D1B">
        <w:rPr>
          <w:rFonts w:ascii="Times New Roman" w:hAnsi="Times New Roman" w:cs="Times New Roman"/>
          <w:b/>
          <w:bCs/>
          <w:sz w:val="24"/>
          <w:szCs w:val="24"/>
        </w:rPr>
        <w:t>CRITERIA FOR FEE AND COMMISSION:</w:t>
      </w:r>
    </w:p>
    <w:p w:rsidR="00217E92" w:rsidRPr="009D2D1B" w:rsidRDefault="00217E92" w:rsidP="00217E92">
      <w:pPr>
        <w:autoSpaceDE w:val="0"/>
        <w:autoSpaceDN w:val="0"/>
        <w:adjustRightInd w:val="0"/>
        <w:spacing w:after="0" w:line="240" w:lineRule="auto"/>
        <w:rPr>
          <w:rFonts w:ascii="Times New Roman" w:hAnsi="Times New Roman" w:cs="Times New Roman"/>
          <w:b/>
          <w:bCs/>
          <w:sz w:val="24"/>
          <w:szCs w:val="24"/>
        </w:rPr>
      </w:pPr>
    </w:p>
    <w:p w:rsidR="001600FF" w:rsidRPr="009D2D1B" w:rsidRDefault="00217E92" w:rsidP="00217E92">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 xml:space="preserve">Within the parameters prescribed by the Companies Act, the quantum of sitting fees and commission will be recommended by the Nomination and Remuneration Committee (“NRC”) and approved by the Board of Directors of the Company. </w:t>
      </w:r>
    </w:p>
    <w:p w:rsidR="001600FF" w:rsidRPr="009D2D1B" w:rsidRDefault="001600FF" w:rsidP="001600FF">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Overall remuneration (sitting fees and commission) should be reaso</w:t>
      </w:r>
      <w:r w:rsidR="00CA0FE9">
        <w:rPr>
          <w:rFonts w:ascii="Times New Roman" w:hAnsi="Times New Roman" w:cs="Times New Roman"/>
          <w:sz w:val="24"/>
          <w:szCs w:val="24"/>
        </w:rPr>
        <w:t xml:space="preserve">nable and commensurate with the </w:t>
      </w:r>
      <w:r w:rsidRPr="009D2D1B">
        <w:rPr>
          <w:rFonts w:ascii="Times New Roman" w:hAnsi="Times New Roman" w:cs="Times New Roman"/>
          <w:sz w:val="24"/>
          <w:szCs w:val="24"/>
        </w:rPr>
        <w:t>responsibilities, time spent in Board and Committee meetings by the NEDs. The aggregate commission payable to all the NEDs will be recommended by the NRC to the Board based on:</w:t>
      </w:r>
    </w:p>
    <w:p w:rsidR="001600FF" w:rsidRPr="009D2D1B" w:rsidRDefault="001600FF" w:rsidP="001600FF">
      <w:pPr>
        <w:numPr>
          <w:ilvl w:val="0"/>
          <w:numId w:val="4"/>
        </w:num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Company’s performance, profits, return to investors, shareholder value creation and such other qualitative parameters; and</w:t>
      </w:r>
    </w:p>
    <w:p w:rsidR="001600FF" w:rsidRPr="00BE75DA" w:rsidRDefault="001600FF" w:rsidP="001600FF">
      <w:pPr>
        <w:numPr>
          <w:ilvl w:val="0"/>
          <w:numId w:val="4"/>
        </w:numPr>
        <w:autoSpaceDE w:val="0"/>
        <w:autoSpaceDN w:val="0"/>
        <w:adjustRightInd w:val="0"/>
        <w:spacing w:after="0" w:line="240" w:lineRule="auto"/>
        <w:jc w:val="both"/>
        <w:rPr>
          <w:rFonts w:ascii="Times New Roman" w:hAnsi="Times New Roman" w:cs="Times New Roman"/>
          <w:sz w:val="24"/>
          <w:szCs w:val="24"/>
          <w:highlight w:val="yellow"/>
        </w:rPr>
      </w:pPr>
      <w:r w:rsidRPr="00BE75DA">
        <w:rPr>
          <w:rFonts w:ascii="Times New Roman" w:hAnsi="Times New Roman" w:cs="Times New Roman"/>
          <w:bCs/>
          <w:sz w:val="24"/>
          <w:szCs w:val="24"/>
          <w:highlight w:val="yellow"/>
        </w:rPr>
        <w:t>The attendance of the Directors, quality of their contribution in Board/Committee deliberations, and their role in governance oversight.</w:t>
      </w:r>
    </w:p>
    <w:p w:rsidR="001600FF" w:rsidRPr="009D2D1B" w:rsidRDefault="001600FF" w:rsidP="00217E92">
      <w:pPr>
        <w:autoSpaceDE w:val="0"/>
        <w:autoSpaceDN w:val="0"/>
        <w:adjustRightInd w:val="0"/>
        <w:spacing w:after="0" w:line="240" w:lineRule="auto"/>
        <w:jc w:val="both"/>
        <w:rPr>
          <w:rFonts w:ascii="Times New Roman" w:hAnsi="Times New Roman" w:cs="Times New Roman"/>
          <w:sz w:val="24"/>
          <w:szCs w:val="24"/>
        </w:rPr>
      </w:pPr>
    </w:p>
    <w:p w:rsidR="00217E92" w:rsidRPr="009D2D1B" w:rsidRDefault="00217E92" w:rsidP="00217E92">
      <w:pPr>
        <w:autoSpaceDE w:val="0"/>
        <w:autoSpaceDN w:val="0"/>
        <w:adjustRightInd w:val="0"/>
        <w:spacing w:after="0" w:line="240" w:lineRule="auto"/>
        <w:rPr>
          <w:rFonts w:ascii="Times New Roman" w:hAnsi="Times New Roman" w:cs="Times New Roman"/>
          <w:sz w:val="24"/>
          <w:szCs w:val="24"/>
        </w:rPr>
      </w:pPr>
    </w:p>
    <w:p w:rsidR="00217E92" w:rsidRPr="009D2D1B" w:rsidRDefault="00217E92" w:rsidP="00217E92">
      <w:pPr>
        <w:autoSpaceDE w:val="0"/>
        <w:autoSpaceDN w:val="0"/>
        <w:adjustRightInd w:val="0"/>
        <w:spacing w:after="0" w:line="240" w:lineRule="auto"/>
        <w:rPr>
          <w:rFonts w:ascii="Times New Roman" w:hAnsi="Times New Roman" w:cs="Times New Roman"/>
          <w:b/>
          <w:bCs/>
          <w:sz w:val="24"/>
          <w:szCs w:val="24"/>
        </w:rPr>
      </w:pPr>
      <w:r w:rsidRPr="009D2D1B">
        <w:rPr>
          <w:rFonts w:ascii="Times New Roman" w:hAnsi="Times New Roman" w:cs="Times New Roman"/>
          <w:b/>
          <w:bCs/>
          <w:sz w:val="24"/>
          <w:szCs w:val="24"/>
        </w:rPr>
        <w:t>PROFESSIONAL FEES:</w:t>
      </w:r>
    </w:p>
    <w:p w:rsidR="00217E92" w:rsidRPr="009D2D1B" w:rsidRDefault="00217E92" w:rsidP="00217E92">
      <w:pPr>
        <w:autoSpaceDE w:val="0"/>
        <w:autoSpaceDN w:val="0"/>
        <w:adjustRightInd w:val="0"/>
        <w:spacing w:after="0" w:line="240" w:lineRule="auto"/>
        <w:rPr>
          <w:rFonts w:ascii="Times New Roman" w:hAnsi="Times New Roman" w:cs="Times New Roman"/>
          <w:sz w:val="24"/>
          <w:szCs w:val="24"/>
        </w:rPr>
      </w:pPr>
    </w:p>
    <w:p w:rsidR="00217E92" w:rsidRPr="009D2D1B" w:rsidRDefault="00217E92" w:rsidP="00EE02A4">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Under the Companies Act, 2013, Section 197 allows a Company to pay remuneration to its NEDs for services rendered by any such Director if:</w:t>
      </w:r>
    </w:p>
    <w:p w:rsidR="00217E92" w:rsidRPr="009D2D1B" w:rsidRDefault="00217E92" w:rsidP="00EE02A4">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The services rendered are of Professional nature;</w:t>
      </w:r>
    </w:p>
    <w:p w:rsidR="00217E92" w:rsidRPr="009D2D1B" w:rsidRDefault="00217E92" w:rsidP="00EE02A4">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In the opinion of Nomination and Remuneration Committee the Director possesses the requisite qualification for the practice of the profession.</w:t>
      </w:r>
    </w:p>
    <w:p w:rsidR="00217E92" w:rsidRPr="009D2D1B" w:rsidRDefault="00217E92" w:rsidP="00EE02A4">
      <w:pPr>
        <w:pStyle w:val="ListParagraph"/>
        <w:autoSpaceDE w:val="0"/>
        <w:autoSpaceDN w:val="0"/>
        <w:adjustRightInd w:val="0"/>
        <w:spacing w:after="0" w:line="240" w:lineRule="auto"/>
        <w:jc w:val="both"/>
        <w:rPr>
          <w:rFonts w:ascii="Times New Roman" w:hAnsi="Times New Roman" w:cs="Times New Roman"/>
          <w:sz w:val="24"/>
          <w:szCs w:val="24"/>
        </w:rPr>
      </w:pPr>
    </w:p>
    <w:p w:rsidR="00217E92" w:rsidRPr="009D2D1B" w:rsidRDefault="00217E92" w:rsidP="00EE02A4">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As per the provisions of Section 188 of the Companies Act, 2013, the Audit Committee and the Board of Directors of the Company shall approve the Professional fees to be paid to Non</w:t>
      </w:r>
      <w:r w:rsidRPr="009D2D1B">
        <w:rPr>
          <w:rFonts w:ascii="Times New Roman" w:eastAsia="TimesNewRomanPSMT" w:hAnsi="Times New Roman" w:cs="Times New Roman"/>
          <w:sz w:val="24"/>
          <w:szCs w:val="24"/>
        </w:rPr>
        <w:t xml:space="preserve"> - </w:t>
      </w:r>
      <w:r w:rsidRPr="009D2D1B">
        <w:rPr>
          <w:rFonts w:ascii="Times New Roman" w:hAnsi="Times New Roman" w:cs="Times New Roman"/>
          <w:sz w:val="24"/>
          <w:szCs w:val="24"/>
        </w:rPr>
        <w:t>Executive Director(s), and with the approval of the Shareholders wherever required.</w:t>
      </w:r>
    </w:p>
    <w:p w:rsidR="001600FF" w:rsidRPr="009D2D1B" w:rsidRDefault="001600FF" w:rsidP="00EE02A4">
      <w:pPr>
        <w:autoSpaceDE w:val="0"/>
        <w:autoSpaceDN w:val="0"/>
        <w:adjustRightInd w:val="0"/>
        <w:spacing w:after="0" w:line="240" w:lineRule="auto"/>
        <w:jc w:val="both"/>
        <w:rPr>
          <w:rFonts w:ascii="Times New Roman" w:hAnsi="Times New Roman" w:cs="Times New Roman"/>
          <w:sz w:val="24"/>
          <w:szCs w:val="24"/>
        </w:rPr>
      </w:pPr>
    </w:p>
    <w:p w:rsidR="001600FF" w:rsidRPr="009D2D1B" w:rsidRDefault="001600FF" w:rsidP="00EE02A4">
      <w:pPr>
        <w:autoSpaceDE w:val="0"/>
        <w:autoSpaceDN w:val="0"/>
        <w:adjustRightInd w:val="0"/>
        <w:spacing w:after="0" w:line="240" w:lineRule="auto"/>
        <w:jc w:val="both"/>
        <w:rPr>
          <w:rFonts w:ascii="Times New Roman" w:hAnsi="Times New Roman" w:cs="Times New Roman"/>
          <w:sz w:val="24"/>
          <w:szCs w:val="24"/>
        </w:rPr>
      </w:pPr>
    </w:p>
    <w:p w:rsidR="001600FF" w:rsidRPr="009D2D1B" w:rsidRDefault="001600FF" w:rsidP="001600FF">
      <w:pPr>
        <w:autoSpaceDE w:val="0"/>
        <w:autoSpaceDN w:val="0"/>
        <w:adjustRightInd w:val="0"/>
        <w:spacing w:after="0" w:line="240" w:lineRule="auto"/>
        <w:jc w:val="both"/>
        <w:rPr>
          <w:rFonts w:ascii="Times New Roman" w:hAnsi="Times New Roman" w:cs="Times New Roman"/>
          <w:b/>
          <w:bCs/>
          <w:sz w:val="24"/>
          <w:szCs w:val="24"/>
        </w:rPr>
      </w:pPr>
      <w:r w:rsidRPr="009D2D1B">
        <w:rPr>
          <w:rFonts w:ascii="Times New Roman" w:hAnsi="Times New Roman" w:cs="Times New Roman"/>
          <w:b/>
          <w:bCs/>
          <w:sz w:val="24"/>
          <w:szCs w:val="24"/>
        </w:rPr>
        <w:lastRenderedPageBreak/>
        <w:t>ADDITIONAL SAFEGUARDS:</w:t>
      </w:r>
    </w:p>
    <w:p w:rsidR="001600FF" w:rsidRPr="009D2D1B" w:rsidRDefault="001600FF" w:rsidP="001600FF">
      <w:pPr>
        <w:autoSpaceDE w:val="0"/>
        <w:autoSpaceDN w:val="0"/>
        <w:adjustRightInd w:val="0"/>
        <w:spacing w:after="0" w:line="240" w:lineRule="auto"/>
        <w:jc w:val="both"/>
        <w:rPr>
          <w:rFonts w:ascii="Times New Roman" w:hAnsi="Times New Roman" w:cs="Times New Roman"/>
          <w:b/>
          <w:bCs/>
          <w:sz w:val="24"/>
          <w:szCs w:val="24"/>
        </w:rPr>
      </w:pPr>
    </w:p>
    <w:p w:rsidR="001600FF" w:rsidRPr="009D2D1B" w:rsidRDefault="001600FF" w:rsidP="001600FF">
      <w:pPr>
        <w:numPr>
          <w:ilvl w:val="0"/>
          <w:numId w:val="5"/>
        </w:num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bCs/>
          <w:sz w:val="24"/>
          <w:szCs w:val="24"/>
        </w:rPr>
        <w:t>Independent Directors shall not be granted stock options, unless specifically permitted under the Companies Act, 2013 (Section 149(9)) and SEBI (LODR) Regulations.</w:t>
      </w:r>
    </w:p>
    <w:p w:rsidR="001600FF" w:rsidRPr="009D2D1B" w:rsidRDefault="001600FF" w:rsidP="001600FF">
      <w:pPr>
        <w:numPr>
          <w:ilvl w:val="0"/>
          <w:numId w:val="5"/>
        </w:num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bCs/>
          <w:sz w:val="24"/>
          <w:szCs w:val="24"/>
        </w:rPr>
        <w:t>The Company shall disclose in its Annual Report, in compliance with Schedule V, Part C, Clause IV of SEBI (LODR) Regulations:</w:t>
      </w:r>
    </w:p>
    <w:p w:rsidR="001600FF" w:rsidRPr="00BE75DA" w:rsidRDefault="001600FF" w:rsidP="001600FF">
      <w:pPr>
        <w:numPr>
          <w:ilvl w:val="1"/>
          <w:numId w:val="5"/>
        </w:numPr>
        <w:autoSpaceDE w:val="0"/>
        <w:autoSpaceDN w:val="0"/>
        <w:adjustRightInd w:val="0"/>
        <w:spacing w:after="0" w:line="240" w:lineRule="auto"/>
        <w:jc w:val="both"/>
        <w:rPr>
          <w:rFonts w:ascii="Times New Roman" w:hAnsi="Times New Roman" w:cs="Times New Roman"/>
          <w:sz w:val="24"/>
          <w:szCs w:val="24"/>
          <w:highlight w:val="yellow"/>
        </w:rPr>
      </w:pPr>
      <w:r w:rsidRPr="00BE75DA">
        <w:rPr>
          <w:rFonts w:ascii="Times New Roman" w:hAnsi="Times New Roman" w:cs="Times New Roman"/>
          <w:sz w:val="24"/>
          <w:szCs w:val="24"/>
          <w:highlight w:val="yellow"/>
        </w:rPr>
        <w:t>All elements of remuneration package of NEDs (sitting fees, commission, professional fees, etc.),</w:t>
      </w:r>
    </w:p>
    <w:p w:rsidR="001600FF" w:rsidRPr="00BE75DA" w:rsidRDefault="001600FF" w:rsidP="001600FF">
      <w:pPr>
        <w:numPr>
          <w:ilvl w:val="1"/>
          <w:numId w:val="5"/>
        </w:numPr>
        <w:autoSpaceDE w:val="0"/>
        <w:autoSpaceDN w:val="0"/>
        <w:adjustRightInd w:val="0"/>
        <w:spacing w:after="0" w:line="240" w:lineRule="auto"/>
        <w:jc w:val="both"/>
        <w:rPr>
          <w:rFonts w:ascii="Times New Roman" w:hAnsi="Times New Roman" w:cs="Times New Roman"/>
          <w:sz w:val="24"/>
          <w:szCs w:val="24"/>
          <w:highlight w:val="yellow"/>
        </w:rPr>
      </w:pPr>
      <w:r w:rsidRPr="00BE75DA">
        <w:rPr>
          <w:rFonts w:ascii="Times New Roman" w:hAnsi="Times New Roman" w:cs="Times New Roman"/>
          <w:sz w:val="24"/>
          <w:szCs w:val="24"/>
          <w:highlight w:val="yellow"/>
        </w:rPr>
        <w:t>The criteria of making such payments, and</w:t>
      </w:r>
    </w:p>
    <w:p w:rsidR="001600FF" w:rsidRPr="00BE75DA" w:rsidRDefault="001600FF" w:rsidP="001600FF">
      <w:pPr>
        <w:numPr>
          <w:ilvl w:val="1"/>
          <w:numId w:val="5"/>
        </w:numPr>
        <w:autoSpaceDE w:val="0"/>
        <w:autoSpaceDN w:val="0"/>
        <w:adjustRightInd w:val="0"/>
        <w:spacing w:after="0" w:line="240" w:lineRule="auto"/>
        <w:jc w:val="both"/>
        <w:rPr>
          <w:rFonts w:ascii="Times New Roman" w:hAnsi="Times New Roman" w:cs="Times New Roman"/>
          <w:sz w:val="24"/>
          <w:szCs w:val="24"/>
          <w:highlight w:val="yellow"/>
        </w:rPr>
      </w:pPr>
      <w:r w:rsidRPr="00BE75DA">
        <w:rPr>
          <w:rFonts w:ascii="Times New Roman" w:hAnsi="Times New Roman" w:cs="Times New Roman"/>
          <w:sz w:val="24"/>
          <w:szCs w:val="24"/>
          <w:highlight w:val="yellow"/>
        </w:rPr>
        <w:t>The number of meetings attended by each NED.</w:t>
      </w:r>
    </w:p>
    <w:p w:rsidR="001600FF" w:rsidRPr="00BE75DA" w:rsidRDefault="001600FF" w:rsidP="001600FF">
      <w:pPr>
        <w:autoSpaceDE w:val="0"/>
        <w:autoSpaceDN w:val="0"/>
        <w:adjustRightInd w:val="0"/>
        <w:spacing w:after="0" w:line="240" w:lineRule="auto"/>
        <w:jc w:val="both"/>
        <w:rPr>
          <w:rFonts w:ascii="Times New Roman" w:hAnsi="Times New Roman" w:cs="Times New Roman"/>
          <w:sz w:val="24"/>
          <w:szCs w:val="24"/>
          <w:highlight w:val="yellow"/>
        </w:rPr>
      </w:pPr>
    </w:p>
    <w:p w:rsidR="001600FF" w:rsidRPr="009D2D1B" w:rsidRDefault="001600FF" w:rsidP="001600FF">
      <w:pPr>
        <w:autoSpaceDE w:val="0"/>
        <w:autoSpaceDN w:val="0"/>
        <w:adjustRightInd w:val="0"/>
        <w:spacing w:after="0" w:line="240" w:lineRule="auto"/>
        <w:jc w:val="both"/>
        <w:rPr>
          <w:rFonts w:ascii="Times New Roman" w:hAnsi="Times New Roman" w:cs="Times New Roman"/>
          <w:b/>
          <w:bCs/>
          <w:sz w:val="24"/>
          <w:szCs w:val="24"/>
        </w:rPr>
      </w:pPr>
      <w:r w:rsidRPr="009D2D1B">
        <w:rPr>
          <w:rFonts w:ascii="Times New Roman" w:hAnsi="Times New Roman" w:cs="Times New Roman"/>
          <w:b/>
          <w:bCs/>
          <w:sz w:val="24"/>
          <w:szCs w:val="24"/>
        </w:rPr>
        <w:t>REVIEW AND AMENDMENT:</w:t>
      </w:r>
    </w:p>
    <w:p w:rsidR="001600FF" w:rsidRPr="009D2D1B" w:rsidRDefault="001600FF" w:rsidP="001600FF">
      <w:pPr>
        <w:autoSpaceDE w:val="0"/>
        <w:autoSpaceDN w:val="0"/>
        <w:adjustRightInd w:val="0"/>
        <w:spacing w:after="0" w:line="240" w:lineRule="auto"/>
        <w:jc w:val="both"/>
        <w:rPr>
          <w:rFonts w:ascii="Times New Roman" w:hAnsi="Times New Roman" w:cs="Times New Roman"/>
          <w:b/>
          <w:bCs/>
          <w:sz w:val="24"/>
          <w:szCs w:val="24"/>
        </w:rPr>
      </w:pPr>
    </w:p>
    <w:p w:rsidR="001600FF" w:rsidRPr="009D2D1B" w:rsidRDefault="001600FF" w:rsidP="001600FF">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sz w:val="24"/>
          <w:szCs w:val="24"/>
        </w:rPr>
        <w:t>The Board shall have the power to amend any of the provisions of this Policy in consultation with the Chairman of the NRC.</w:t>
      </w:r>
    </w:p>
    <w:p w:rsidR="001600FF" w:rsidRPr="009D2D1B" w:rsidRDefault="001600FF" w:rsidP="001600FF">
      <w:pPr>
        <w:autoSpaceDE w:val="0"/>
        <w:autoSpaceDN w:val="0"/>
        <w:adjustRightInd w:val="0"/>
        <w:spacing w:after="0" w:line="240" w:lineRule="auto"/>
        <w:jc w:val="both"/>
        <w:rPr>
          <w:rFonts w:ascii="Times New Roman" w:hAnsi="Times New Roman" w:cs="Times New Roman"/>
          <w:sz w:val="24"/>
          <w:szCs w:val="24"/>
        </w:rPr>
      </w:pPr>
      <w:r w:rsidRPr="009D2D1B">
        <w:rPr>
          <w:rFonts w:ascii="Times New Roman" w:hAnsi="Times New Roman" w:cs="Times New Roman"/>
          <w:bCs/>
          <w:sz w:val="24"/>
          <w:szCs w:val="24"/>
        </w:rPr>
        <w:t>The Policy shall be reviewed periodically to ensure continued alignment with amendments to the Companies Act, 2013, SEBI (LODR) Regulations, 2015 and other applicable regulatory provisions.</w:t>
      </w:r>
    </w:p>
    <w:p w:rsidR="001600FF" w:rsidRPr="009D2D1B" w:rsidRDefault="001600FF" w:rsidP="001600FF">
      <w:pPr>
        <w:autoSpaceDE w:val="0"/>
        <w:autoSpaceDN w:val="0"/>
        <w:adjustRightInd w:val="0"/>
        <w:spacing w:after="0" w:line="240" w:lineRule="auto"/>
        <w:jc w:val="both"/>
        <w:rPr>
          <w:rFonts w:ascii="Times New Roman" w:hAnsi="Times New Roman" w:cs="Times New Roman"/>
          <w:sz w:val="24"/>
          <w:szCs w:val="24"/>
        </w:rPr>
      </w:pPr>
    </w:p>
    <w:p w:rsidR="001600FF" w:rsidRPr="009D2D1B" w:rsidRDefault="001600FF" w:rsidP="00EE02A4">
      <w:pPr>
        <w:autoSpaceDE w:val="0"/>
        <w:autoSpaceDN w:val="0"/>
        <w:adjustRightInd w:val="0"/>
        <w:spacing w:after="0" w:line="240" w:lineRule="auto"/>
        <w:jc w:val="both"/>
        <w:rPr>
          <w:rFonts w:ascii="Times New Roman" w:hAnsi="Times New Roman" w:cs="Times New Roman"/>
          <w:sz w:val="24"/>
          <w:szCs w:val="24"/>
        </w:rPr>
      </w:pPr>
    </w:p>
    <w:sectPr w:rsidR="001600FF" w:rsidRPr="009D2D1B" w:rsidSect="00032768">
      <w:footerReference w:type="default" r:id="rId8"/>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158F" w:rsidRDefault="00A4158F" w:rsidP="00032768">
      <w:pPr>
        <w:spacing w:after="0" w:line="240" w:lineRule="auto"/>
      </w:pPr>
      <w:r>
        <w:separator/>
      </w:r>
    </w:p>
  </w:endnote>
  <w:endnote w:type="continuationSeparator" w:id="1">
    <w:p w:rsidR="00A4158F" w:rsidRDefault="00A4158F" w:rsidP="000327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573544"/>
      <w:docPartObj>
        <w:docPartGallery w:val="Page Numbers (Bottom of Page)"/>
        <w:docPartUnique/>
      </w:docPartObj>
    </w:sdtPr>
    <w:sdtContent>
      <w:p w:rsidR="00032768" w:rsidRDefault="00032768">
        <w:pPr>
          <w:pStyle w:val="Footer"/>
          <w:jc w:val="right"/>
        </w:pPr>
        <w:r>
          <w:t xml:space="preserve">Page | </w:t>
        </w:r>
        <w:fldSimple w:instr=" PAGE   \* MERGEFORMAT ">
          <w:r w:rsidR="00BE75DA">
            <w:rPr>
              <w:noProof/>
            </w:rPr>
            <w:t>3</w:t>
          </w:r>
        </w:fldSimple>
        <w:r>
          <w:t xml:space="preserve"> </w:t>
        </w:r>
      </w:p>
    </w:sdtContent>
  </w:sdt>
  <w:p w:rsidR="00032768" w:rsidRDefault="000327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158F" w:rsidRDefault="00A4158F" w:rsidP="00032768">
      <w:pPr>
        <w:spacing w:after="0" w:line="240" w:lineRule="auto"/>
      </w:pPr>
      <w:r>
        <w:separator/>
      </w:r>
    </w:p>
  </w:footnote>
  <w:footnote w:type="continuationSeparator" w:id="1">
    <w:p w:rsidR="00A4158F" w:rsidRDefault="00A4158F" w:rsidP="000327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96A3F"/>
    <w:multiLevelType w:val="hybridMultilevel"/>
    <w:tmpl w:val="663C9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B834CC"/>
    <w:multiLevelType w:val="hybridMultilevel"/>
    <w:tmpl w:val="4354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7A2927"/>
    <w:multiLevelType w:val="multilevel"/>
    <w:tmpl w:val="899A7018"/>
    <w:lvl w:ilvl="0">
      <w:start w:val="1"/>
      <w:numFmt w:val="lowerLetter"/>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D05D63"/>
    <w:multiLevelType w:val="multilevel"/>
    <w:tmpl w:val="F04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4C20B3"/>
    <w:multiLevelType w:val="hybridMultilevel"/>
    <w:tmpl w:val="6DD61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3E3612"/>
    <w:rsid w:val="00032768"/>
    <w:rsid w:val="001229C3"/>
    <w:rsid w:val="001237B2"/>
    <w:rsid w:val="001459DC"/>
    <w:rsid w:val="001600FF"/>
    <w:rsid w:val="00217E92"/>
    <w:rsid w:val="00392AF9"/>
    <w:rsid w:val="003E3612"/>
    <w:rsid w:val="00416CA7"/>
    <w:rsid w:val="005E3E74"/>
    <w:rsid w:val="009D2D1B"/>
    <w:rsid w:val="00A4158F"/>
    <w:rsid w:val="00BE75DA"/>
    <w:rsid w:val="00C5322F"/>
    <w:rsid w:val="00CA0FE9"/>
    <w:rsid w:val="00D41C9E"/>
    <w:rsid w:val="00EB21EF"/>
    <w:rsid w:val="00EE02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C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36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17E92"/>
    <w:pPr>
      <w:ind w:left="720"/>
      <w:contextualSpacing/>
    </w:pPr>
  </w:style>
  <w:style w:type="paragraph" w:styleId="Header">
    <w:name w:val="header"/>
    <w:basedOn w:val="Normal"/>
    <w:link w:val="HeaderChar"/>
    <w:uiPriority w:val="99"/>
    <w:semiHidden/>
    <w:unhideWhenUsed/>
    <w:rsid w:val="00032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2768"/>
  </w:style>
  <w:style w:type="paragraph" w:styleId="Footer">
    <w:name w:val="footer"/>
    <w:basedOn w:val="Normal"/>
    <w:link w:val="FooterChar"/>
    <w:uiPriority w:val="99"/>
    <w:unhideWhenUsed/>
    <w:rsid w:val="00032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768"/>
  </w:style>
</w:styles>
</file>

<file path=word/webSettings.xml><?xml version="1.0" encoding="utf-8"?>
<w:webSettings xmlns:r="http://schemas.openxmlformats.org/officeDocument/2006/relationships" xmlns:w="http://schemas.openxmlformats.org/wordprocessingml/2006/main">
  <w:divs>
    <w:div w:id="239485088">
      <w:bodyDiv w:val="1"/>
      <w:marLeft w:val="0"/>
      <w:marRight w:val="0"/>
      <w:marTop w:val="0"/>
      <w:marBottom w:val="0"/>
      <w:divBdr>
        <w:top w:val="none" w:sz="0" w:space="0" w:color="auto"/>
        <w:left w:val="none" w:sz="0" w:space="0" w:color="auto"/>
        <w:bottom w:val="none" w:sz="0" w:space="0" w:color="auto"/>
        <w:right w:val="none" w:sz="0" w:space="0" w:color="auto"/>
      </w:divBdr>
    </w:div>
    <w:div w:id="455830324">
      <w:bodyDiv w:val="1"/>
      <w:marLeft w:val="0"/>
      <w:marRight w:val="0"/>
      <w:marTop w:val="0"/>
      <w:marBottom w:val="0"/>
      <w:divBdr>
        <w:top w:val="none" w:sz="0" w:space="0" w:color="auto"/>
        <w:left w:val="none" w:sz="0" w:space="0" w:color="auto"/>
        <w:bottom w:val="none" w:sz="0" w:space="0" w:color="auto"/>
        <w:right w:val="none" w:sz="0" w:space="0" w:color="auto"/>
      </w:divBdr>
    </w:div>
    <w:div w:id="640696730">
      <w:bodyDiv w:val="1"/>
      <w:marLeft w:val="0"/>
      <w:marRight w:val="0"/>
      <w:marTop w:val="0"/>
      <w:marBottom w:val="0"/>
      <w:divBdr>
        <w:top w:val="none" w:sz="0" w:space="0" w:color="auto"/>
        <w:left w:val="none" w:sz="0" w:space="0" w:color="auto"/>
        <w:bottom w:val="none" w:sz="0" w:space="0" w:color="auto"/>
        <w:right w:val="none" w:sz="0" w:space="0" w:color="auto"/>
      </w:divBdr>
    </w:div>
    <w:div w:id="671179924">
      <w:bodyDiv w:val="1"/>
      <w:marLeft w:val="0"/>
      <w:marRight w:val="0"/>
      <w:marTop w:val="0"/>
      <w:marBottom w:val="0"/>
      <w:divBdr>
        <w:top w:val="none" w:sz="0" w:space="0" w:color="auto"/>
        <w:left w:val="none" w:sz="0" w:space="0" w:color="auto"/>
        <w:bottom w:val="none" w:sz="0" w:space="0" w:color="auto"/>
        <w:right w:val="none" w:sz="0" w:space="0" w:color="auto"/>
      </w:divBdr>
    </w:div>
    <w:div w:id="1108937603">
      <w:bodyDiv w:val="1"/>
      <w:marLeft w:val="0"/>
      <w:marRight w:val="0"/>
      <w:marTop w:val="0"/>
      <w:marBottom w:val="0"/>
      <w:divBdr>
        <w:top w:val="none" w:sz="0" w:space="0" w:color="auto"/>
        <w:left w:val="none" w:sz="0" w:space="0" w:color="auto"/>
        <w:bottom w:val="none" w:sz="0" w:space="0" w:color="auto"/>
        <w:right w:val="none" w:sz="0" w:space="0" w:color="auto"/>
      </w:divBdr>
    </w:div>
    <w:div w:id="1827937749">
      <w:bodyDiv w:val="1"/>
      <w:marLeft w:val="0"/>
      <w:marRight w:val="0"/>
      <w:marTop w:val="0"/>
      <w:marBottom w:val="0"/>
      <w:divBdr>
        <w:top w:val="none" w:sz="0" w:space="0" w:color="auto"/>
        <w:left w:val="none" w:sz="0" w:space="0" w:color="auto"/>
        <w:bottom w:val="none" w:sz="0" w:space="0" w:color="auto"/>
        <w:right w:val="none" w:sz="0" w:space="0" w:color="auto"/>
      </w:divBdr>
    </w:div>
    <w:div w:id="208702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1AECF-7893-415A-A2A6-0AAB822FE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7</cp:revision>
  <dcterms:created xsi:type="dcterms:W3CDTF">2025-09-05T09:33:00Z</dcterms:created>
  <dcterms:modified xsi:type="dcterms:W3CDTF">2025-09-18T12:04:00Z</dcterms:modified>
</cp:coreProperties>
</file>