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in4rhhf11tn" w:id="0"/>
      <w:bookmarkEnd w:id="0"/>
      <w:r w:rsidDel="00000000" w:rsidR="00000000" w:rsidRPr="00000000">
        <w:rPr>
          <w:rtl w:val="0"/>
        </w:rPr>
        <w:t xml:space="preserve">SenseConnect — EshSpeaks Platform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58rwahhv6gn" w:id="1"/>
      <w:bookmarkEnd w:id="1"/>
      <w:r w:rsidDel="00000000" w:rsidR="00000000" w:rsidRPr="00000000">
        <w:rPr>
          <w:rtl w:val="0"/>
        </w:rPr>
        <w:t xml:space="preserve">Technical Requirements Document (TRD)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SenseConnect Dev Team </w:t>
      </w: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EshSpeaks LLP </w:t>
      </w:r>
      <w:r w:rsidDel="00000000" w:rsidR="00000000" w:rsidRPr="00000000">
        <w:rPr>
          <w:b w:val="1"/>
          <w:bCs w:val="1"/>
          <w:rtl w:val="0"/>
        </w:rPr>
        <w:t xml:space="preserve">Companion doc:</w:t>
      </w:r>
      <w:r w:rsidDel="00000000" w:rsidR="00000000" w:rsidRPr="00000000">
        <w:rPr>
          <w:rtl w:val="0"/>
        </w:rPr>
        <w:t xml:space="preserve"> EshSpeaks PRD (product requirements), 5-Week Sprint Plan, Trello Board Build-Out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vbloxb6ym4kn" w:id="2"/>
      <w:bookmarkEnd w:id="2"/>
      <w:r w:rsidDel="00000000" w:rsidR="00000000" w:rsidRPr="00000000">
        <w:rPr>
          <w:rtl w:val="0"/>
        </w:rPr>
        <w:t xml:space="preserve">1. Architecture Overview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Single system, five layers (Content, Identity, Commerce, Engagement, Distribution), one Postgres database, one auth/session source of truth.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Backend (BE):</w:t>
      </w:r>
      <w:r w:rsidDel="00000000" w:rsidR="00000000" w:rsidRPr="00000000">
        <w:rPr>
          <w:rtl w:val="0"/>
        </w:rPr>
        <w:t xml:space="preserve"> NestJS. API, auth, data model, business logic, payments, third-party integrations (Paystack, ConvertKit, YouTube Data API, RSS ingestion, market data API), admin operations, moderation logic, tier/gating resolution, ad targeting logic.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Frontend (FE):</w:t>
      </w:r>
      <w:r w:rsidDel="00000000" w:rsidR="00000000" w:rsidRPr="00000000">
        <w:rPr>
          <w:rtl w:val="0"/>
        </w:rPr>
        <w:t xml:space="preserve"> all page templates, rendering, client-side state, forms, paywall UI, ticker rendering, ad slot rendering, engagement UI, account settings, admin dashboard UI.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CMS:</w:t>
      </w:r>
      <w:r w:rsidDel="00000000" w:rsidR="00000000" w:rsidRPr="00000000">
        <w:rPr>
          <w:rtl w:val="0"/>
        </w:rPr>
        <w:t xml:space="preserve"> built from scratch (Ghost/headless ruled out) — see Section 6.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Governing principle:</w:t>
      </w:r>
      <w:r w:rsidDel="00000000" w:rsidR="00000000" w:rsidRPr="00000000">
        <w:rPr>
          <w:rtl w:val="0"/>
        </w:rPr>
        <w:t xml:space="preserve"> BE owns and exposes the interface; FE only ever consumes contracts, never reaches into the DB or third-party APIs directly. Freeze contracts for a layer before both sides build against it — a mid-sprint contract change is a ticket, not a hallway conversation.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API shape:</w:t>
      </w:r>
      <w:r w:rsidDel="00000000" w:rsidR="00000000" w:rsidRPr="00000000">
        <w:rPr>
          <w:rtl w:val="0"/>
        </w:rPr>
        <w:t xml:space="preserve"> REST, versioned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/api/v1/...</w:t>
      </w:r>
      <w:r w:rsidDel="00000000" w:rsidR="00000000" w:rsidRPr="00000000">
        <w:rPr>
          <w:rtl w:val="0"/>
        </w:rPr>
        <w:t xml:space="preserve">), JSON. Auth via JWT or session cookie (decision pending — see Section 8). FE never handles password hashing, tier resolution, or payment state; it only reads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Role note:</w:t>
      </w:r>
      <w:r w:rsidDel="00000000" w:rsidR="00000000" w:rsidRPr="00000000">
        <w:rPr>
          <w:rtl w:val="0"/>
        </w:rPr>
        <w:t xml:space="preserve"> there is no separate Admin account. The Chief Editor role carries full backend/admin access (user/role management, subscription records, ad config, feed config, moderation queue, analytics) in addition to editorial authority —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/admin/*</w:t>
      </w:r>
      <w:r w:rsidDel="00000000" w:rsidR="00000000" w:rsidRPr="00000000">
        <w:rPr>
          <w:rtl w:val="0"/>
        </w:rPr>
        <w:t xml:space="preserve"> routes below are gated 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chief_editor</w:t>
      </w:r>
      <w:r w:rsidDel="00000000" w:rsidR="00000000" w:rsidRPr="00000000">
        <w:rPr>
          <w:rtl w:val="0"/>
        </w:rPr>
        <w:t xml:space="preserve">, not a distinct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admin</w:t>
      </w:r>
      <w:r w:rsidDel="00000000" w:rsidR="00000000" w:rsidRPr="00000000">
        <w:rPr>
          <w:rtl w:val="0"/>
        </w:rPr>
        <w:t xml:space="preserve"> role. The route namespace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/admin/...</w:t>
      </w:r>
      <w:r w:rsidDel="00000000" w:rsidR="00000000" w:rsidRPr="00000000">
        <w:rPr>
          <w:rtl w:val="0"/>
        </w:rPr>
        <w:t xml:space="preserve">) is kept as a naming convention for the backend-control surface, not a role name.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pu37yakbvg9a" w:id="3"/>
      <w:bookmarkEnd w:id="3"/>
      <w:r w:rsidDel="00000000" w:rsidR="00000000" w:rsidRPr="00000000">
        <w:rPr>
          <w:rtl w:val="0"/>
        </w:rPr>
        <w:t xml:space="preserve">2. Request Lifecycle &amp; Authorization Architecture (NestJS)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This is the backbone of every protected endpoint in the system, and it's worth being explicit about it since it's easy to get muddled: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→ Middleware → Guards → Interceptors (pre) → Pipes → Route Handler → Interceptors (post) → Exception Filters → Response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Middleware — identification, not authorization.</w:t>
      </w:r>
      <w:r w:rsidDel="00000000" w:rsidR="00000000" w:rsidRPr="00000000">
        <w:rPr>
          <w:rtl w:val="0"/>
        </w:rPr>
        <w:t xml:space="preserve"> Runs first, before Nest resolves which route/handler will be hit — so it has no visibility into route-level metadata (like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@Roles()</w:t>
      </w:r>
      <w:r w:rsidDel="00000000" w:rsidR="00000000" w:rsidRPr="00000000">
        <w:rPr>
          <w:rtl w:val="0"/>
        </w:rPr>
        <w:t xml:space="preserve"> decorator) and cannot make a scoped "is this user allowed to do </w:t>
      </w:r>
      <w:r w:rsidDel="00000000" w:rsidR="00000000" w:rsidRPr="00000000">
        <w:rPr>
          <w:i w:val="1"/>
          <w:iCs w:val="1"/>
          <w:rtl w:val="0"/>
        </w:rPr>
        <w:t xml:space="preserve">this specific thing</w:t>
      </w:r>
      <w:r w:rsidDel="00000000" w:rsidR="00000000" w:rsidRPr="00000000">
        <w:rPr>
          <w:rtl w:val="0"/>
        </w:rPr>
        <w:t xml:space="preserve">" decision. What it's for: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Decoding a JWT/session token into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req.user</w:t>
      </w:r>
      <w:r w:rsidDel="00000000" w:rsidR="00000000" w:rsidRPr="00000000">
        <w:rPr>
          <w:rtl w:val="0"/>
        </w:rPr>
        <w:t xml:space="preserve"> (a </w:t>
      </w:r>
      <w:r w:rsidDel="00000000" w:rsidR="00000000" w:rsidRPr="00000000">
        <w:rPr>
          <w:i w:val="1"/>
          <w:iCs w:val="1"/>
          <w:rtl w:val="0"/>
        </w:rPr>
        <w:t xml:space="preserve">fact</w:t>
      </w:r>
      <w:r w:rsidDel="00000000" w:rsidR="00000000" w:rsidRPr="00000000">
        <w:rPr>
          <w:rtl w:val="0"/>
        </w:rPr>
        <w:t xml:space="preserve">: "this request claims to be user 17, role section_lead" — not a decision)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Body/cookie parsing, compression, CORS, security headers (helmet), request-level rate limiting, request ID tagging for tracing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@Injectable()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export class JwtDecodeMiddleware implements NestMiddleware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constructor(private jwtService: JwtService) {}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use(req: Request, res: Response, next: NextFunction)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const token = req.headers.authorization?.split(' ')[1];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if (token)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try { req['user'] = this.jwtService.verify(token); 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catch { req['user'] = undefined;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next();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Registered via a module's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configure()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app.use()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main.ts</w:t>
      </w:r>
      <w:r w:rsidDel="00000000" w:rsidR="00000000" w:rsidRPr="00000000">
        <w:rPr>
          <w:rtl w:val="0"/>
        </w:rPr>
        <w:t xml:space="preserve"> — this middleware has an injected dependency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JwtService</w:t>
      </w:r>
      <w:r w:rsidDel="00000000" w:rsidR="00000000" w:rsidRPr="00000000">
        <w:rPr>
          <w:rtl w:val="0"/>
        </w:rPr>
        <w:t xml:space="preserve">), and only Nest's DI-aware registration path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consumer.apply(...).forRoutes(...)</w:t>
      </w:r>
      <w:r w:rsidDel="00000000" w:rsidR="00000000" w:rsidRPr="00000000">
        <w:rPr>
          <w:rtl w:val="0"/>
        </w:rPr>
        <w:t xml:space="preserve">) resolves that dependency correctly: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export class AppModule implements NestModule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configure(consumer: MiddlewareConsumer)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consumer.apply(JwtDecodeMiddleware).exclude('auth/login', 'auth/register').forRoutes('*');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app.use()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main.ts</w:t>
      </w:r>
      <w:r w:rsidDel="00000000" w:rsidR="00000000" w:rsidRPr="00000000">
        <w:rPr>
          <w:rtl w:val="0"/>
        </w:rPr>
        <w:t xml:space="preserve"> stays reserved for dependency-free, standalone Express middleware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helmet()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compression()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cookieParser()</w:t>
      </w:r>
      <w:r w:rsidDel="00000000" w:rsidR="00000000" w:rsidRPr="00000000">
        <w:rPr>
          <w:rtl w:val="0"/>
        </w:rPr>
        <w:t xml:space="preserve">) that doesn't need anything injected.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Guards — the actual authorization decision.</w:t>
      </w:r>
      <w:r w:rsidDel="00000000" w:rsidR="00000000" w:rsidRPr="00000000">
        <w:rPr>
          <w:rtl w:val="0"/>
        </w:rPr>
        <w:t xml:space="preserve"> Run after routing is resolved, so they </w:t>
      </w:r>
      <w:r w:rsidDel="00000000" w:rsidR="00000000" w:rsidRPr="00000000">
        <w:rPr>
          <w:i w:val="1"/>
          <w:i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have access to route-level metadata via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ExecutionContext</w:t>
      </w:r>
      <w:r w:rsidDel="00000000" w:rsidR="00000000" w:rsidRPr="00000000">
        <w:rPr>
          <w:rtl w:val="0"/>
        </w:rPr>
        <w:t xml:space="preserve">. This is where every yes/no lives: role checks (B1.4), tier/gating checks (B3.1), resource-ownership checks (e.g. "is this contributor editing their own draft").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@Injectable()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export class RolesGuard implements CanActivate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constructor(private reflector: Reflector) {}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canActivate(context: ExecutionContext): boolean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const requiredRoles = this.reflector.get&lt;string[]&gt;('roles', context.getHandler());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const { user } = context.switchToHttp().getRequest();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return requiredRoles?.includes(user?.role) ?? false;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export const Roles = (...roles: string[]) =&gt; SetMetadata('roles', roles);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@Roles('section_lead', 'editor')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@Post('articles/:id/publish')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publishArticle(...) { ... 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Rule of thumb for this codebase:</w:t>
      </w:r>
      <w:r w:rsidDel="00000000" w:rsidR="00000000" w:rsidRPr="00000000">
        <w:rPr>
          <w:rtl w:val="0"/>
        </w:rPr>
        <w:t xml:space="preserve"> if a check needs to know </w:t>
      </w:r>
      <w:r w:rsidDel="00000000" w:rsidR="00000000" w:rsidRPr="00000000">
        <w:rPr>
          <w:i w:val="1"/>
          <w:iCs w:val="1"/>
          <w:rtl w:val="0"/>
        </w:rPr>
        <w:t xml:space="preserve">who</w:t>
      </w:r>
      <w:r w:rsidDel="00000000" w:rsidR="00000000" w:rsidRPr="00000000">
        <w:rPr>
          <w:rtl w:val="0"/>
        </w:rPr>
        <w:t xml:space="preserve"> the requester is, generically, on every route — middleware. If it needs to know </w:t>
      </w:r>
      <w:r w:rsidDel="00000000" w:rsidR="00000000" w:rsidRPr="00000000">
        <w:rPr>
          <w:i w:val="1"/>
          <w:iCs w:val="1"/>
          <w:rtl w:val="0"/>
        </w:rPr>
        <w:t xml:space="preserve">whether that specific requester can do this specific thing on this specific route</w:t>
      </w:r>
      <w:r w:rsidDel="00000000" w:rsidR="00000000" w:rsidRPr="00000000">
        <w:rPr>
          <w:rtl w:val="0"/>
        </w:rPr>
        <w:t xml:space="preserve"> — guard. Tier/paywall resolution (B3.1) and role permission (B1.4) are both guards, not middleware, for exactly this reason.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c2ezs9kkk80s" w:id="4"/>
      <w:bookmarkEnd w:id="4"/>
      <w:r w:rsidDel="00000000" w:rsidR="00000000" w:rsidRPr="00000000">
        <w:rPr>
          <w:rtl w:val="0"/>
        </w:rPr>
        <w:t xml:space="preserve">3. Core Data Model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for FE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 reads via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/me</w:t>
            </w:r>
            <w:r w:rsidDel="00000000" w:rsidR="00000000" w:rsidRPr="00000000">
              <w:rPr>
                <w:rtl w:val="0"/>
              </w:rPr>
              <w:t xml:space="preserve">; never writes role/tier directly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LeadCapture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 only submits The Seat form; BE creates/updates the record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Article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 renders fields as returned; gating already resolved server-side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/ Subsegment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 reads for nav/routing, doesn't hardcode section 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 submits body; BE returns status (pending/approved/rejected)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 submits; BE enforces one-per-account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 fires the event; BE logs channel + timestamp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 never checks tier itself — always reads server-resolved entitlement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NewsletterPreference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 renders opt-in UI, BE stores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PreferenceEvent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 fires tracking events; BE aggregates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FeedSource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Chief Editor-only; FE renders config UI, BE runs ingestion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AdSlot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 resolves which ad to serve per request; FE only renders what it's given</w:t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Rule of thumb:</w:t>
      </w:r>
      <w:r w:rsidDel="00000000" w:rsidR="00000000" w:rsidRPr="00000000">
        <w:rPr>
          <w:rtl w:val="0"/>
        </w:rPr>
        <w:t xml:space="preserve"> if a field affects access, money, or moderation, BE resolves it server-side and FE just displays the result.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upjvn1t87z0f" w:id="5"/>
      <w:bookmarkEnd w:id="5"/>
      <w:r w:rsidDel="00000000" w:rsidR="00000000" w:rsidRPr="00000000">
        <w:rPr>
          <w:rtl w:val="0"/>
        </w:rPr>
        <w:t xml:space="preserve">4. API Contracts (v1)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Base path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/api/v1</w:t>
      </w:r>
      <w:r w:rsidDel="00000000" w:rsidR="00000000" w:rsidRPr="00000000">
        <w:rPr>
          <w:rtl w:val="0"/>
        </w:rPr>
        <w:t xml:space="preserve">. Auth via session cookie or JWT.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8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3375"/>
        <w:gridCol w:w="4275"/>
        <w:tblGridChange w:id="0">
          <w:tblGrid>
            <w:gridCol w:w="1635"/>
            <w:gridCol w:w="3375"/>
            <w:gridCol w:w="4275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Request/Response/Details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{ name, email, password } → { user 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{ email, password } → { user 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/auth/google/redirect | /auth/google/callback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OAuth flow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{ id, name, email, role, tier, sectionPreferences, newsletterSubscriptions 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/sections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[{ id, name, slug, isSponsored, sponsorName, subsegments }]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/sections/:slug/:subsegmentSlug?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{ section, subsegment?, articles, pagination 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/articles/:slug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{ ...fields, access: "full"|"preview", body, relatedArticles 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/articles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[contributor+]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/articles/:id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[contributor: own drafts only]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/articles/:id/submit|approve|publish|reject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[role-gated]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/subscriptions/checkout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{ plan } → { checkoutUrl 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/webhooks/paystack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[Paystack → BE — see Section 5 for raw-body requirement]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/subscriptions/status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{ tier, status, renewalDate 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/articles/:id/like | /comments | /shares | /feedback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Engagement actions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/articles/:id/comments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Fetch comments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/the-seat/capture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{ name, email, roleOrInterest, sourcePage, campaign? } → { downloadUrl 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/the-seat/print-request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{ name, email, shippingAddress, phone } → { fulfilmentTaskId 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/newsletter/subscribe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{ listType, sectors? 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/newsletter/preferences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[auth] { general, curated 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/events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{ type, articleId?, meta? } → 202 (fire-and-forget)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/ads/slot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?placement=&amp;section= → { creative | null 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/ticker/ngx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{ updatedAt, marketOpen, items: [...] 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GET/PUT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/admin/users/:id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[chief_editor]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/admin/subscriptions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[chief_editor]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GET/POST/PUT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/admin/ad-slots | /admin/feed-sources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[chief_editor]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/admin/comments/queue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[chief_editor, section lead]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/admin/comments/:id/moderate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{ action 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/admin/analytics/the-seat | /admin/analytics/trending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[chief_editor]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/admin/content/review-queue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[section lead]</w:t>
            </w:r>
          </w:p>
        </w:tc>
      </w:tr>
    </w:tbl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ftmy6wtdyrg3" w:id="6"/>
      <w:bookmarkEnd w:id="6"/>
      <w:r w:rsidDel="00000000" w:rsidR="00000000" w:rsidRPr="00000000">
        <w:rPr>
          <w:rtl w:val="0"/>
        </w:rPr>
        <w:t xml:space="preserve">Endpoint Descriptions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/auth/register:</w:t>
      </w:r>
      <w:r w:rsidDel="00000000" w:rsidR="00000000" w:rsidRPr="00000000">
        <w:rPr>
          <w:rtl w:val="0"/>
        </w:rPr>
        <w:t xml:space="preserve"> Allows new users to create an account by providing their name, email, and password.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/auth/login:</w:t>
      </w:r>
      <w:r w:rsidDel="00000000" w:rsidR="00000000" w:rsidRPr="00000000">
        <w:rPr>
          <w:rtl w:val="0"/>
        </w:rPr>
        <w:t xml:space="preserve"> Authenticates existing users and returns a user object or session token.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/auth/google/redirect | /auth/google/callback:</w:t>
      </w:r>
      <w:r w:rsidDel="00000000" w:rsidR="00000000" w:rsidRPr="00000000">
        <w:rPr>
          <w:rtl w:val="0"/>
        </w:rPr>
        <w:t xml:space="preserve"> Manages the OAuth 2.0 flow for users signing in with Google credentials.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/me:</w:t>
      </w:r>
      <w:r w:rsidDel="00000000" w:rsidR="00000000" w:rsidRPr="00000000">
        <w:rPr>
          <w:rtl w:val="0"/>
        </w:rPr>
        <w:t xml:space="preserve"> Returns the currently authenticated user's profile information, including roles and preferences.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/sections:</w:t>
      </w:r>
      <w:r w:rsidDel="00000000" w:rsidR="00000000" w:rsidRPr="00000000">
        <w:rPr>
          <w:rtl w:val="0"/>
        </w:rPr>
        <w:t xml:space="preserve"> Retrieves a list of all content sections and their associated metadata like sponsorship status.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/sections/:slug/:subsegmentSlug?:</w:t>
      </w:r>
      <w:r w:rsidDel="00000000" w:rsidR="00000000" w:rsidRPr="00000000">
        <w:rPr>
          <w:rtl w:val="0"/>
        </w:rPr>
        <w:t xml:space="preserve"> Fetches a specific section or subsegment along with its paginated list of articles.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/articles/:slug:</w:t>
      </w:r>
      <w:r w:rsidDel="00000000" w:rsidR="00000000" w:rsidRPr="00000000">
        <w:rPr>
          <w:rtl w:val="0"/>
        </w:rPr>
        <w:t xml:space="preserve"> Retrieves the full content or a preview of an article based on the user's access level.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/articles (POST):</w:t>
      </w:r>
      <w:r w:rsidDel="00000000" w:rsidR="00000000" w:rsidRPr="00000000">
        <w:rPr>
          <w:rtl w:val="0"/>
        </w:rPr>
        <w:t xml:space="preserve"> Allows contributors and editors to create a new article draft in the system.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/articles/:id (PUT):</w:t>
      </w:r>
      <w:r w:rsidDel="00000000" w:rsidR="00000000" w:rsidRPr="00000000">
        <w:rPr>
          <w:rtl w:val="0"/>
        </w:rPr>
        <w:t xml:space="preserve"> Enables authors to update the content of their own existing article drafts.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/articles/:id/submit|approve|publish|reject:</w:t>
      </w:r>
      <w:r w:rsidDel="00000000" w:rsidR="00000000" w:rsidRPr="00000000">
        <w:rPr>
          <w:rtl w:val="0"/>
        </w:rPr>
        <w:t xml:space="preserve"> Moves an article through the editorial workflow stages based on the requester's role.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/subscriptions/checkout:</w:t>
      </w:r>
      <w:r w:rsidDel="00000000" w:rsidR="00000000" w:rsidRPr="00000000">
        <w:rPr>
          <w:rtl w:val="0"/>
        </w:rPr>
        <w:t xml:space="preserve"> Initiates the payment process by generating a checkout URL for a selected plan.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/webhooks/paystack:</w:t>
      </w:r>
      <w:r w:rsidDel="00000000" w:rsidR="00000000" w:rsidRPr="00000000">
        <w:rPr>
          <w:rtl w:val="0"/>
        </w:rPr>
        <w:t xml:space="preserve"> Receives and processes server-to-server notifications from Paystack regarding payment events.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/subscriptions/status:</w:t>
      </w:r>
      <w:r w:rsidDel="00000000" w:rsidR="00000000" w:rsidRPr="00000000">
        <w:rPr>
          <w:rtl w:val="0"/>
        </w:rPr>
        <w:t xml:space="preserve"> Checks the current subscription tier and renewal details for the logged-in user.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/articles/:id/like | /comments | /shares | /feedback:</w:t>
      </w:r>
      <w:r w:rsidDel="00000000" w:rsidR="00000000" w:rsidRPr="00000000">
        <w:rPr>
          <w:rtl w:val="0"/>
        </w:rPr>
        <w:t xml:space="preserve"> Handles user interactions and engagement data for specific content items.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/articles/:id/comments:</w:t>
      </w:r>
      <w:r w:rsidDel="00000000" w:rsidR="00000000" w:rsidRPr="00000000">
        <w:rPr>
          <w:rtl w:val="0"/>
        </w:rPr>
        <w:t xml:space="preserve"> Fetches the list of approved comments associated with a specific article.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/the-seat/capture:</w:t>
      </w:r>
      <w:r w:rsidDel="00000000" w:rsidR="00000000" w:rsidRPr="00000000">
        <w:rPr>
          <w:rtl w:val="0"/>
        </w:rPr>
        <w:t xml:space="preserve"> Collects lead information from 'The Seat' form and provides a download link.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/the-seat/print-request:</w:t>
      </w:r>
      <w:r w:rsidDel="00000000" w:rsidR="00000000" w:rsidRPr="00000000">
        <w:rPr>
          <w:rtl w:val="0"/>
        </w:rPr>
        <w:t xml:space="preserve"> Processes requests for physical print materials by capturing shipping and contact details.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/newsletter/subscribe:</w:t>
      </w:r>
      <w:r w:rsidDel="00000000" w:rsidR="00000000" w:rsidRPr="00000000">
        <w:rPr>
          <w:rtl w:val="0"/>
        </w:rPr>
        <w:t xml:space="preserve"> Registers a user for specific newsletter lists or sectors.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/newsletter/preferences:</w:t>
      </w:r>
      <w:r w:rsidDel="00000000" w:rsidR="00000000" w:rsidRPr="00000000">
        <w:rPr>
          <w:rtl w:val="0"/>
        </w:rPr>
        <w:t xml:space="preserve"> Allows authenticated users to update their newsletter subscription settings.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/events:</w:t>
      </w:r>
      <w:r w:rsidDel="00000000" w:rsidR="00000000" w:rsidRPr="00000000">
        <w:rPr>
          <w:rtl w:val="0"/>
        </w:rPr>
        <w:t xml:space="preserve"> Ingests tracking and analytics events in a non-blocking, fire-and-forget manner.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/ads/slot:</w:t>
      </w:r>
      <w:r w:rsidDel="00000000" w:rsidR="00000000" w:rsidRPr="00000000">
        <w:rPr>
          <w:rtl w:val="0"/>
        </w:rPr>
        <w:t xml:space="preserve"> Returns the appropriate advertisement creative for a given placement and section.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/ticker/ngx:</w:t>
      </w:r>
      <w:r w:rsidDel="00000000" w:rsidR="00000000" w:rsidRPr="00000000">
        <w:rPr>
          <w:rtl w:val="0"/>
        </w:rPr>
        <w:t xml:space="preserve"> Provides the latest Nigerian Exchange market data for the frontend ticker component.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/admin/users/:id:</w:t>
      </w:r>
      <w:r w:rsidDel="00000000" w:rsidR="00000000" w:rsidRPr="00000000">
        <w:rPr>
          <w:rtl w:val="0"/>
        </w:rPr>
        <w:t xml:space="preserve"> Allows the Chief Editor to manage user records and roles.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/admin/subscriptions:</w:t>
      </w:r>
      <w:r w:rsidDel="00000000" w:rsidR="00000000" w:rsidRPr="00000000">
        <w:rPr>
          <w:rtl w:val="0"/>
        </w:rPr>
        <w:t xml:space="preserve"> Provides the Chief Editor with access to all subscription records and payment history.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/admin/ad-slots | /admin/feed-sources:</w:t>
      </w:r>
      <w:r w:rsidDel="00000000" w:rsidR="00000000" w:rsidRPr="00000000">
        <w:rPr>
          <w:rtl w:val="0"/>
        </w:rPr>
        <w:t xml:space="preserve"> Administrative endpoints for configuring ad placements and external content ingestion feeds.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/admin/comments/queue:</w:t>
      </w:r>
      <w:r w:rsidDel="00000000" w:rsidR="00000000" w:rsidRPr="00000000">
        <w:rPr>
          <w:rtl w:val="0"/>
        </w:rPr>
        <w:t xml:space="preserve"> Displays the queue of pending comments for moderation by authorized staff.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/admin/comments/:id/moderate:</w:t>
      </w:r>
      <w:r w:rsidDel="00000000" w:rsidR="00000000" w:rsidRPr="00000000">
        <w:rPr>
          <w:rtl w:val="0"/>
        </w:rPr>
        <w:t xml:space="preserve"> Allows moderators to approve or reject specific user comments.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/admin/analytics/the-seat | /admin/analytics/trending:</w:t>
      </w:r>
      <w:r w:rsidDel="00000000" w:rsidR="00000000" w:rsidRPr="00000000">
        <w:rPr>
          <w:rtl w:val="0"/>
        </w:rPr>
        <w:t xml:space="preserve"> Provides aggregated data reports on lead generation and trending content for editors.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/admin/content/review-queue:</w:t>
      </w:r>
      <w:r w:rsidDel="00000000" w:rsidR="00000000" w:rsidRPr="00000000">
        <w:rPr>
          <w:rtl w:val="0"/>
        </w:rPr>
        <w:t xml:space="preserve"> Shows the list of articles awaiting review and approval within a specific section.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Contract-freeze checkpoints</w:t>
      </w:r>
      <w:r w:rsidDel="00000000" w:rsidR="00000000" w:rsidRPr="00000000">
        <w:rPr>
          <w:rtl w:val="0"/>
        </w:rPr>
        <w:t xml:space="preserve"> (one per sprint, before parallel FE/BE work starts):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Before Sprint 1: User/Section/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/me</w:t>
      </w:r>
      <w:r w:rsidDel="00000000" w:rsidR="00000000" w:rsidRPr="00000000">
        <w:rPr>
          <w:rtl w:val="0"/>
        </w:rPr>
        <w:t xml:space="preserve"> shapes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Before Sprint 2: article CRUD/autosave/approval shapes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Before Sprint 3: gated-article shape, subscribe/webhook flow, engagement endpoints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Before Sprint 4: LeadCapture, newsletter, ad-slot shapes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hctbb3e8nayu" w:id="7"/>
      <w:bookmarkEnd w:id="7"/>
      <w:r w:rsidDel="00000000" w:rsidR="00000000" w:rsidRPr="00000000">
        <w:rPr>
          <w:rtl w:val="0"/>
        </w:rPr>
        <w:t xml:space="preserve">5. Security &amp; Non-Functional Requirements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 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Hashed + salted, never reversible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Enforced throughout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Rate limiting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@nestjs/throttler</w:t>
            </w:r>
            <w:r w:rsidDel="00000000" w:rsidR="00000000" w:rsidRPr="00000000">
              <w:rPr>
                <w:rtl w:val="0"/>
              </w:rPr>
              <w:t xml:space="preserve"> — login and comment submission specifically flagged as targets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 body size limits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Explicit, per-route — not left at library defaults. Standard JSON routes (comments, articles) can stay small; image upload needs its own higher limit and goes through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multipart/form-data</w:t>
            </w:r>
            <w:r w:rsidDel="00000000" w:rsidR="00000000" w:rsidRPr="00000000">
              <w:rPr>
                <w:rtl w:val="0"/>
              </w:rPr>
              <w:t xml:space="preserve">, not the JSON body parser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Paystack webhook signature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hash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raw, unparsed</w:t>
            </w:r>
            <w:r w:rsidDel="00000000" w:rsidR="00000000" w:rsidRPr="00000000">
              <w:rPr>
                <w:rtl w:val="0"/>
              </w:rPr>
              <w:t xml:space="preserve"> request body — not the parsed-then-restringified object, since re-serialization can shift whitespace/key order/number formatting and break the signature match. Requires disabling Nest's default body parser and capturing raw bytes via 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verify</w:t>
            </w:r>
            <w:r w:rsidDel="00000000" w:rsidR="00000000" w:rsidRPr="00000000">
              <w:rPr>
                <w:rtl w:val="0"/>
              </w:rPr>
              <w:t xml:space="preserve"> callback before parsing: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NestFactory.create(AppModule, { bodyParser: false })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express.json({ verify: (req, res, buf) =&gt; { req.rawBody = buf } })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NDPA compliance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Explicit consent capture at registration, cookie/privacy notice, user-initiated data export + deletion endpoints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Mobile 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&lt;2s load on standard mobile connection — caching headers + query optimization (BE), image optimization/lazy loading/bundle size (FE), and response compression (gzip via middleware) specifically to reduce payload size over slower mobile connections</w:t>
            </w:r>
          </w:p>
        </w:tc>
      </w:tr>
    </w:tbl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rPr/>
      </w:pPr>
      <w:bookmarkStart w:colFirst="0" w:colLast="0" w:name="_hfd6kmu9tqk9" w:id="8"/>
      <w:bookmarkEnd w:id="8"/>
      <w:r w:rsidDel="00000000" w:rsidR="00000000" w:rsidRPr="00000000">
        <w:rPr>
          <w:rtl w:val="0"/>
        </w:rPr>
        <w:t xml:space="preserve">6. CMS: Built From Scratch (No Ghost)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Decision: the CMS is custom-built, not Ghost or a third-party headless CMS. This removes a dependency but adds real scope that a Ghost-based build would have gotten for free — a content model + draft→review→publish state machine, an editorial UI (rich-text/Markdown editor, media upload, autosave), and the contributor → section-lead → editor approval workflow.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a Markdown-first editor over a full WYSIWYG/block editor (TipTap/ProseMirror-class) — the WYSIWYG route can consume an entire sprint on its own. This was flagged as the single biggest addition to the original 3-week timeline, and is a primary reason the plan moved to 5 weeks with its own dedicated CMS sprint (Sprint 2).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lgbtuti1ldn7" w:id="9"/>
      <w:bookmarkEnd w:id="9"/>
      <w:r w:rsidDel="00000000" w:rsidR="00000000" w:rsidRPr="00000000">
        <w:rPr>
          <w:rtl w:val="0"/>
        </w:rPr>
        <w:t xml:space="preserve">7. Ownership Split Reference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Detailed per-layer, per-ticket FE/BE assignment lives in the </w:t>
      </w:r>
      <w:r w:rsidDel="00000000" w:rsidR="00000000" w:rsidRPr="00000000">
        <w:rPr>
          <w:b w:val="1"/>
          <w:bCs w:val="1"/>
          <w:rtl w:val="0"/>
        </w:rPr>
        <w:t xml:space="preserve">5-Week Sprint Plan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Trello Board Build-Out</w:t>
      </w:r>
      <w:r w:rsidDel="00000000" w:rsidR="00000000" w:rsidRPr="00000000">
        <w:rPr>
          <w:rtl w:val="0"/>
        </w:rPr>
        <w:t xml:space="preserve"> docs. Summary by layer: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Foundation (auth, roles, routing)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model, auth, guards,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Login/register UI, routing shell, design tokens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Content/CMS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 model, CRUD, approval endpoints, SEO generation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Editor UI, review queue UI, real content rendering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Commerce/Engagement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Gating resolution, Paystack, engagement endpoints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Paywall UI, subscribe UI, engagement 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Seat/Newsletter/Ads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LeadCapture, newsletter sync, ad resolution, event ingestion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Landing page, opt-in UI, ad rendering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Aggregation/Ticker/Admin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Ingestion pipelines, ticker polling, admin endpoints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queue, ticker component, admin dashboard</w:t>
            </w:r>
          </w:p>
        </w:tc>
      </w:tr>
    </w:tbl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/>
      </w:pPr>
      <w:bookmarkStart w:colFirst="0" w:colLast="0" w:name="_6r5321d9f6nb" w:id="10"/>
      <w:bookmarkEnd w:id="10"/>
      <w:r w:rsidDel="00000000" w:rsidR="00000000" w:rsidRPr="00000000">
        <w:rPr>
          <w:rtl w:val="0"/>
        </w:rPr>
        <w:t xml:space="preserve">8. Open Technical Decisions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JWT vs. session-cookie auth</w:t>
      </w:r>
      <w:r w:rsidDel="00000000" w:rsidR="00000000" w:rsidRPr="00000000">
        <w:rPr>
          <w:rtl w:val="0"/>
        </w:rPr>
        <w:t xml:space="preserve"> — affects FE's auth state handling and the CSRF story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Editor technology</w:t>
      </w:r>
      <w:r w:rsidDel="00000000" w:rsidR="00000000" w:rsidRPr="00000000">
        <w:rPr>
          <w:rtl w:val="0"/>
        </w:rPr>
        <w:t xml:space="preserve"> for the custom CMS — Markdown editor (recommended) vs. TipTap/ProseMirror block editor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Market data API vendor</w:t>
      </w:r>
      <w:r w:rsidDel="00000000" w:rsidR="00000000" w:rsidRPr="00000000">
        <w:rPr>
          <w:rtl w:val="0"/>
        </w:rPr>
        <w:t xml:space="preserve"> for the NGX ticker — licensing/access lead time is a known Sprint 5 risk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 serving path</w:t>
      </w:r>
      <w:r w:rsidDel="00000000" w:rsidR="00000000" w:rsidRPr="00000000">
        <w:rPr>
          <w:rtl w:val="0"/>
        </w:rPr>
        <w:t xml:space="preserve"> — Google Ad Manager (external, less BE work) vs. fully custom via the AdSlot table (more BE work, more control)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Image upload handling</w:t>
      </w:r>
      <w:r w:rsidDel="00000000" w:rsidR="00000000" w:rsidRPr="00000000">
        <w:rPr>
          <w:rtl w:val="0"/>
        </w:rPr>
        <w:t xml:space="preserve"> — confirm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multipart/form-data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multer</w:t>
      </w:r>
      <w:r w:rsidDel="00000000" w:rsidR="00000000" w:rsidRPr="00000000">
        <w:rPr>
          <w:rtl w:val="0"/>
        </w:rPr>
        <w:t xml:space="preserve">-style handling is separated from the JSON body parser entirely, given the raw-body requirement already in place for Paystack webhooks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-"/>
      <w:lvlJc w:val="left"/>
      <w:pPr>
        <w:ind w:left="1440" w:hanging="360"/>
      </w:pPr>
      <w:rPr/>
    </w:lvl>
    <w:lvl w:ilvl="2">
      <w:start w:val="1"/>
      <w:numFmt w:val="bullet"/>
      <w:lvlText w:val="-"/>
      <w:lvlJc w:val="left"/>
      <w:pPr>
        <w:ind w:left="2160" w:hanging="360"/>
      </w:pPr>
      <w:rPr/>
    </w:lvl>
    <w:lvl w:ilvl="3">
      <w:start w:val="1"/>
      <w:numFmt w:val="bullet"/>
      <w:lvlText w:val="-"/>
      <w:lvlJc w:val="left"/>
      <w:pPr>
        <w:ind w:left="2880" w:hanging="360"/>
      </w:pPr>
      <w:rPr/>
    </w:lvl>
    <w:lvl w:ilvl="4">
      <w:start w:val="1"/>
      <w:numFmt w:val="bullet"/>
      <w:lvlText w:val="-"/>
      <w:lvlJc w:val="left"/>
      <w:pPr>
        <w:ind w:left="3600" w:hanging="360"/>
      </w:pPr>
      <w:rPr/>
    </w:lvl>
    <w:lvl w:ilvl="5">
      <w:start w:val="1"/>
      <w:numFmt w:val="bullet"/>
      <w:lvlText w:val="-"/>
      <w:lvlJc w:val="left"/>
      <w:pPr>
        <w:ind w:left="4320" w:hanging="360"/>
      </w:pPr>
      <w:rPr/>
    </w:lvl>
    <w:lvl w:ilvl="6">
      <w:start w:val="1"/>
      <w:numFmt w:val="bullet"/>
      <w:lvlText w:val="-"/>
      <w:lvlJc w:val="left"/>
      <w:pPr>
        <w:ind w:left="5040" w:hanging="360"/>
      </w:pPr>
      <w:rPr/>
    </w:lvl>
    <w:lvl w:ilvl="7">
      <w:start w:val="1"/>
      <w:numFmt w:val="bullet"/>
      <w:lvlText w:val="-"/>
      <w:lvlJc w:val="left"/>
      <w:pPr>
        <w:ind w:left="5760" w:hanging="360"/>
      </w:pPr>
      <w:rPr/>
    </w:lvl>
    <w:lvl w:ilvl="8">
      <w:start w:val="1"/>
      <w:numFmt w:val="bullet"/>
      <w:lvlText w:val="-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