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0489D">
      <w:pPr>
        <w:pStyle w:val="10"/>
        <w:spacing w:after="100"/>
      </w:pPr>
      <w:r>
        <w:t>ANALYSTLAB AFRICA — HEALTHCONNECT EXPERIENCE LAB</w:t>
      </w:r>
    </w:p>
    <w:p w14:paraId="60E2CB67">
      <w:pPr>
        <w:pStyle w:val="3"/>
        <w:spacing w:after="100"/>
      </w:pPr>
      <w:r>
        <w:t>Week 5: Initial HealthConnect Analytics Report — Data Analytics Track</w:t>
      </w:r>
    </w:p>
    <w:p w14:paraId="4E213CD0">
      <w:pPr>
        <w:spacing w:after="150"/>
      </w:pPr>
      <w:r>
        <w:rPr>
          <w:i/>
          <w:iCs/>
        </w:rPr>
        <w:t>Prepared by: Omolade</w:t>
      </w:r>
      <w:bookmarkStart w:id="0" w:name="_GoBack"/>
      <w:bookmarkEnd w:id="0"/>
    </w:p>
    <w:p w14:paraId="58639944">
      <w:pPr>
        <w:pStyle w:val="2"/>
        <w:spacing w:before="300" w:after="150"/>
      </w:pPr>
      <w:r>
        <w:t>Part 1: Review of Week 4 Foundation</w:t>
      </w:r>
    </w:p>
    <w:p w14:paraId="727BA5C9">
      <w:pPr>
        <w:spacing w:after="150"/>
      </w:pPr>
      <w:r>
        <w:t>In Week 4, the problem defined was understanding which factors in the HealthConnect appointment data are associated with patient no-shows. The proposed approach was to calculate five KPIs (overall no-show rate, no-show rate by reminder status/channel, average distance/waiting time by outcome, and repeat no-show rate), each linked to one of three business questions on reminders, access factors, and repeat no-show behaviour. Key assumptions were that the dataset is representative of real clinic patterns and that missing distance/waiting-time values (1.8% and 1.2%) would not materially affect analysis. Week 5 builds directly on this foundation by calculating and interpreting those KPIs.</w:t>
      </w:r>
    </w:p>
    <w:p w14:paraId="4F9B4E9C">
      <w:pPr>
        <w:pStyle w:val="2"/>
        <w:spacing w:before="300" w:after="150"/>
      </w:pPr>
      <w:r>
        <w:t>Part 2: Data Preparation</w:t>
      </w:r>
    </w:p>
    <w:p w14:paraId="2E1AF4CF">
      <w:pPr>
        <w:spacing w:after="150"/>
      </w:pPr>
      <w:r>
        <w:t>The dataset (5,000 rows, 18 columns) was re-inspected before analysis:</w:t>
      </w:r>
    </w:p>
    <w:p w14:paraId="0FA9A546">
      <w:pPr>
        <w:pStyle w:val="17"/>
        <w:numPr>
          <w:ilvl w:val="0"/>
          <w:numId w:val="1"/>
        </w:numPr>
        <w:spacing w:after="80"/>
      </w:pPr>
      <w:r>
        <w:t>No duplicate rows or appointment_ids were found.</w:t>
      </w:r>
    </w:p>
    <w:p w14:paraId="2E3957AB">
      <w:pPr>
        <w:pStyle w:val="17"/>
        <w:numPr>
          <w:ilvl w:val="0"/>
          <w:numId w:val="1"/>
        </w:numPr>
        <w:spacing w:after="80"/>
      </w:pPr>
      <w:r>
        <w:t>reminder_channel is recorded as the text value "None" (not a blank) for the 1,366 patients who received no reminder — this is a deliberate data value, not missing data.</w:t>
      </w:r>
    </w:p>
    <w:p w14:paraId="56226004">
      <w:pPr>
        <w:pStyle w:val="17"/>
        <w:numPr>
          <w:ilvl w:val="0"/>
          <w:numId w:val="1"/>
        </w:numPr>
        <w:spacing w:after="80"/>
      </w:pPr>
      <w:r>
        <w:t>distance_to_clinic_km has 90 missing values (1.8%) and waiting_time_minutes has 60 missing values (1.2%); these rows were excluded only from the specific averages that use those columns, and were not removed from the dataset.</w:t>
      </w:r>
    </w:p>
    <w:p w14:paraId="7F83C73A">
      <w:pPr>
        <w:pStyle w:val="17"/>
        <w:numPr>
          <w:ilvl w:val="0"/>
          <w:numId w:val="1"/>
        </w:numPr>
        <w:spacing w:after="80"/>
      </w:pPr>
      <w:r>
        <w:t>All categorical values (gender, appointment_type, appointment_outcome, reminder_channel) were checked and found consistent, with no unexpected categories.</w:t>
      </w:r>
    </w:p>
    <w:p w14:paraId="4955BBDB">
      <w:pPr>
        <w:spacing w:after="150"/>
      </w:pPr>
      <w:r>
        <w:t>A derived field, repeat_offender, was created from previous_no_shows: patients with previous_no_shows &gt; 0 were labelled "Has previous no-shows", and all others "No previous no-shows", to support KPI 5.</w:t>
      </w:r>
    </w:p>
    <w:p w14:paraId="04B42AB8">
      <w:pPr>
        <w:pStyle w:val="2"/>
        <w:spacing w:before="300" w:after="150"/>
      </w:pPr>
      <w:r>
        <w:t>Part 3: Exploratory Data Analysis &amp; KPI Development</w:t>
      </w:r>
    </w:p>
    <w:p w14:paraId="42FEE075">
      <w:pPr>
        <w:pStyle w:val="3"/>
        <w:spacing w:before="250" w:after="120"/>
      </w:pPr>
      <w:r>
        <w:t>KPI 1 — Overall No-Show Rate</w:t>
      </w:r>
    </w:p>
    <w:p w14:paraId="2E702B08">
      <w:pPr>
        <w:spacing w:after="150"/>
      </w:pPr>
      <w:r>
        <w:rPr>
          <w:b/>
          <w:bCs/>
        </w:rPr>
        <w:t xml:space="preserve">Definition: </w:t>
      </w:r>
      <w:r>
        <w:t>The percentage of all scheduled appointments that ended in a no-show.</w:t>
      </w:r>
    </w:p>
    <w:p w14:paraId="70169998">
      <w:pPr>
        <w:spacing w:after="150"/>
      </w:pPr>
      <w:r>
        <w:rPr>
          <w:b/>
          <w:bCs/>
        </w:rPr>
        <w:t xml:space="preserve">Calculation: </w:t>
      </w:r>
      <w:r>
        <w:t>2,423 of 5,000 appointments = 48.5%.</w:t>
      </w:r>
    </w:p>
    <w:p w14:paraId="53DC6FC9">
      <w:pPr>
        <w:spacing w:after="150"/>
      </w:pPr>
      <w:r>
        <w:rPr>
          <w:b/>
          <w:bCs/>
        </w:rPr>
        <w:t xml:space="preserve">Business question: </w:t>
      </w:r>
      <w:r>
        <w:t>Central project question — how big is the missed-appointment problem?</w:t>
      </w:r>
    </w:p>
    <w:p w14:paraId="243DD618">
      <w:pPr>
        <w:spacing w:after="150"/>
      </w:pPr>
      <w:r>
        <w:rPr>
          <w:b/>
          <w:bCs/>
        </w:rPr>
        <w:t xml:space="preserve">Interpretation: </w:t>
      </w:r>
      <w:r>
        <w:t>Almost half of all appointments are missed. This confirms the scale of HealthConnect's problem and sets the baseline against which every other KPI below is compared.</w:t>
      </w:r>
    </w:p>
    <w:p w14:paraId="33043712">
      <w:pPr>
        <w:pStyle w:val="3"/>
        <w:spacing w:before="250" w:after="120"/>
      </w:pPr>
      <w:r>
        <w:t>KPI 2 — No-Show Rate by Reminder Channel</w:t>
      </w:r>
    </w:p>
    <w:p w14:paraId="3ACD428B">
      <w:pPr>
        <w:spacing w:after="150"/>
      </w:pPr>
      <w:r>
        <w:rPr>
          <w:b/>
          <w:bCs/>
        </w:rPr>
        <w:t xml:space="preserve">Definition: </w:t>
      </w:r>
      <w:r>
        <w:t>No-show rate broken down by which reminder channel (or none) the patient received.</w:t>
      </w:r>
    </w:p>
    <w:p w14:paraId="19BABE04">
      <w:pPr>
        <w:spacing w:after="150"/>
      </w:pPr>
      <w:r>
        <w:rPr>
          <w:b/>
          <w:bCs/>
        </w:rPr>
        <w:t xml:space="preserve">Calculation: </w:t>
      </w:r>
      <w:r>
        <w:t>None 51.4%, WhatsApp 49.8%, Email 48.4%, SMS 45.75%.</w:t>
      </w:r>
    </w:p>
    <w:p w14:paraId="6001DD9D">
      <w:pPr>
        <w:spacing w:after="150"/>
      </w:pPr>
      <w:r>
        <w:drawing>
          <wp:inline distT="0" distB="0" distL="0" distR="0">
            <wp:extent cx="5029200" cy="3383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3E5A">
      <w:pPr>
        <w:spacing w:after="150"/>
      </w:pPr>
      <w:r>
        <w:rPr>
          <w:b/>
          <w:bCs/>
        </w:rPr>
        <w:t xml:space="preserve">Business question: </w:t>
      </w:r>
      <w:r>
        <w:t>Does sending a reminder, and the channel used, reduce no-shows?</w:t>
      </w:r>
    </w:p>
    <w:p w14:paraId="18450BAB">
      <w:pPr>
        <w:spacing w:after="150"/>
      </w:pPr>
      <w:r>
        <w:rPr>
          <w:b/>
          <w:bCs/>
        </w:rPr>
        <w:t xml:space="preserve">Interpretation: </w:t>
      </w:r>
      <w:r>
        <w:t>Any reminder is better than none, but the effect is modest — the best channel (SMS) is only about 5.7 percentage points better than sending nothing. SMS is the most effective channel tested, followed by Email, then WhatsApp.</w:t>
      </w:r>
    </w:p>
    <w:p w14:paraId="26A66B73">
      <w:pPr>
        <w:pStyle w:val="3"/>
        <w:spacing w:before="250" w:after="120"/>
      </w:pPr>
      <w:r>
        <w:t>KPI 3 — No-Show Rate by Booking Lead Time</w:t>
      </w:r>
    </w:p>
    <w:p w14:paraId="14C34B77">
      <w:pPr>
        <w:spacing w:after="150"/>
      </w:pPr>
      <w:r>
        <w:rPr>
          <w:b/>
          <w:bCs/>
        </w:rPr>
        <w:t xml:space="preserve">Definition: </w:t>
      </w:r>
      <w:r>
        <w:t>No-show rate grouped by how far in advance the appointment was booked (same-day, 1–7 days, 8+ days).</w:t>
      </w:r>
    </w:p>
    <w:p w14:paraId="635B1103">
      <w:pPr>
        <w:spacing w:after="150"/>
      </w:pPr>
      <w:r>
        <w:rPr>
          <w:b/>
          <w:bCs/>
        </w:rPr>
        <w:t xml:space="preserve">Calculation: </w:t>
      </w:r>
      <w:r>
        <w:t>Same-day 24.7%, 1–7 days 28.3%, 8+ days 51.5%.</w:t>
      </w:r>
    </w:p>
    <w:p w14:paraId="43C693D2">
      <w:pPr>
        <w:spacing w:after="150"/>
      </w:pPr>
      <w:r>
        <w:drawing>
          <wp:inline distT="0" distB="0" distL="0" distR="0">
            <wp:extent cx="5029200" cy="3383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8E07">
      <w:pPr>
        <w:spacing w:after="150"/>
      </w:pPr>
      <w:r>
        <w:rPr>
          <w:b/>
          <w:bCs/>
        </w:rPr>
        <w:t xml:space="preserve">Business question: </w:t>
      </w:r>
      <w:r>
        <w:t>This extends the original Week 4 questions — does how far ahead an appointment is booked affect attendance?</w:t>
      </w:r>
    </w:p>
    <w:p w14:paraId="063A79CA">
      <w:pPr>
        <w:spacing w:after="150"/>
      </w:pPr>
      <w:r>
        <w:rPr>
          <w:b/>
          <w:bCs/>
        </w:rPr>
        <w:t xml:space="preserve">Interpretation: </w:t>
      </w:r>
      <w:r>
        <w:t>This is the strongest pattern found in the whole dataset. Appointments booked 8 or more days in advance are more than twice as likely to be missed as same-day bookings. Patients likely forget or deprioritise appointments booked far ahead.</w:t>
      </w:r>
    </w:p>
    <w:p w14:paraId="70BF8602">
      <w:pPr>
        <w:pStyle w:val="3"/>
        <w:spacing w:before="250" w:after="120"/>
      </w:pPr>
      <w:r>
        <w:t>KPI 4 — Average Distance and Waiting Time by Outcome</w:t>
      </w:r>
    </w:p>
    <w:p w14:paraId="104CA9BE">
      <w:pPr>
        <w:spacing w:after="150"/>
      </w:pPr>
      <w:r>
        <w:rPr>
          <w:b/>
          <w:bCs/>
        </w:rPr>
        <w:t xml:space="preserve">Definition: </w:t>
      </w:r>
      <w:r>
        <w:t>The average distance to the clinic and average waiting time, compared across Attended, No-Show, and Cancelled appointments.</w:t>
      </w:r>
    </w:p>
    <w:p w14:paraId="734000AE">
      <w:pPr>
        <w:spacing w:after="150"/>
      </w:pPr>
      <w:r>
        <w:rPr>
          <w:b/>
          <w:bCs/>
        </w:rPr>
        <w:t xml:space="preserve">Calculation: </w:t>
      </w:r>
      <w:r>
        <w:t>Distance — Attended 9.67km, No-Show 10.53km, Cancelled 10.11km. Waiting time — Attended 24.3min, No-Show 24.2min, Cancelled 23.2min.</w:t>
      </w:r>
    </w:p>
    <w:p w14:paraId="08918C5E">
      <w:pPr>
        <w:spacing w:after="150"/>
      </w:pPr>
      <w:r>
        <w:rPr>
          <w:b/>
          <w:bCs/>
        </w:rPr>
        <w:t xml:space="preserve">Business question: </w:t>
      </w:r>
      <w:r>
        <w:t>Do distance to the clinic and waiting time influence attendance?</w:t>
      </w:r>
    </w:p>
    <w:p w14:paraId="31794F90">
      <w:pPr>
        <w:spacing w:after="150"/>
      </w:pPr>
      <w:r>
        <w:rPr>
          <w:b/>
          <w:bCs/>
        </w:rPr>
        <w:t xml:space="preserve">Interpretation: </w:t>
      </w:r>
      <w:r>
        <w:t>Distance has only a small effect — no-show patients live, on average, less than 1km further than those who attend. Waiting time shows essentially no difference between groups. Neither factor is a strong driver of no-shows in this dataset.</w:t>
      </w:r>
    </w:p>
    <w:p w14:paraId="6CB27B4A">
      <w:pPr>
        <w:pStyle w:val="3"/>
        <w:spacing w:before="250" w:after="120"/>
      </w:pPr>
      <w:r>
        <w:t>KPI 5 — Repeat No-Show Rate</w:t>
      </w:r>
    </w:p>
    <w:p w14:paraId="62D68B7E">
      <w:pPr>
        <w:spacing w:after="150"/>
      </w:pPr>
      <w:r>
        <w:rPr>
          <w:b/>
          <w:bCs/>
        </w:rPr>
        <w:t xml:space="preserve">Definition: </w:t>
      </w:r>
      <w:r>
        <w:t>No-show rate for patients who have missed at least one previous appointment, compared with patients who have no history of no-shows.</w:t>
      </w:r>
    </w:p>
    <w:p w14:paraId="399C3D0D">
      <w:pPr>
        <w:spacing w:after="150"/>
      </w:pPr>
      <w:r>
        <w:rPr>
          <w:b/>
          <w:bCs/>
        </w:rPr>
        <w:t xml:space="preserve">Calculation: </w:t>
      </w:r>
      <w:r>
        <w:t>Has previous no-shows: 55.4% (1,152 of 2,079). No previous no-shows: 43.5% (1,271 of 2,921).</w:t>
      </w:r>
    </w:p>
    <w:p w14:paraId="3B530FF3">
      <w:pPr>
        <w:spacing w:after="150"/>
      </w:pPr>
      <w:r>
        <w:drawing>
          <wp:inline distT="0" distB="0" distL="0" distR="0">
            <wp:extent cx="4114800" cy="3291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2A42">
      <w:pPr>
        <w:spacing w:after="150"/>
      </w:pPr>
      <w:r>
        <w:rPr>
          <w:b/>
          <w:bCs/>
        </w:rPr>
        <w:t xml:space="preserve">Business question: </w:t>
      </w:r>
      <w:r>
        <w:t>Are patients with a history of previous no-shows more likely to no-show again?</w:t>
      </w:r>
    </w:p>
    <w:p w14:paraId="7DD403AF">
      <w:pPr>
        <w:spacing w:after="150"/>
      </w:pPr>
      <w:r>
        <w:rPr>
          <w:b/>
          <w:bCs/>
        </w:rPr>
        <w:t xml:space="preserve">Interpretation: </w:t>
      </w:r>
      <w:r>
        <w:t>This is the second-strongest pattern in the data. Patients with any prior no-show history are almost 12 percentage points more likely to miss their next appointment too — past behaviour is a meaningful predictor of future attendance.</w:t>
      </w:r>
    </w:p>
    <w:p w14:paraId="3386959D">
      <w:pPr>
        <w:pStyle w:val="2"/>
        <w:spacing w:before="300" w:after="150"/>
      </w:pPr>
      <w:r>
        <w:t>Part 4: Business Insights</w:t>
      </w:r>
    </w:p>
    <w:p w14:paraId="6FCA07F2">
      <w:pPr>
        <w:pStyle w:val="17"/>
        <w:numPr>
          <w:ilvl w:val="0"/>
          <w:numId w:val="2"/>
        </w:numPr>
        <w:spacing w:after="100"/>
      </w:pPr>
      <w:r>
        <w:t>Nearly half of all appointments (48.5%) end in a no-show — this is a large-scale operational problem, not a minor inefficiency, and justifies dedicated intervention.</w:t>
      </w:r>
    </w:p>
    <w:p w14:paraId="7ED6AF84">
      <w:pPr>
        <w:pStyle w:val="17"/>
        <w:numPr>
          <w:ilvl w:val="0"/>
          <w:numId w:val="2"/>
        </w:numPr>
        <w:spacing w:after="100"/>
      </w:pPr>
      <w:r>
        <w:t>Booking lead time is the strongest factor found: appointments booked 8+ days ahead have a 51.5% no-show rate versus 24.7% for same-day bookings. HealthConnect should prioritise reminder intensity for appointments booked far in advance.</w:t>
      </w:r>
    </w:p>
    <w:p w14:paraId="1D759771">
      <w:pPr>
        <w:pStyle w:val="17"/>
        <w:numPr>
          <w:ilvl w:val="0"/>
          <w:numId w:val="2"/>
        </w:numPr>
        <w:spacing w:after="100"/>
      </w:pPr>
      <w:r>
        <w:t>Patients with a history of missed appointments are significantly more likely to miss again (55.4% vs 43.5%). This group could be flagged for extra reminders, confirmation calls, or overbooking strategies to offset expected no-shows.</w:t>
      </w:r>
    </w:p>
    <w:p w14:paraId="6715D6E0">
      <w:pPr>
        <w:pStyle w:val="17"/>
        <w:numPr>
          <w:ilvl w:val="0"/>
          <w:numId w:val="2"/>
        </w:numPr>
        <w:spacing w:after="100"/>
      </w:pPr>
      <w:r>
        <w:t>SMS reminders show the lowest no-show rate (45.75%) among all channels tested, suggesting SMS should be the default or primary reminder channel where patient contact information allows.</w:t>
      </w:r>
    </w:p>
    <w:p w14:paraId="34A7783D">
      <w:pPr>
        <w:pStyle w:val="17"/>
        <w:numPr>
          <w:ilvl w:val="0"/>
          <w:numId w:val="2"/>
        </w:numPr>
        <w:spacing w:after="100"/>
      </w:pPr>
      <w:r>
        <w:t>Distance to clinic and waiting time show only weak or negligible relationships with no-shows, suggesting that access/logistics are not the primary driver of missed appointments — behavioural and scheduling factors (lead time, prior history) matter more.</w:t>
      </w:r>
    </w:p>
    <w:p w14:paraId="2AA629B1">
      <w:pPr>
        <w:pStyle w:val="2"/>
        <w:spacing w:before="300" w:after="150"/>
      </w:pPr>
      <w:r>
        <w:t>Part 5: Assumptions, Limitations, Risks &amp; Dependencies</w:t>
      </w:r>
    </w:p>
    <w:p w14:paraId="54AC9823">
      <w:pPr>
        <w:pStyle w:val="17"/>
        <w:numPr>
          <w:ilvl w:val="0"/>
          <w:numId w:val="1"/>
        </w:numPr>
        <w:spacing w:after="80"/>
      </w:pPr>
      <w:r>
        <w:t>Assumption (carried from Week 4, confirmed): the dataset is representative of typical HealthConnect appointment patterns.</w:t>
      </w:r>
    </w:p>
    <w:p w14:paraId="4F2804F7">
      <w:pPr>
        <w:pStyle w:val="17"/>
        <w:numPr>
          <w:ilvl w:val="0"/>
          <w:numId w:val="1"/>
        </w:numPr>
        <w:spacing w:after="80"/>
      </w:pPr>
      <w:r>
        <w:t>Limitation: distance and waiting-time gaps (1.8%, 1.2%) were excluded from those specific averages; this is unlikely to materially change the conclusions given the small proportion affected.</w:t>
      </w:r>
    </w:p>
    <w:p w14:paraId="479E8970">
      <w:pPr>
        <w:pStyle w:val="17"/>
        <w:numPr>
          <w:ilvl w:val="0"/>
          <w:numId w:val="1"/>
        </w:numPr>
        <w:spacing w:after="80"/>
      </w:pPr>
      <w:r>
        <w:t>Limitation: reminder_channel effectiveness can only be compared for patients who received a reminder; channel choice itself may be influenced by unmeasured factors (e.g. patient preference), so the comparison is correlational.</w:t>
      </w:r>
    </w:p>
    <w:p w14:paraId="4C972874">
      <w:pPr>
        <w:pStyle w:val="17"/>
        <w:numPr>
          <w:ilvl w:val="0"/>
          <w:numId w:val="1"/>
        </w:numPr>
        <w:spacing w:after="80"/>
      </w:pPr>
      <w:r>
        <w:t>Risk: all relationships reported here are correlations, not proven causes — booking lead time and prior no-show history are strongly associated with no-shows, but a causal claim would need controlled testing.</w:t>
      </w:r>
    </w:p>
    <w:p w14:paraId="44D8C3A5">
      <w:pPr>
        <w:pStyle w:val="17"/>
        <w:numPr>
          <w:ilvl w:val="0"/>
          <w:numId w:val="1"/>
        </w:numPr>
        <w:spacing w:after="80"/>
      </w:pPr>
      <w:r>
        <w:t>Dependency: the KPIs and insights in this report (particularly booking lead time and repeat no-show history) are strong candidates as target/feature variables for the Data Science track's predictive model.</w:t>
      </w:r>
    </w:p>
    <w:p w14:paraId="272A1367">
      <w:pPr>
        <w:pStyle w:val="2"/>
        <w:spacing w:before="300" w:after="150"/>
      </w:pPr>
      <w:r>
        <w:t>Part 6: Cross-Track Collaboration</w:t>
      </w:r>
    </w:p>
    <w:p w14:paraId="135DB0A7">
      <w:pPr>
        <w:spacing w:after="150"/>
      </w:pPr>
      <w:r>
        <w:rPr>
          <w:b/>
          <w:bCs/>
        </w:rPr>
        <w:t xml:space="preserve">Track interacted with: </w:t>
      </w:r>
      <w:r>
        <w:t>Data Science.</w:t>
      </w:r>
    </w:p>
    <w:p w14:paraId="45F312C0">
      <w:pPr>
        <w:spacing w:after="150"/>
      </w:pPr>
      <w:r>
        <w:rPr>
          <w:b/>
          <w:bCs/>
        </w:rPr>
        <w:t xml:space="preserve">Information exchanged: </w:t>
      </w:r>
      <w:r>
        <w:t>The KPI findings from this report — particularly that booking lead time and prior no-show history are the strongest predictors of no-shows — are directly relevant to the Data Science track's Week 5 task of defining a target variable and candidate features for a no-show prediction model.</w:t>
      </w:r>
    </w:p>
    <w:p w14:paraId="06B80ACB">
      <w:pPr>
        <w:spacing w:after="150"/>
      </w:pPr>
      <w:r>
        <w:rPr>
          <w:b/>
          <w:bCs/>
        </w:rPr>
        <w:t xml:space="preserve">Why relevant: </w:t>
      </w:r>
      <w:r>
        <w:t>The Data Analytics track's exploratory findings can shortcut the Data Science track's own feature-relevance testing, avoiding duplicated analysis across tracks.</w:t>
      </w:r>
    </w:p>
    <w:p w14:paraId="2DE00EEE">
      <w:pPr>
        <w:spacing w:after="150"/>
      </w:pPr>
      <w:r>
        <w:rPr>
          <w:b/>
          <w:bCs/>
        </w:rPr>
        <w:t xml:space="preserve">What changed as a result: </w:t>
      </w:r>
      <w:r>
        <w:t>These findings are shared here so the Data Science track can consider booking_lead_days and previous_no_shows as high-priority candidate features going into their baseline model.</w:t>
      </w:r>
    </w:p>
    <w:p w14:paraId="4D7B85A8">
      <w:pPr>
        <w:pStyle w:val="2"/>
        <w:spacing w:before="300" w:after="150"/>
      </w:pPr>
      <w:r>
        <w:t>Part 7: Week 5 Project Summary</w:t>
      </w:r>
    </w:p>
    <w:p w14:paraId="5E3E98C9">
      <w:pPr>
        <w:spacing w:after="150"/>
      </w:pPr>
      <w:r>
        <w:rPr>
          <w:b/>
          <w:bCs/>
        </w:rPr>
        <w:t xml:space="preserve">Planned for Week 5: </w:t>
      </w:r>
      <w:r>
        <w:t>Calculate the five KPIs proposed in Week 4, produce supporting visualisations, and derive at least five business insights.</w:t>
      </w:r>
    </w:p>
    <w:p w14:paraId="4C6D479B">
      <w:pPr>
        <w:spacing w:after="150"/>
      </w:pPr>
      <w:r>
        <w:rPr>
          <w:b/>
          <w:bCs/>
        </w:rPr>
        <w:t xml:space="preserve">Actually completed: </w:t>
      </w:r>
      <w:r>
        <w:t>All five KPIs were calculated and interpreted, three charts were produced, and five business insights were documented, along with an updated risks/limitations review and a cross-track collaboration note.</w:t>
      </w:r>
    </w:p>
    <w:p w14:paraId="33418FAA">
      <w:pPr>
        <w:spacing w:after="150"/>
      </w:pPr>
      <w:r>
        <w:rPr>
          <w:b/>
          <w:bCs/>
        </w:rPr>
        <w:t xml:space="preserve">Key findings: </w:t>
      </w:r>
      <w:r>
        <w:t>Booking lead time and prior no-show history are the two strongest predictors of no-shows found in the data; reminder channel has a modest effect (SMS performing best); distance and waiting time have little to no effect.</w:t>
      </w:r>
    </w:p>
    <w:p w14:paraId="4395682B">
      <w:pPr>
        <w:spacing w:after="150"/>
      </w:pPr>
      <w:r>
        <w:rPr>
          <w:b/>
          <w:bCs/>
        </w:rPr>
        <w:t xml:space="preserve">Major challenges: </w:t>
      </w:r>
      <w:r>
        <w:t>Confirming exact column locations and correct text values (e.g. "None" vs blank, "No-Show" vs "No-Shows") while working in Excel required careful double-checking against the Data Dictionary.</w:t>
      </w:r>
    </w:p>
    <w:p w14:paraId="678CDC7D">
      <w:pPr>
        <w:spacing w:after="150"/>
      </w:pPr>
      <w:r>
        <w:rPr>
          <w:b/>
          <w:bCs/>
        </w:rPr>
        <w:t xml:space="preserve">Important decisions: </w:t>
      </w:r>
      <w:r>
        <w:t>Chose to treat reminder_channel = "None" as a valid category rather than missing data, since it reflects a real absence of a reminder rather than a data quality issue.</w:t>
      </w:r>
    </w:p>
    <w:p w14:paraId="0A582DE4">
      <w:pPr>
        <w:spacing w:after="150"/>
      </w:pPr>
      <w:r>
        <w:rPr>
          <w:b/>
          <w:bCs/>
        </w:rPr>
        <w:t xml:space="preserve">Changes to Week 4 approach: </w:t>
      </w:r>
      <w:r>
        <w:t>No changes — all five originally proposed KPIs remained relevant and were carried through as planned.</w:t>
      </w:r>
    </w:p>
    <w:p w14:paraId="10858917">
      <w:pPr>
        <w:spacing w:after="150"/>
      </w:pPr>
      <w:r>
        <w:rPr>
          <w:b/>
          <w:bCs/>
        </w:rPr>
        <w:t xml:space="preserve">Cross-track collaboration completed: </w:t>
      </w:r>
      <w:r>
        <w:t>Shared KPI findings with the Data Science track to inform their target/feature selection (see Part 6).</w:t>
      </w:r>
    </w:p>
    <w:p w14:paraId="3A38154B">
      <w:pPr>
        <w:spacing w:after="150"/>
      </w:pPr>
      <w:r>
        <w:rPr>
          <w:b/>
          <w:bCs/>
        </w:rPr>
        <w:t xml:space="preserve">Remaining work: </w:t>
      </w:r>
      <w:r>
        <w:t>Deeper statistical testing (e.g. correlation significance) and a full dashboard could be developed in a later phase.</w:t>
      </w:r>
    </w:p>
    <w:p w14:paraId="025AB9D9">
      <w:pPr>
        <w:spacing w:after="150"/>
      </w:pPr>
      <w:r>
        <w:rPr>
          <w:b/>
          <w:bCs/>
        </w:rPr>
        <w:t xml:space="preserve">Proposed focus for Week 6: </w:t>
      </w:r>
      <w:r>
        <w:t>Build a more complete visual dashboard summarising all KPIs, and begin exploring how these findings could translate into an intervention strategy (e.g. targeted reminder rules).</w:t>
      </w:r>
    </w:p>
    <w:sectPr>
      <w:pgSz w:w="12240" w:h="15840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9D2185"/>
    <w:multiLevelType w:val="singleLevel"/>
    <w:tmpl w:val="6A9D2185"/>
    <w:lvl w:ilvl="0" w:tentative="0">
      <w:start w:val="1"/>
      <w:numFmt w:val="bullet"/>
      <w:lvlText w:val="•"/>
      <w:lvlJc w:val="left"/>
      <w:pPr>
        <w:ind w:left="504" w:hanging="288"/>
      </w:pPr>
    </w:lvl>
  </w:abstractNum>
  <w:abstractNum w:abstractNumId="1">
    <w:nsid w:val="6A9D219B"/>
    <w:multiLevelType w:val="singleLevel"/>
    <w:tmpl w:val="6A9D219B"/>
    <w:lvl w:ilvl="0" w:tentative="0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ompat>
    <w:compatSetting w:name="compatibilityMode" w:uri="http://schemas.microsoft.com/office/word" w:val="15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8"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2">
    <w:name w:val="endnote reference"/>
    <w:unhideWhenUsed/>
    <w:uiPriority w:val="99"/>
    <w:rPr>
      <w:vertAlign w:val="superscript"/>
    </w:rPr>
  </w:style>
  <w:style w:type="character" w:styleId="13">
    <w:name w:val="footnote reference"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customStyle="1" w:styleId="16">
    <w:name w:val="Strong1"/>
    <w:qFormat/>
    <w:uiPriority w:val="0"/>
    <w:rPr>
      <w:b/>
      <w:bCs/>
      <w:sz w:val="21"/>
      <w:szCs w:val="22"/>
    </w:rPr>
  </w:style>
  <w:style w:type="paragraph" w:customStyle="1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9"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iPhone</cp:lastModifiedBy>
  <dcterms:modified xsi:type="dcterms:W3CDTF">2026-09-06T09:17:15Z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BFAE219DB06BF47279219D6A72454B54_31</vt:lpwstr>
  </property>
  <property fmtid="{D5CDD505-2E9C-101B-9397-08002B2CF9AE}" pid="3" name="KSOProductBuildVer">
    <vt:lpwstr>3081-26.4.0</vt:lpwstr>
  </property>
</Properties>
</file>