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KENYA SCHOOL OF TECHNICAL AND VOCATIONAL EDUCATION TRAINING</w:t>
      </w:r>
    </w:p>
    <w:p>
      <w:pPr>
        <w:jc w:val="center"/>
      </w:pPr>
      <w:r>
        <w:rPr>
          <w:b/>
          <w:sz w:val="26"/>
        </w:rPr>
        <w:t>DEPARTMENT OF PHYSICAL EDUCATION</w:t>
      </w:r>
    </w:p>
    <w:p/>
    <w:p>
      <w:pPr>
        <w:jc w:val="center"/>
      </w:pPr>
      <w:r>
        <w:rPr>
          <w:b/>
          <w:sz w:val="24"/>
        </w:rPr>
        <w:t>UNIT CODE: PE/F/7101</w:t>
      </w:r>
    </w:p>
    <w:p>
      <w:pPr>
        <w:jc w:val="center"/>
      </w:pPr>
      <w:r>
        <w:rPr>
          <w:b/>
          <w:color w:val="00467F"/>
          <w:sz w:val="28"/>
        </w:rPr>
        <w:t>UNIT NAME: FOUNDATIONS OF PE AND ATHLETICS</w:t>
      </w:r>
    </w:p>
    <w:p>
      <w:pPr>
        <w:jc w:val="center"/>
      </w:pPr>
      <w:r>
        <w:rPr>
          <w:b w:val="0"/>
          <w:sz w:val="24"/>
        </w:rPr>
        <w:t>(Sociology of PE, Psychology of PE, Philosophy of PE and Athletics 1 &amp; 2)</w:t>
      </w:r>
    </w:p>
    <w:p/>
    <w:p>
      <w:pPr>
        <w:jc w:val="center"/>
      </w:pPr>
      <w:r>
        <w:rPr>
          <w:b/>
          <w:sz w:val="24"/>
        </w:rPr>
        <w:t>2026 APRIL INTAKE – MODULE 1</w:t>
      </w:r>
    </w:p>
    <w:p>
      <w:pPr>
        <w:jc w:val="center"/>
      </w:pPr>
      <w:r>
        <w:rPr>
          <w:b/>
          <w:color w:val="B40000"/>
          <w:sz w:val="26"/>
        </w:rPr>
        <w:t>CAT 2 – DISCUSSION QUESTIONS IN GROUPS (x/70)</w:t>
      </w:r>
    </w:p>
    <w:p/>
    <w:p>
      <w:pPr>
        <w:jc w:val="center"/>
      </w:pPr>
      <w:r>
        <w:rPr>
          <w:b/>
          <w:sz w:val="24"/>
        </w:rPr>
        <w:t>GROUP MEMBERS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pPr>
              <w:jc w:val="center"/>
            </w:pPr>
            <w:r>
              <w:rPr>
                <w:b/>
              </w:rPr>
              <w:t>No.</w:t>
            </w:r>
          </w:p>
        </w:tc>
        <w:tc>
          <w:tcPr>
            <w:tcW w:type="dxa" w:w="2196"/>
          </w:tcPr>
          <w:p>
            <w:pPr>
              <w:jc w:val="center"/>
            </w:pPr>
            <w:r>
              <w:rPr>
                <w:b/>
              </w:rPr>
              <w:t>Full Name</w:t>
            </w:r>
          </w:p>
        </w:tc>
        <w:tc>
          <w:tcPr>
            <w:tcW w:type="dxa" w:w="2196"/>
          </w:tcPr>
          <w:p>
            <w:pPr>
              <w:jc w:val="center"/>
            </w:pPr>
            <w:r>
              <w:rPr>
                <w:b/>
              </w:rPr>
              <w:t>Admission No.</w:t>
            </w:r>
          </w:p>
        </w:tc>
        <w:tc>
          <w:tcPr>
            <w:tcW w:type="dxa" w:w="2196"/>
          </w:tcPr>
          <w:p>
            <w:pPr>
              <w:jc w:val="center"/>
            </w:pPr>
            <w:r>
              <w:rPr>
                <w:b/>
              </w:rPr>
              <w:t>Signature</w:t>
            </w:r>
          </w:p>
        </w:tc>
      </w:tr>
      <w:tr>
        <w:tc>
          <w:tcPr>
            <w:tcW w:type="dxa" w:w="2196"/>
          </w:tcPr>
          <w:p>
            <w:pPr>
              <w:jc w:val="center"/>
            </w:pPr>
            <w:r>
              <w:t>1</w:t>
            </w:r>
          </w:p>
        </w:tc>
        <w:tc>
          <w:tcPr>
            <w:tcW w:type="dxa" w:w="2196"/>
          </w:tcPr>
          <w:p>
            <w:r/>
          </w:p>
        </w:tc>
        <w:tc>
          <w:tcPr>
            <w:tcW w:type="dxa" w:w="2196"/>
          </w:tcPr>
          <w:p>
            <w:r/>
          </w:p>
        </w:tc>
        <w:tc>
          <w:tcPr>
            <w:tcW w:type="dxa" w:w="2196"/>
          </w:tcPr>
          <w:p>
            <w:r/>
          </w:p>
        </w:tc>
      </w:tr>
      <w:tr>
        <w:tc>
          <w:tcPr>
            <w:tcW w:type="dxa" w:w="2196"/>
          </w:tcPr>
          <w:p>
            <w:pPr>
              <w:jc w:val="center"/>
            </w:pPr>
            <w:r>
              <w:t>2</w:t>
            </w:r>
          </w:p>
        </w:tc>
        <w:tc>
          <w:tcPr>
            <w:tcW w:type="dxa" w:w="2196"/>
          </w:tcPr>
          <w:p>
            <w:r/>
          </w:p>
        </w:tc>
        <w:tc>
          <w:tcPr>
            <w:tcW w:type="dxa" w:w="2196"/>
          </w:tcPr>
          <w:p>
            <w:r/>
          </w:p>
        </w:tc>
        <w:tc>
          <w:tcPr>
            <w:tcW w:type="dxa" w:w="2196"/>
          </w:tcPr>
          <w:p>
            <w:r/>
          </w:p>
        </w:tc>
      </w:tr>
      <w:tr>
        <w:tc>
          <w:tcPr>
            <w:tcW w:type="dxa" w:w="2196"/>
          </w:tcPr>
          <w:p>
            <w:pPr>
              <w:jc w:val="center"/>
            </w:pPr>
            <w:r>
              <w:t>3</w:t>
            </w:r>
          </w:p>
        </w:tc>
        <w:tc>
          <w:tcPr>
            <w:tcW w:type="dxa" w:w="2196"/>
          </w:tcPr>
          <w:p>
            <w:r/>
          </w:p>
        </w:tc>
        <w:tc>
          <w:tcPr>
            <w:tcW w:type="dxa" w:w="2196"/>
          </w:tcPr>
          <w:p>
            <w:r/>
          </w:p>
        </w:tc>
        <w:tc>
          <w:tcPr>
            <w:tcW w:type="dxa" w:w="2196"/>
          </w:tcPr>
          <w:p>
            <w:r/>
          </w:p>
        </w:tc>
      </w:tr>
      <w:tr>
        <w:tc>
          <w:tcPr>
            <w:tcW w:type="dxa" w:w="2196"/>
          </w:tcPr>
          <w:p>
            <w:pPr>
              <w:jc w:val="center"/>
            </w:pPr>
            <w:r>
              <w:t>4</w:t>
            </w:r>
          </w:p>
        </w:tc>
        <w:tc>
          <w:tcPr>
            <w:tcW w:type="dxa" w:w="2196"/>
          </w:tcPr>
          <w:p>
            <w:r/>
          </w:p>
        </w:tc>
        <w:tc>
          <w:tcPr>
            <w:tcW w:type="dxa" w:w="2196"/>
          </w:tcPr>
          <w:p>
            <w:r/>
          </w:p>
        </w:tc>
        <w:tc>
          <w:tcPr>
            <w:tcW w:type="dxa" w:w="2196"/>
          </w:tcPr>
          <w:p>
            <w:r/>
          </w:p>
        </w:tc>
      </w:tr>
      <w:tr>
        <w:tc>
          <w:tcPr>
            <w:tcW w:type="dxa" w:w="2196"/>
          </w:tcPr>
          <w:p>
            <w:pPr>
              <w:jc w:val="center"/>
            </w:pPr>
            <w:r>
              <w:t>5</w:t>
            </w:r>
          </w:p>
        </w:tc>
        <w:tc>
          <w:tcPr>
            <w:tcW w:type="dxa" w:w="2196"/>
          </w:tcPr>
          <w:p>
            <w:r/>
          </w:p>
        </w:tc>
        <w:tc>
          <w:tcPr>
            <w:tcW w:type="dxa" w:w="2196"/>
          </w:tcPr>
          <w:p>
            <w:r/>
          </w:p>
        </w:tc>
        <w:tc>
          <w:tcPr>
            <w:tcW w:type="dxa" w:w="2196"/>
          </w:tcPr>
          <w:p>
            <w:r/>
          </w:p>
        </w:tc>
      </w:tr>
      <w:tr>
        <w:tc>
          <w:tcPr>
            <w:tcW w:type="dxa" w:w="2196"/>
          </w:tcPr>
          <w:p>
            <w:pPr>
              <w:jc w:val="center"/>
            </w:pPr>
            <w:r>
              <w:t>6</w:t>
            </w:r>
          </w:p>
        </w:tc>
        <w:tc>
          <w:tcPr>
            <w:tcW w:type="dxa" w:w="2196"/>
          </w:tcPr>
          <w:p>
            <w:r/>
          </w:p>
        </w:tc>
        <w:tc>
          <w:tcPr>
            <w:tcW w:type="dxa" w:w="2196"/>
          </w:tcPr>
          <w:p>
            <w:r/>
          </w:p>
        </w:tc>
        <w:tc>
          <w:tcPr>
            <w:tcW w:type="dxa" w:w="2196"/>
          </w:tcPr>
          <w:p>
            <w:r/>
          </w:p>
        </w:tc>
      </w:tr>
      <w:tr>
        <w:tc>
          <w:tcPr>
            <w:tcW w:type="dxa" w:w="2196"/>
          </w:tcPr>
          <w:p>
            <w:pPr>
              <w:jc w:val="center"/>
            </w:pPr>
            <w:r>
              <w:t>7</w:t>
            </w:r>
          </w:p>
        </w:tc>
        <w:tc>
          <w:tcPr>
            <w:tcW w:type="dxa" w:w="2196"/>
          </w:tcPr>
          <w:p>
            <w:r/>
          </w:p>
        </w:tc>
        <w:tc>
          <w:tcPr>
            <w:tcW w:type="dxa" w:w="2196"/>
          </w:tcPr>
          <w:p>
            <w:r/>
          </w:p>
        </w:tc>
        <w:tc>
          <w:tcPr>
            <w:tcW w:type="dxa" w:w="2196"/>
          </w:tcPr>
          <w:p>
            <w:r/>
          </w:p>
        </w:tc>
      </w:tr>
      <w:tr>
        <w:tc>
          <w:tcPr>
            <w:tcW w:type="dxa" w:w="2196"/>
          </w:tcPr>
          <w:p>
            <w:pPr>
              <w:jc w:val="center"/>
            </w:pPr>
            <w:r>
              <w:t>8</w:t>
            </w:r>
          </w:p>
        </w:tc>
        <w:tc>
          <w:tcPr>
            <w:tcW w:type="dxa" w:w="2196"/>
          </w:tcPr>
          <w:p>
            <w:r/>
          </w:p>
        </w:tc>
        <w:tc>
          <w:tcPr>
            <w:tcW w:type="dxa" w:w="2196"/>
          </w:tcPr>
          <w:p>
            <w:r/>
          </w:p>
        </w:tc>
        <w:tc>
          <w:tcPr>
            <w:tcW w:type="dxa" w:w="2196"/>
          </w:tcPr>
          <w:p>
            <w:r/>
          </w:p>
        </w:tc>
      </w:tr>
      <w:tr>
        <w:tc>
          <w:tcPr>
            <w:tcW w:type="dxa" w:w="2196"/>
          </w:tcPr>
          <w:p>
            <w:pPr>
              <w:jc w:val="center"/>
            </w:pPr>
            <w:r>
              <w:t>9</w:t>
            </w:r>
          </w:p>
        </w:tc>
        <w:tc>
          <w:tcPr>
            <w:tcW w:type="dxa" w:w="2196"/>
          </w:tcPr>
          <w:p>
            <w:r/>
          </w:p>
        </w:tc>
        <w:tc>
          <w:tcPr>
            <w:tcW w:type="dxa" w:w="2196"/>
          </w:tcPr>
          <w:p>
            <w:r/>
          </w:p>
        </w:tc>
        <w:tc>
          <w:tcPr>
            <w:tcW w:type="dxa" w:w="2196"/>
          </w:tcPr>
          <w:p>
            <w:r/>
          </w:p>
        </w:tc>
      </w:tr>
      <w:tr>
        <w:tc>
          <w:tcPr>
            <w:tcW w:type="dxa" w:w="2196"/>
          </w:tcPr>
          <w:p>
            <w:pPr>
              <w:jc w:val="center"/>
            </w:pPr>
            <w:r>
              <w:t>10</w:t>
            </w:r>
          </w:p>
        </w:tc>
        <w:tc>
          <w:tcPr>
            <w:tcW w:type="dxa" w:w="2196"/>
          </w:tcPr>
          <w:p>
            <w:r/>
          </w:p>
        </w:tc>
        <w:tc>
          <w:tcPr>
            <w:tcW w:type="dxa" w:w="2196"/>
          </w:tcPr>
          <w:p>
            <w:r/>
          </w:p>
        </w:tc>
        <w:tc>
          <w:tcPr>
            <w:tcW w:type="dxa" w:w="2196"/>
          </w:tcPr>
          <w:p>
            <w:r/>
          </w:p>
        </w:tc>
      </w:tr>
      <w:tr>
        <w:tc>
          <w:tcPr>
            <w:tcW w:type="dxa" w:w="2196"/>
          </w:tcPr>
          <w:p>
            <w:pPr>
              <w:jc w:val="center"/>
            </w:pPr>
            <w:r>
              <w:t>11</w:t>
            </w:r>
          </w:p>
        </w:tc>
        <w:tc>
          <w:tcPr>
            <w:tcW w:type="dxa" w:w="2196"/>
          </w:tcPr>
          <w:p>
            <w:r/>
          </w:p>
        </w:tc>
        <w:tc>
          <w:tcPr>
            <w:tcW w:type="dxa" w:w="2196"/>
          </w:tcPr>
          <w:p>
            <w:r/>
          </w:p>
        </w:tc>
        <w:tc>
          <w:tcPr>
            <w:tcW w:type="dxa" w:w="2196"/>
          </w:tcPr>
          <w:p>
            <w:r/>
          </w:p>
        </w:tc>
      </w:tr>
      <w:tr>
        <w:tc>
          <w:tcPr>
            <w:tcW w:type="dxa" w:w="2196"/>
          </w:tcPr>
          <w:p>
            <w:pPr>
              <w:jc w:val="center"/>
            </w:pPr>
            <w:r>
              <w:t>12</w:t>
            </w:r>
          </w:p>
        </w:tc>
        <w:tc>
          <w:tcPr>
            <w:tcW w:type="dxa" w:w="2196"/>
          </w:tcPr>
          <w:p>
            <w:r/>
          </w:p>
        </w:tc>
        <w:tc>
          <w:tcPr>
            <w:tcW w:type="dxa" w:w="2196"/>
          </w:tcPr>
          <w:p>
            <w:r/>
          </w:p>
        </w:tc>
        <w:tc>
          <w:tcPr>
            <w:tcW w:type="dxa" w:w="2196"/>
          </w:tcPr>
          <w:p>
            <w:r/>
          </w:p>
        </w:tc>
      </w:tr>
      <w:tr>
        <w:tc>
          <w:tcPr>
            <w:tcW w:type="dxa" w:w="2196"/>
          </w:tcPr>
          <w:p>
            <w:r>
              <w:rPr>
                <w:b/>
              </w:rPr>
              <w:t>Class:</w:t>
            </w:r>
          </w:p>
        </w:tc>
        <w:tc>
          <w:tcPr>
            <w:tcW w:type="dxa" w:w="6588"/>
            <w:gridSpan w:val="3"/>
          </w:tcPr>
          <w:p/>
        </w:tc>
      </w:tr>
    </w:tbl>
    <w:p/>
    <w:p>
      <w:pPr>
        <w:jc w:val="center"/>
      </w:pPr>
      <w:r>
        <w:rPr>
          <w:b w:val="0"/>
          <w:sz w:val="22"/>
        </w:rPr>
        <w:t>Date of Submission: ___________________________</w:t>
      </w:r>
    </w:p>
    <w:p>
      <w:r>
        <w:br w:type="page"/>
      </w:r>
    </w:p>
    <w:p>
      <w:pPr>
        <w:jc w:val="left"/>
      </w:pPr>
      <w:r>
        <w:rPr>
          <w:b/>
          <w:color w:val="00467F"/>
          <w:sz w:val="26"/>
        </w:rPr>
        <w:t>INSTRUCTIONS</w:t>
      </w:r>
    </w:p>
    <w:p>
      <w:pPr>
        <w:jc w:val="both"/>
      </w:pPr>
      <w:r>
        <w:rPr>
          <w:b w:val="0"/>
          <w:i w:val="0"/>
          <w:sz w:val="24"/>
        </w:rPr>
        <w:t>• Each group is required to discuss and answer ALL questions below.</w:t>
      </w:r>
    </w:p>
    <w:p>
      <w:pPr>
        <w:jc w:val="both"/>
      </w:pPr>
      <w:r>
        <w:rPr>
          <w:b w:val="0"/>
          <w:i w:val="0"/>
          <w:sz w:val="24"/>
        </w:rPr>
        <w:t>• Assignment should be typed, font Times New Roman size 12, spacing 1.5, APA referencing.</w:t>
      </w:r>
    </w:p>
    <w:p>
      <w:pPr>
        <w:jc w:val="both"/>
      </w:pPr>
      <w:r>
        <w:rPr>
          <w:b w:val="0"/>
          <w:i w:val="0"/>
          <w:sz w:val="24"/>
        </w:rPr>
        <w:t>• All group members must write their full names, class, admission numbers and signatures on the cover page.</w:t>
      </w:r>
    </w:p>
    <w:p/>
    <w:p>
      <w:pPr>
        <w:jc w:val="left"/>
      </w:pPr>
      <w:r>
        <w:rPr>
          <w:b/>
          <w:color w:val="00467F"/>
          <w:sz w:val="26"/>
        </w:rPr>
        <w:t>Question 1: Explain how society influences participation in Physical Education and sport.</w:t>
      </w:r>
    </w:p>
    <w:p>
      <w:pPr>
        <w:jc w:val="both"/>
      </w:pPr>
      <w:r>
        <w:rPr>
          <w:b w:val="0"/>
          <w:i w:val="0"/>
          <w:sz w:val="24"/>
        </w:rPr>
        <w:t>Society plays a fundamental role in shaping who participates in Physical Education (PE) and sport, how they participate, and the value placed on such participation. Several social institutions and forces directly influence this process.</w:t>
      </w:r>
    </w:p>
    <w:p>
      <w:r>
        <w:rPr>
          <w:b/>
          <w:sz w:val="24"/>
          <w:u w:val="single"/>
        </w:rPr>
        <w:t>1.1 The Family</w:t>
      </w:r>
    </w:p>
    <w:p>
      <w:pPr>
        <w:jc w:val="both"/>
      </w:pPr>
      <w:r>
        <w:rPr>
          <w:b w:val="0"/>
          <w:i w:val="0"/>
          <w:sz w:val="24"/>
        </w:rPr>
        <w:t>The family is the primary agent of socialization. Children whose parents value physical activity are more likely to participate in PE and sport. Parental encouragement, financial support for equipment and fees, and role modelling of active lifestyles all increase participation. Conversely, families that prioritize academic work over physical activity may discourage sport involvement (Coakley, 2017).</w:t>
      </w:r>
    </w:p>
    <w:p>
      <w:r>
        <w:rPr>
          <w:b/>
          <w:sz w:val="24"/>
          <w:u w:val="single"/>
        </w:rPr>
        <w:t>1.2 The School</w:t>
      </w:r>
    </w:p>
    <w:p>
      <w:pPr>
        <w:jc w:val="both"/>
      </w:pPr>
      <w:r>
        <w:rPr>
          <w:b w:val="0"/>
          <w:i w:val="0"/>
          <w:sz w:val="24"/>
        </w:rPr>
        <w:t>Schools provide the formal structure for PE through the curriculum. The quality of PE teachers, availability of facilities, and the school's attitude toward sport significantly affect student participation. Schools that invest in sports programs, inter-school competitions, and qualified PE staff foster higher levels of engagement (Jarvie, 2013).</w:t>
      </w:r>
    </w:p>
    <w:p>
      <w:r>
        <w:rPr>
          <w:b/>
          <w:sz w:val="24"/>
          <w:u w:val="single"/>
        </w:rPr>
        <w:t>1.3 Religion</w:t>
      </w:r>
    </w:p>
    <w:p>
      <w:pPr>
        <w:jc w:val="both"/>
      </w:pPr>
      <w:r>
        <w:rPr>
          <w:b w:val="0"/>
          <w:i w:val="0"/>
          <w:sz w:val="24"/>
        </w:rPr>
        <w:t>Religious beliefs can either promote or restrict participation. Some religious groups discourage mixed-gender sports or activities on certain days. However, many religious institutions also promote values such as discipline, teamwork, and respect, which align with PE objectives (Coakley, 2017).</w:t>
      </w:r>
    </w:p>
    <w:p>
      <w:r>
        <w:rPr>
          <w:b/>
          <w:sz w:val="24"/>
          <w:u w:val="single"/>
        </w:rPr>
        <w:t>1.4 Government and Policy</w:t>
      </w:r>
    </w:p>
    <w:p>
      <w:pPr>
        <w:jc w:val="both"/>
      </w:pPr>
      <w:r>
        <w:rPr>
          <w:b w:val="0"/>
          <w:i w:val="0"/>
          <w:sz w:val="24"/>
        </w:rPr>
        <w:t>Government policies determine whether PE is compulsory in schools, the funding allocated to sports infrastructure, and national programs that promote physical activity. In Kenya, the government's inclusion of PE in the school curriculum reflects a societal commitment to physical development (Jarvie, 2013).</w:t>
      </w:r>
    </w:p>
    <w:p>
      <w:r>
        <w:rPr>
          <w:b/>
          <w:sz w:val="24"/>
          <w:u w:val="single"/>
        </w:rPr>
        <w:t>1.5 Media</w:t>
      </w:r>
    </w:p>
    <w:p>
      <w:pPr>
        <w:jc w:val="both"/>
      </w:pPr>
      <w:r>
        <w:rPr>
          <w:b w:val="0"/>
          <w:i w:val="0"/>
          <w:sz w:val="24"/>
        </w:rPr>
        <w:t>The media shapes public perception of sport. Extensive coverage of certain sports (e.g., football, athletics) increases their popularity and participation. Media also creates role models who inspire young people to engage in sport. However, the underrepresentation of women's sport in media can discourage female participation (Coakley, 2017).</w:t>
      </w:r>
    </w:p>
    <w:p>
      <w:r>
        <w:rPr>
          <w:b/>
          <w:sz w:val="24"/>
          <w:u w:val="single"/>
        </w:rPr>
        <w:t>1.6 Peer Groups</w:t>
      </w:r>
    </w:p>
    <w:p>
      <w:pPr>
        <w:jc w:val="both"/>
      </w:pPr>
      <w:r>
        <w:rPr>
          <w:b w:val="0"/>
          <w:i w:val="0"/>
          <w:sz w:val="24"/>
        </w:rPr>
        <w:t>Peer influence is particularly strong during adolescence. Young people are more likely to participate in sports that their peers value and engage in. Peer pressure can both positively encourage participation and negatively exclude individuals who do not conform to group norms (Weinberg &amp; Gould, 2019).</w:t>
      </w:r>
    </w:p>
    <w:p>
      <w:r>
        <w:rPr>
          <w:b/>
          <w:sz w:val="24"/>
          <w:u w:val="single"/>
        </w:rPr>
        <w:t>1.7 Gender Norms</w:t>
      </w:r>
    </w:p>
    <w:p>
      <w:pPr>
        <w:jc w:val="both"/>
      </w:pPr>
      <w:r>
        <w:rPr>
          <w:b w:val="0"/>
          <w:i w:val="0"/>
          <w:sz w:val="24"/>
        </w:rPr>
        <w:t>Societal gender expectations historically limited women's participation in sport. While progress has been made, stereotypes about 'appropriate' sports for males and females persist in many communities, affecting participation rates and the types of activities individuals choose (Coakley, 2017).</w:t>
      </w:r>
    </w:p>
    <w:p>
      <w:pPr>
        <w:jc w:val="both"/>
      </w:pPr>
      <w:r>
        <w:rPr>
          <w:b w:val="0"/>
          <w:i w:val="0"/>
          <w:sz w:val="24"/>
        </w:rPr>
        <w:t>In conclusion, society influences PE and sport participation through a complex interplay of family, school, religion, government, media, peers, and gender norms. PE teachers must understand these influences to create inclusive and supportive environments for all learners.</w:t>
      </w:r>
    </w:p>
    <w:p>
      <w:pPr>
        <w:jc w:val="both"/>
      </w:pPr>
      <w:r>
        <w:rPr>
          <w:b w:val="0"/>
          <w:i/>
          <w:sz w:val="24"/>
        </w:rPr>
        <w:t>References: Coakley, J. (2017). Sports in society: Issues and controversies (12th ed.). McGraw-Hill Education. | Jarvie, G. (2013). Sport, culture and society: An introduction. Routledge. | Weinberg, R. S., &amp; Gould, D. (2019). Foundations of sport and exercise psychology (7th ed.). Human Kinetics.</w:t>
      </w:r>
    </w:p>
    <w:p/>
    <w:p>
      <w:r>
        <w:rPr>
          <w:b/>
          <w:color w:val="00467F"/>
          <w:sz w:val="26"/>
        </w:rPr>
        <w:t>Question 2: Analyze social issues and apply sociological theories to sports and PE.</w:t>
      </w:r>
    </w:p>
    <w:p>
      <w:pPr>
        <w:jc w:val="both"/>
      </w:pPr>
      <w:r>
        <w:rPr>
          <w:b w:val="0"/>
          <w:i w:val="0"/>
          <w:sz w:val="24"/>
        </w:rPr>
        <w:t>Sport and Physical Education are not isolated from the broader social context. Several social issues manifest within these domains, and sociological theories help us understand and address them.</w:t>
      </w:r>
    </w:p>
    <w:p>
      <w:r>
        <w:rPr>
          <w:b/>
          <w:sz w:val="24"/>
          <w:u w:val="single"/>
        </w:rPr>
        <w:t>2.1 Social Issues in Sport and PE</w:t>
      </w:r>
    </w:p>
    <w:p>
      <w:pPr>
        <w:jc w:val="both"/>
      </w:pPr>
      <w:r>
        <w:rPr>
          <w:b w:val="0"/>
          <w:i w:val="0"/>
          <w:sz w:val="24"/>
        </w:rPr>
        <w:t>Gender Inequality: Women have historically been excluded from many sports. Despite progress, disparities in funding, media coverage, and opportunities persist. Female athletes often face stereotyping and lower pay compared to their male counterparts (Coakley, 2017).</w:t>
      </w:r>
    </w:p>
    <w:p>
      <w:pPr>
        <w:jc w:val="both"/>
      </w:pPr>
      <w:r>
        <w:rPr>
          <w:b w:val="0"/>
          <w:i w:val="0"/>
          <w:sz w:val="24"/>
        </w:rPr>
        <w:t>Racial and Ethnic Discrimination: Racial stereotyping in sport (e.g., assumptions about athletic ability based on race) and underrepresentation of minorities in coaching and management positions remain significant issues (Jarvie, 2013).</w:t>
      </w:r>
    </w:p>
    <w:p>
      <w:pPr>
        <w:jc w:val="both"/>
      </w:pPr>
      <w:r>
        <w:rPr>
          <w:b w:val="0"/>
          <w:i w:val="0"/>
          <w:sz w:val="24"/>
        </w:rPr>
        <w:t>Social Class and Access: Participation in certain sports (e.g., golf, swimming) requires financial resources that lower-income groups may lack. This creates inequalities in who can access quality PE and sport opportunities (Coakley, 2017).</w:t>
      </w:r>
    </w:p>
    <w:p>
      <w:pPr>
        <w:jc w:val="both"/>
      </w:pPr>
      <w:r>
        <w:rPr>
          <w:b w:val="0"/>
          <w:i w:val="0"/>
          <w:sz w:val="24"/>
        </w:rPr>
        <w:t>Disability and Inclusion: Students with disabilities are often marginalized in mainstream PE. Inclusive PE requires adapted activities, specialized equipment, and trained teachers (Weinberg &amp; Gould, 2019).</w:t>
      </w:r>
    </w:p>
    <w:p>
      <w:pPr>
        <w:jc w:val="both"/>
      </w:pPr>
      <w:r>
        <w:rPr>
          <w:b w:val="0"/>
          <w:i w:val="0"/>
          <w:sz w:val="24"/>
        </w:rPr>
        <w:t>Violence and Aggression: Hostile aggression in sport, spectator violence, and bullying in PE settings are social issues that require management through clear rules, emotional regulation training, and positive coaching (Weinberg &amp; Gould, 2019).</w:t>
      </w:r>
    </w:p>
    <w:p>
      <w:r>
        <w:rPr>
          <w:b/>
          <w:sz w:val="24"/>
          <w:u w:val="single"/>
        </w:rPr>
        <w:t>2.2 Application of Sociological Theories</w:t>
      </w:r>
    </w:p>
    <w:p>
      <w:pPr>
        <w:jc w:val="both"/>
      </w:pPr>
      <w:r>
        <w:rPr>
          <w:b w:val="0"/>
          <w:i w:val="0"/>
          <w:sz w:val="24"/>
        </w:rPr>
        <w:t>Functionalism: This theory views society as a system of interrelated parts working together for stability. Applied to sport, functionalism argues that PE and sport serve positive social functions: they promote social cohesion, transmit cultural values, provide stress relief, and develop disciplined citizens. For example, team sports teach cooperation and respect for rules, contributing to social order (Coakley, 2017).</w:t>
      </w:r>
    </w:p>
    <w:p>
      <w:pPr>
        <w:jc w:val="both"/>
      </w:pPr>
      <w:r>
        <w:rPr>
          <w:b w:val="0"/>
          <w:i w:val="0"/>
          <w:sz w:val="24"/>
        </w:rPr>
        <w:t>Conflict Theory: Rooted in Marxist thought, conflict theory argues that sport reflects and reinforces social inequalities. The wealthy control sport organizations, and working-class athletes are exploited for profit. In PE, conflict theorists would highlight how resource disparities between schools perpetuate class-based inequalities in physical development (Jarvie, 2013).</w:t>
      </w:r>
    </w:p>
    <w:p>
      <w:pPr>
        <w:jc w:val="both"/>
      </w:pPr>
      <w:r>
        <w:rPr>
          <w:b w:val="0"/>
          <w:i w:val="0"/>
          <w:sz w:val="24"/>
        </w:rPr>
        <w:t>Symbolic Interactionism: This theory focuses on how meaning is created through social interaction. In sport, athletes construct identities through their participation. A student who is consistently praised for athletic ability develops a positive sporting identity, while one who is ridiculed may disengage from PE. Teachers must be mindful of the labels and meanings they attach to students (Coakley, 2017).</w:t>
      </w:r>
    </w:p>
    <w:p>
      <w:pPr>
        <w:jc w:val="both"/>
      </w:pPr>
      <w:r>
        <w:rPr>
          <w:b w:val="0"/>
          <w:i w:val="0"/>
          <w:sz w:val="24"/>
        </w:rPr>
        <w:t>Feminist Theory: Feminist sociology examines how gender inequalities are produced and maintained in sport. It challenges the male-dominated structure of sport institutions and advocates for equal opportunities, representation, and recognition for female athletes. In PE, feminist theory calls for gender-sensitive teaching practices and equal access to all activities (Coakley, 2017).</w:t>
      </w:r>
    </w:p>
    <w:p>
      <w:pPr>
        <w:jc w:val="both"/>
      </w:pPr>
      <w:r>
        <w:rPr>
          <w:b w:val="0"/>
          <w:i w:val="0"/>
          <w:sz w:val="24"/>
        </w:rPr>
        <w:t>In summary, social issues in sport are complex and multifaceted. Sociological theories provide frameworks for analyzing these issues and developing strategies to promote equity, inclusion, and social justice in PE and sport.</w:t>
      </w:r>
    </w:p>
    <w:p>
      <w:pPr>
        <w:jc w:val="both"/>
      </w:pPr>
      <w:r>
        <w:rPr>
          <w:b w:val="0"/>
          <w:i/>
          <w:sz w:val="24"/>
        </w:rPr>
        <w:t>References: Coakley, J. (2017). Sports in society: Issues and controversies (12th ed.). McGraw-Hill Education. | Jarvie, G. (2013). Sport, culture and society: An introduction. Routledge. | Weinberg, R. S., &amp; Gould, D. (2019). Foundations of sport and exercise psychology (7th ed.). Human Kinetics.</w:t>
      </w:r>
    </w:p>
    <w:p/>
    <w:p>
      <w:r>
        <w:rPr>
          <w:b/>
          <w:color w:val="00467F"/>
          <w:sz w:val="26"/>
        </w:rPr>
        <w:t>Question 3: Explain psychological factors that affect learning, motivation, and performance in PE.</w:t>
      </w:r>
    </w:p>
    <w:p>
      <w:pPr>
        <w:jc w:val="both"/>
      </w:pPr>
      <w:r>
        <w:rPr>
          <w:b w:val="0"/>
          <w:i w:val="0"/>
          <w:sz w:val="24"/>
        </w:rPr>
        <w:t>Psychology plays a central role in Physical Education. Understanding the psychological factors that influence learners helps PE teachers design more effective lessons and create supportive environments.</w:t>
      </w:r>
    </w:p>
    <w:p>
      <w:r>
        <w:rPr>
          <w:b/>
          <w:sz w:val="24"/>
          <w:u w:val="single"/>
        </w:rPr>
        <w:t>3.1 Motivation</w:t>
      </w:r>
    </w:p>
    <w:p>
      <w:pPr>
        <w:jc w:val="both"/>
      </w:pPr>
      <w:r>
        <w:rPr>
          <w:b w:val="0"/>
          <w:i w:val="0"/>
          <w:sz w:val="24"/>
        </w:rPr>
        <w:t>Motivation is the drive to initiate, direct, and sustain behavior. In PE, motivation determines whether students engage willingly or reluctantly. Intrinsic motivation — doing an activity for personal enjoyment and satisfaction — leads to deeper engagement and long-term participation. Extrinsic motivation — driven by external rewards such as trophies or grades — can be effective short-term but may undermine intrinsic interest if overused (Weinberg &amp; Gould, 2019).</w:t>
      </w:r>
    </w:p>
    <w:p>
      <w:pPr>
        <w:jc w:val="both"/>
      </w:pPr>
      <w:r>
        <w:rPr>
          <w:b w:val="0"/>
          <w:i w:val="0"/>
          <w:sz w:val="24"/>
        </w:rPr>
        <w:t>Self-Determination Theory (Deci &amp; Ryan) identifies three basic psychological needs that must be met for intrinsic motivation: competence (feeling capable), autonomy (feeling in control of one's actions), and relatedness (feeling connected to others). PE teachers who support these needs foster greater motivation and enjoyment (Weinberg &amp; Gould, 2019).</w:t>
      </w:r>
    </w:p>
    <w:p>
      <w:r>
        <w:rPr>
          <w:b/>
          <w:sz w:val="24"/>
          <w:u w:val="single"/>
        </w:rPr>
        <w:t>3.2 Anxiety and Arousal</w:t>
      </w:r>
    </w:p>
    <w:p>
      <w:pPr>
        <w:jc w:val="both"/>
      </w:pPr>
      <w:r>
        <w:rPr>
          <w:b w:val="0"/>
          <w:i w:val="0"/>
          <w:sz w:val="24"/>
        </w:rPr>
        <w:t>Arousal refers to a state of physiological and psychological activation. The Inverted-U Theory (Yerkes-Dodson) proposes that performance improves as arousal increases up to an optimal point, after which further arousal leads to performance decline. Each learner has a unique optimal arousal level. Excessive anxiety — both cognitive (worry) and somatic (physical symptoms like sweating) — impairs performance. PE teachers can help students manage anxiety through relaxation techniques, positive self-talk, and pre-performance routines (Cox, 2012).</w:t>
      </w:r>
    </w:p>
    <w:p>
      <w:r>
        <w:rPr>
          <w:b/>
          <w:sz w:val="24"/>
          <w:u w:val="single"/>
        </w:rPr>
        <w:t>3.3 Attention and Concentration</w:t>
      </w:r>
    </w:p>
    <w:p>
      <w:pPr>
        <w:jc w:val="both"/>
      </w:pPr>
      <w:r>
        <w:rPr>
          <w:b w:val="0"/>
          <w:i w:val="0"/>
          <w:sz w:val="24"/>
        </w:rPr>
        <w:t>The ability to focus on relevant cues while ignoring distractions is critical in PE. Students with poor concentration struggle to learn new skills. Teachers can improve attention by giving clear, concise instructions, using demonstrations, and minimizing distractions in the learning environment (Weinberg &amp; Gould, 2019).</w:t>
      </w:r>
    </w:p>
    <w:p>
      <w:r>
        <w:rPr>
          <w:b/>
          <w:sz w:val="24"/>
          <w:u w:val="single"/>
        </w:rPr>
        <w:t>3.4 Personality</w:t>
      </w:r>
    </w:p>
    <w:p>
      <w:pPr>
        <w:jc w:val="both"/>
      </w:pPr>
      <w:r>
        <w:rPr>
          <w:b w:val="0"/>
          <w:i w:val="0"/>
          <w:sz w:val="24"/>
        </w:rPr>
        <w:t>Personality traits influence how students approach PE. Extroverts tend to prefer team sports and high-arousal activities, while introverts may prefer individual sports. Understanding personality differences helps teachers differentiate instruction and create inclusive activities (Cox, 2012).</w:t>
      </w:r>
    </w:p>
    <w:p>
      <w:r>
        <w:rPr>
          <w:b/>
          <w:sz w:val="24"/>
          <w:u w:val="single"/>
        </w:rPr>
        <w:t>3.5 Self-Efficacy and Confidence</w:t>
      </w:r>
    </w:p>
    <w:p>
      <w:pPr>
        <w:jc w:val="both"/>
      </w:pPr>
      <w:r>
        <w:rPr>
          <w:b w:val="0"/>
          <w:i w:val="0"/>
          <w:sz w:val="24"/>
        </w:rPr>
        <w:t>Self-efficacy — the belief in one's ability to perform a specific task — is a powerful predictor of performance. Students with high self-efficacy persist longer, try harder, and recover more quickly from setbacks. Teachers build self-efficacy through mastery experiences, positive feedback, and modeling (Weinberg &amp; Gould, 2019).</w:t>
      </w:r>
    </w:p>
    <w:p>
      <w:r>
        <w:rPr>
          <w:b/>
          <w:sz w:val="24"/>
          <w:u w:val="single"/>
        </w:rPr>
        <w:t>3.6 Principles of Learning</w:t>
      </w:r>
    </w:p>
    <w:p>
      <w:pPr>
        <w:jc w:val="both"/>
      </w:pPr>
      <w:r>
        <w:rPr>
          <w:b w:val="0"/>
          <w:i w:val="0"/>
          <w:sz w:val="24"/>
        </w:rPr>
        <w:t>Several principles govern how motor skills are learned in PE: Readiness (the learner must be physically and mentally prepared), Exercise (practice strengthens learning), Effect (positive reinforcement enhances learning), Primacy (first impressions are lasting — teach correct technique from the start), Recency (recently learned material is best remembered), and Intensity (vivid, meaningful experiences are better retained). Understanding these principles helps teachers structure lessons for maximum learning (Carr, 2011).</w:t>
      </w:r>
    </w:p>
    <w:p>
      <w:r>
        <w:rPr>
          <w:b/>
          <w:sz w:val="24"/>
          <w:u w:val="single"/>
        </w:rPr>
        <w:t>3.7 Stages of Motor Learning</w:t>
      </w:r>
    </w:p>
    <w:p>
      <w:pPr>
        <w:jc w:val="both"/>
      </w:pPr>
      <w:r>
        <w:rPr>
          <w:b w:val="0"/>
          <w:i w:val="0"/>
          <w:sz w:val="24"/>
        </w:rPr>
        <w:t>Learners progress through three stages: the Cognitive stage (understanding what to do; many errors; needs guidance), the Associative stage (practice refines the skill; fewer errors; self-correction begins), and the Autonomous stage (skill becomes automatic; little conscious thought required). Teachers must adapt their instruction to the learner's current stage (Weinberg &amp; Gould, 2019).</w:t>
      </w:r>
    </w:p>
    <w:p>
      <w:pPr>
        <w:jc w:val="both"/>
      </w:pPr>
      <w:r>
        <w:rPr>
          <w:b w:val="0"/>
          <w:i w:val="0"/>
          <w:sz w:val="24"/>
        </w:rPr>
        <w:t>In conclusion, psychological factors — motivation, anxiety, attention, personality, self-efficacy, and learning principles — profoundly affect how students learn and perform in PE. Effective PE teachers integrate psychological knowledge into their teaching practice.</w:t>
      </w:r>
    </w:p>
    <w:p>
      <w:pPr>
        <w:jc w:val="both"/>
      </w:pPr>
      <w:r>
        <w:rPr>
          <w:b w:val="0"/>
          <w:i/>
          <w:sz w:val="24"/>
        </w:rPr>
        <w:t>References: Cox, R. H. (2012). Sport psychology: Concepts and applications (7th ed.). McGraw-Hill Education. | Weinberg, R. S., &amp; Gould, D. (2019). Foundations of sport and exercise psychology (7th ed.). Human Kinetics. | Carr, G. A. (2011). Athletics: Fundamentals of track and field. Human Kinetics.</w:t>
      </w:r>
    </w:p>
    <w:p/>
    <w:p>
      <w:r>
        <w:rPr>
          <w:b/>
          <w:color w:val="00467F"/>
          <w:sz w:val="26"/>
        </w:rPr>
        <w:t>Question 4: Explain how psychological principles can be applied to enhance participation and performance.</w:t>
      </w:r>
    </w:p>
    <w:p>
      <w:pPr>
        <w:jc w:val="both"/>
      </w:pPr>
      <w:r>
        <w:rPr>
          <w:b w:val="0"/>
          <w:i w:val="0"/>
          <w:sz w:val="24"/>
        </w:rPr>
        <w:t>Psychological principles, when deliberately applied in PE settings, can significantly enhance both student participation and athletic performance. The following are key applications:</w:t>
      </w:r>
    </w:p>
    <w:p>
      <w:r>
        <w:rPr>
          <w:b/>
          <w:sz w:val="24"/>
          <w:u w:val="single"/>
        </w:rPr>
        <w:t>4.1 Goal Setting</w:t>
      </w:r>
    </w:p>
    <w:p>
      <w:pPr>
        <w:jc w:val="both"/>
      </w:pPr>
      <w:r>
        <w:rPr>
          <w:b w:val="0"/>
          <w:i w:val="0"/>
          <w:sz w:val="24"/>
        </w:rPr>
        <w:t>Goal setting is one of the most effective psychological strategies for enhancing performance. SMART goals (Specific, Measurable, Achievable, Relevant, Time-bound) give students clear targets and a sense of direction. Process goals (focusing on technique) are particularly useful in PE as they are within the learner's control. Teachers should help students set realistic short-term and long-term goals to maintain motivation (Weinberg &amp; Gould, 2019).</w:t>
      </w:r>
    </w:p>
    <w:p>
      <w:r>
        <w:rPr>
          <w:b/>
          <w:sz w:val="24"/>
          <w:u w:val="single"/>
        </w:rPr>
        <w:t>4.2 Positive Reinforcement and Feedback</w:t>
      </w:r>
    </w:p>
    <w:p>
      <w:pPr>
        <w:jc w:val="both"/>
      </w:pPr>
      <w:r>
        <w:rPr>
          <w:b w:val="0"/>
          <w:i w:val="0"/>
          <w:sz w:val="24"/>
        </w:rPr>
        <w:t>Applying the Principle of Effect, teachers should provide immediate, specific, and positive feedback to reinforce correct performance. Praise and encouragement build self-efficacy and intrinsic motivation. Constructive feedback on errors should be delivered in a supportive manner to avoid discouraging learners (Cox, 2012).</w:t>
      </w:r>
    </w:p>
    <w:p>
      <w:r>
        <w:rPr>
          <w:b/>
          <w:sz w:val="24"/>
          <w:u w:val="single"/>
        </w:rPr>
        <w:t>4.3 Imagery and Visualization</w:t>
      </w:r>
    </w:p>
    <w:p>
      <w:pPr>
        <w:jc w:val="both"/>
      </w:pPr>
      <w:r>
        <w:rPr>
          <w:b w:val="0"/>
          <w:i w:val="0"/>
          <w:sz w:val="24"/>
        </w:rPr>
        <w:t>Mental imagery involves creating vivid mental pictures of successful performance. Athletes who regularly visualize correct technique and successful outcomes show improved performance. In PE, teachers can guide students through brief visualization exercises before skill practice, helping them mentally rehearse movements (Weinberg &amp; Gould, 2019).</w:t>
      </w:r>
    </w:p>
    <w:p>
      <w:r>
        <w:rPr>
          <w:b/>
          <w:sz w:val="24"/>
          <w:u w:val="single"/>
        </w:rPr>
        <w:t>4.4 Anxiety Management Techniques</w:t>
      </w:r>
    </w:p>
    <w:p>
      <w:pPr>
        <w:jc w:val="both"/>
      </w:pPr>
      <w:r>
        <w:rPr>
          <w:b w:val="0"/>
          <w:i w:val="0"/>
          <w:sz w:val="24"/>
        </w:rPr>
        <w:t>To manage performance anxiety, teachers can teach students: progressive muscle relaxation (systematically tensing and releasing muscle groups), controlled breathing exercises, positive self-talk (replacing negative thoughts with affirming statements), and pre-performance routines that create a sense of control and readiness (Cox, 2012).</w:t>
      </w:r>
    </w:p>
    <w:p>
      <w:r>
        <w:rPr>
          <w:b/>
          <w:sz w:val="24"/>
          <w:u w:val="single"/>
        </w:rPr>
        <w:t>4.5 Building Team Cohesion</w:t>
      </w:r>
    </w:p>
    <w:p>
      <w:pPr>
        <w:jc w:val="both"/>
      </w:pPr>
      <w:r>
        <w:rPr>
          <w:b w:val="0"/>
          <w:i w:val="0"/>
          <w:sz w:val="24"/>
        </w:rPr>
        <w:t>Group dynamics significantly affect participation. Teachers can enhance task cohesion (working together toward a goal) and social cohesion (positive relationships) through cooperative learning activities, team-building exercises, and assigning roles that give every student a sense of contribution. Reducing social loafing requires individual accountability within group tasks (Weinberg &amp; Gould, 2019).</w:t>
      </w:r>
    </w:p>
    <w:p>
      <w:r>
        <w:rPr>
          <w:b/>
          <w:sz w:val="24"/>
          <w:u w:val="single"/>
        </w:rPr>
        <w:t>4.6 Creating a Mastery Climate</w:t>
      </w:r>
    </w:p>
    <w:p>
      <w:pPr>
        <w:jc w:val="both"/>
      </w:pPr>
      <w:r>
        <w:rPr>
          <w:b w:val="0"/>
          <w:i w:val="0"/>
          <w:sz w:val="24"/>
        </w:rPr>
        <w:t>A mastery motivational climate — where effort, improvement, and learning are valued over winning — increases intrinsic motivation and reduces anxiety. Teachers create this climate by praising effort, celebrating personal improvement, and avoiding public comparisons between students (Weinberg &amp; Gould, 2019).</w:t>
      </w:r>
    </w:p>
    <w:p>
      <w:r>
        <w:rPr>
          <w:b/>
          <w:sz w:val="24"/>
          <w:u w:val="single"/>
        </w:rPr>
        <w:t>4.7 Addressing Aggression</w:t>
      </w:r>
    </w:p>
    <w:p>
      <w:pPr>
        <w:jc w:val="both"/>
      </w:pPr>
      <w:r>
        <w:rPr>
          <w:b w:val="0"/>
          <w:i w:val="0"/>
          <w:sz w:val="24"/>
        </w:rPr>
        <w:t>Applying the Frustration-Aggression Hypothesis, teachers should minimize situations that frustrate students (e.g., unclear rules, unfair treatment). Teaching emotional regulation skills and establishing clear behavioral expectations reduces hostile aggression in PE (Cox, 2012).</w:t>
      </w:r>
    </w:p>
    <w:p>
      <w:pPr>
        <w:jc w:val="both"/>
      </w:pPr>
      <w:r>
        <w:rPr>
          <w:b w:val="0"/>
          <w:i w:val="0"/>
          <w:sz w:val="24"/>
        </w:rPr>
        <w:t>In summary, psychological principles such as goal setting, positive reinforcement, imagery, anxiety management, team cohesion strategies, and mastery climate creation are powerful tools for enhancing participation and performance in PE.</w:t>
      </w:r>
    </w:p>
    <w:p>
      <w:pPr>
        <w:jc w:val="both"/>
      </w:pPr>
      <w:r>
        <w:rPr>
          <w:b w:val="0"/>
          <w:i/>
          <w:sz w:val="24"/>
        </w:rPr>
        <w:t>References: Cox, R. H. (2012). Sport psychology: Concepts and applications (7th ed.). McGraw-Hill Education. | Weinberg, R. S., &amp; Gould, D. (2019). Foundations of sport and exercise psychology (7th ed.). Human Kinetics.</w:t>
      </w:r>
    </w:p>
    <w:p/>
    <w:p>
      <w:r>
        <w:rPr>
          <w:b/>
          <w:color w:val="00467F"/>
          <w:sz w:val="26"/>
        </w:rPr>
        <w:t>Question 5: Describe the relevance of philosophy in Physical Education.</w:t>
      </w:r>
    </w:p>
    <w:p>
      <w:pPr>
        <w:jc w:val="both"/>
      </w:pPr>
      <w:r>
        <w:rPr>
          <w:b w:val="0"/>
          <w:i w:val="0"/>
          <w:sz w:val="24"/>
        </w:rPr>
        <w:t>Philosophy is the study of fundamental questions about existence, knowledge, values, reason, and purpose. In Physical Education, philosophy provides the intellectual foundation that guides what we teach, why we teach it, and how we evaluate our practice.</w:t>
      </w:r>
    </w:p>
    <w:p>
      <w:r>
        <w:rPr>
          <w:b/>
          <w:sz w:val="24"/>
          <w:u w:val="single"/>
        </w:rPr>
        <w:t>5.1 Defining the Aims and Objectives of PE</w:t>
      </w:r>
    </w:p>
    <w:p>
      <w:pPr>
        <w:jc w:val="both"/>
      </w:pPr>
      <w:r>
        <w:rPr>
          <w:b w:val="0"/>
          <w:i w:val="0"/>
          <w:sz w:val="24"/>
        </w:rPr>
        <w:t>Philosophy helps PE professionals articulate the purpose of physical education. Is PE primarily about physical fitness? Character development? Social integration? Philosophical inquiry enables educators to move beyond routine practice and critically examine the goals of their programs. Without a philosophical foundation, PE risks becoming a mere collection of activities without coherent purpose (Zeigler, 2005).</w:t>
      </w:r>
    </w:p>
    <w:p>
      <w:r>
        <w:rPr>
          <w:b/>
          <w:sz w:val="24"/>
          <w:u w:val="single"/>
        </w:rPr>
        <w:t>5.2 Guiding Curriculum Development</w:t>
      </w:r>
    </w:p>
    <w:p>
      <w:pPr>
        <w:jc w:val="both"/>
      </w:pPr>
      <w:r>
        <w:rPr>
          <w:b w:val="0"/>
          <w:i w:val="0"/>
          <w:sz w:val="24"/>
        </w:rPr>
        <w:t>Philosophical perspectives directly influence curriculum decisions. An idealist philosophy would emphasize character development and moral education through sport. A realist philosophy would prioritize scientifically grounded fitness programs. A pragmatist philosophy would favor experiential, problem-solving approaches. Understanding these perspectives helps curriculum developers make informed, principled choices (Mechikoff, 2014).</w:t>
      </w:r>
    </w:p>
    <w:p>
      <w:r>
        <w:rPr>
          <w:b/>
          <w:sz w:val="24"/>
          <w:u w:val="single"/>
        </w:rPr>
        <w:t>5.3 Informing Teaching Methods</w:t>
      </w:r>
    </w:p>
    <w:p>
      <w:pPr>
        <w:jc w:val="both"/>
      </w:pPr>
      <w:r>
        <w:rPr>
          <w:b w:val="0"/>
          <w:i w:val="0"/>
          <w:sz w:val="24"/>
        </w:rPr>
        <w:t>A teacher's philosophical orientation shapes their pedagogical approach. A teacher who values naturalism will favor child-centered, play-based learning. One who values realism will emphasize structured, measurable outcomes. Philosophy thus provides the rationale for choosing specific teaching strategies (Zeigler, 2005).</w:t>
      </w:r>
    </w:p>
    <w:p>
      <w:r>
        <w:rPr>
          <w:b/>
          <w:sz w:val="24"/>
          <w:u w:val="single"/>
        </w:rPr>
        <w:t>5.4 Promoting Reflective Practice</w:t>
      </w:r>
    </w:p>
    <w:p>
      <w:pPr>
        <w:jc w:val="both"/>
      </w:pPr>
      <w:r>
        <w:rPr>
          <w:b w:val="0"/>
          <w:i w:val="0"/>
          <w:sz w:val="24"/>
        </w:rPr>
        <w:t>Philosophy encourages PE teachers to engage in reflective thinking — critically examining their own practice, assumptions, and values. Reflective practitioners continuously improve their teaching by questioning what works, why it works, and how it can be done better. This is essential for professional growth (Mechikoff, 2014).</w:t>
      </w:r>
    </w:p>
    <w:p>
      <w:r>
        <w:rPr>
          <w:b/>
          <w:sz w:val="24"/>
          <w:u w:val="single"/>
        </w:rPr>
        <w:t>5.5 Addressing Issues of Inclusion, Equity, and Diversity</w:t>
      </w:r>
    </w:p>
    <w:p>
      <w:pPr>
        <w:jc w:val="both"/>
      </w:pPr>
      <w:r>
        <w:rPr>
          <w:b w:val="0"/>
          <w:i w:val="0"/>
          <w:sz w:val="24"/>
        </w:rPr>
        <w:t>Philosophical frameworks help PE teachers navigate complex ethical issues. Questions about who should participate, how resources should be distributed, and how to respect cultural differences in sport all require philosophical reasoning. Philosophy provides the ethical tools to promote fairness and justice in PE (Zeigler, 2005).</w:t>
      </w:r>
    </w:p>
    <w:p>
      <w:r>
        <w:rPr>
          <w:b/>
          <w:sz w:val="24"/>
          <w:u w:val="single"/>
        </w:rPr>
        <w:t>5.6 Shaping Values in Sport</w:t>
      </w:r>
    </w:p>
    <w:p>
      <w:pPr>
        <w:jc w:val="both"/>
      </w:pPr>
      <w:r>
        <w:rPr>
          <w:b w:val="0"/>
          <w:i w:val="0"/>
          <w:sz w:val="24"/>
        </w:rPr>
        <w:t>PE is a powerful vehicle for transmitting values such as fair play, respect, perseverance, and teamwork. Philosophy helps teachers identify which values to promote and how to embed them in their teaching. This is particularly important in a diverse society where different cultural groups may hold different values (Mechikoff, 2014).</w:t>
      </w:r>
    </w:p>
    <w:p>
      <w:pPr>
        <w:jc w:val="both"/>
      </w:pPr>
      <w:r>
        <w:rPr>
          <w:b w:val="0"/>
          <w:i w:val="0"/>
          <w:sz w:val="24"/>
        </w:rPr>
        <w:t>In conclusion, philosophy is not an abstract luxury but a practical necessity in PE. It provides the intellectual framework for purposeful, principled, and reflective physical education practice.</w:t>
      </w:r>
    </w:p>
    <w:p>
      <w:pPr>
        <w:jc w:val="both"/>
      </w:pPr>
      <w:r>
        <w:rPr>
          <w:b w:val="0"/>
          <w:i/>
          <w:sz w:val="24"/>
        </w:rPr>
        <w:t>References: Mechikoff, R. A. (2014). A history and philosophy of sport and physical education. McGraw-Hill Education. | Zeigler, E. F. (2005). Philosophy and objectives of physical education and sport. Human Kinetics.</w:t>
      </w:r>
    </w:p>
    <w:p/>
    <w:p>
      <w:r>
        <w:rPr>
          <w:b/>
          <w:color w:val="00467F"/>
          <w:sz w:val="26"/>
        </w:rPr>
        <w:t>Question 6: Discuss major schools of thought in Physical Education.</w:t>
      </w:r>
    </w:p>
    <w:p>
      <w:pPr>
        <w:jc w:val="both"/>
      </w:pPr>
      <w:r>
        <w:rPr>
          <w:b w:val="0"/>
          <w:i w:val="0"/>
          <w:sz w:val="24"/>
        </w:rPr>
        <w:t>The major philosophical schools of thought provide distinct frameworks for understanding the purpose and practice of Physical Education. Each school offers a unique perspective on the nature of reality, knowledge, and the role of the body in education.</w:t>
      </w:r>
    </w:p>
    <w:p>
      <w:r>
        <w:rPr>
          <w:b/>
          <w:sz w:val="24"/>
          <w:u w:val="single"/>
        </w:rPr>
        <w:t>6.1 Idealism</w:t>
      </w:r>
    </w:p>
    <w:p>
      <w:pPr>
        <w:jc w:val="both"/>
      </w:pPr>
      <w:r>
        <w:rPr>
          <w:b w:val="0"/>
          <w:i w:val="0"/>
          <w:sz w:val="24"/>
        </w:rPr>
        <w:t>Idealism holds that reality is fundamentally mental or spiritual in nature. The physical world is secondary to the world of ideas and the mind. In PE, idealism emphasizes the development of moral character, discipline, and sportsmanship through physical activity. The body is viewed as the instrument of the mind; physical training is a means of refining the whole person. Idealist PE programs emphasize fair play, teamwork, and the cultivation of virtues such as courage and perseverance. Plato's belief that physical training was essential for the development of the ideal citizen reflects this tradition (Mechikoff, 2014).</w:t>
      </w:r>
    </w:p>
    <w:p>
      <w:r>
        <w:rPr>
          <w:b/>
          <w:sz w:val="24"/>
          <w:u w:val="single"/>
        </w:rPr>
        <w:t>6.2 Realism</w:t>
      </w:r>
    </w:p>
    <w:p>
      <w:pPr>
        <w:jc w:val="both"/>
      </w:pPr>
      <w:r>
        <w:rPr>
          <w:b w:val="0"/>
          <w:i w:val="0"/>
          <w:sz w:val="24"/>
        </w:rPr>
        <w:t>Realism asserts that reality exists independently of the mind and is based on observable, scientific facts. In PE, realism emphasizes physical fitness, health, and the application of scientific principles of training. The curriculum is grounded in anatomy, physiology, and biomechanics. Realist PE programs focus on measurable outcomes such as fitness test scores, skill proficiency, and health indicators. Structured training programs, fitness testing, and evidence-based teaching methods reflect the realist tradition (Zeigler, 2005).</w:t>
      </w:r>
    </w:p>
    <w:p>
      <w:r>
        <w:rPr>
          <w:b/>
          <w:sz w:val="24"/>
          <w:u w:val="single"/>
        </w:rPr>
        <w:t>6.3 Pragmatism</w:t>
      </w:r>
    </w:p>
    <w:p>
      <w:pPr>
        <w:jc w:val="both"/>
      </w:pPr>
      <w:r>
        <w:rPr>
          <w:b w:val="0"/>
          <w:i w:val="0"/>
          <w:sz w:val="24"/>
        </w:rPr>
        <w:t>Pragmatism holds that truth is what works in practice and that knowledge comes from experience. Education should be grounded in problem-solving and experiential learning. In PE, pragmatism emphasizes learning by doing — games and physical activities are seen as problem-solving experiences that develop practical skills and adaptability. Modified games, student-centered activities, and game-based learning approaches reflect pragmatist philosophy. John Dewey's influence on experiential education is central to this tradition (Mechikoff, 2014).</w:t>
      </w:r>
    </w:p>
    <w:p>
      <w:r>
        <w:rPr>
          <w:b/>
          <w:sz w:val="24"/>
          <w:u w:val="single"/>
        </w:rPr>
        <w:t>6.4 Naturalism</w:t>
      </w:r>
    </w:p>
    <w:p>
      <w:pPr>
        <w:jc w:val="both"/>
      </w:pPr>
      <w:r>
        <w:rPr>
          <w:b w:val="0"/>
          <w:i w:val="0"/>
          <w:sz w:val="24"/>
        </w:rPr>
        <w:t>Naturalism holds that education should follow the natural development of the child. PE should be child-centered, enjoyable, and aligned with natural growth patterns. Physical activity is viewed as inherently natural and should not be forced or overly structured. Jean-Jacques Rousseau's philosophy of returning to nature and allowing children to develop freely is foundational to naturalism. In PE, naturalism supports free play, outdoor education, and age-appropriate activities that respect the child's developmental stage (Zeigler, 2005).</w:t>
      </w:r>
    </w:p>
    <w:p>
      <w:r>
        <w:rPr>
          <w:b/>
          <w:sz w:val="24"/>
          <w:u w:val="single"/>
        </w:rPr>
        <w:t>6.5 Existentialism</w:t>
      </w:r>
    </w:p>
    <w:p>
      <w:pPr>
        <w:jc w:val="both"/>
      </w:pPr>
      <w:r>
        <w:rPr>
          <w:b w:val="0"/>
          <w:i w:val="0"/>
          <w:sz w:val="24"/>
        </w:rPr>
        <w:t>Existentialism emphasizes individual freedom, choice, and personal responsibility. In PE, existentialism supports student autonomy in choosing activities and setting personal goals. The focus is on the individual's subjective experience of physical activity and the meaning they derive from it. Existentialist PE encourages self-expression through movement and respects the uniqueness of each learner (Mechikoff, 2014).</w:t>
      </w:r>
    </w:p>
    <w:p>
      <w:r>
        <w:rPr>
          <w:b/>
          <w:sz w:val="24"/>
          <w:u w:val="single"/>
        </w:rPr>
        <w:t>6.6 Humanism</w:t>
      </w:r>
    </w:p>
    <w:p>
      <w:pPr>
        <w:jc w:val="both"/>
      </w:pPr>
      <w:r>
        <w:rPr>
          <w:b w:val="0"/>
          <w:i w:val="0"/>
          <w:sz w:val="24"/>
        </w:rPr>
        <w:t>Humanism places the whole person — physical, emotional, social, and intellectual — at the center of education. In PE, humanism supports holistic development and values the dignity and worth of every student. Humanist PE programs are inclusive, student-centered, and focused on personal growth rather than competition (Zeigler, 2005).</w:t>
      </w:r>
    </w:p>
    <w:p>
      <w:pPr>
        <w:jc w:val="both"/>
      </w:pPr>
      <w:r>
        <w:rPr>
          <w:b w:val="0"/>
          <w:i w:val="0"/>
          <w:sz w:val="24"/>
        </w:rPr>
        <w:t>In conclusion, each philosophical school of thought offers valuable insights for PE practice. Effective PE teachers draw on multiple philosophical traditions to create balanced, purposeful, and inclusive programs.</w:t>
      </w:r>
    </w:p>
    <w:p>
      <w:pPr>
        <w:jc w:val="both"/>
      </w:pPr>
      <w:r>
        <w:rPr>
          <w:b w:val="0"/>
          <w:i/>
          <w:sz w:val="24"/>
        </w:rPr>
        <w:t>References: Mechikoff, R. A. (2014). A history and philosophy of sport and physical education. McGraw-Hill Education. | Zeigler, E. F. (2005). Philosophy and objectives of physical education and sport. Human Kinetics.</w:t>
      </w:r>
    </w:p>
    <w:p/>
    <w:p>
      <w:r>
        <w:rPr>
          <w:b/>
          <w:color w:val="00467F"/>
          <w:sz w:val="26"/>
        </w:rPr>
        <w:t>Question 7: After a basketball lesson with low engagement, explain how reflective thinking would help you improve your next class.</w:t>
      </w:r>
    </w:p>
    <w:p>
      <w:pPr>
        <w:jc w:val="both"/>
      </w:pPr>
      <w:r>
        <w:rPr>
          <w:b w:val="0"/>
          <w:i w:val="0"/>
          <w:sz w:val="24"/>
        </w:rPr>
        <w:t>Reflective thinking is the deliberate process of critically examining one's own teaching practice in order to learn from experience and improve future performance. It is a cornerstone of professional development for PE teachers (Mechikoff, 2014).</w:t>
      </w:r>
    </w:p>
    <w:p>
      <w:r>
        <w:rPr>
          <w:b/>
          <w:sz w:val="24"/>
          <w:u w:val="single"/>
        </w:rPr>
        <w:t>7.1 What is Reflective Thinking?</w:t>
      </w:r>
    </w:p>
    <w:p>
      <w:pPr>
        <w:jc w:val="both"/>
      </w:pPr>
      <w:r>
        <w:rPr>
          <w:b w:val="0"/>
          <w:i w:val="0"/>
          <w:sz w:val="24"/>
        </w:rPr>
        <w:t>Reflective thinking, as conceptualized by John Dewey and later developed by Donald Schon, involves looking back at an experience, analyzing what happened and why, and using those insights to inform future action. In teaching, it means moving beyond simply delivering a lesson to critically evaluating its effectiveness (Zeigler, 2005).</w:t>
      </w:r>
    </w:p>
    <w:p>
      <w:r>
        <w:rPr>
          <w:b/>
          <w:sz w:val="24"/>
          <w:u w:val="single"/>
        </w:rPr>
        <w:t>7.2 Step 1: Describe the Experience</w:t>
      </w:r>
    </w:p>
    <w:p>
      <w:pPr>
        <w:jc w:val="both"/>
      </w:pPr>
      <w:r>
        <w:rPr>
          <w:b w:val="0"/>
          <w:i w:val="0"/>
          <w:sz w:val="24"/>
        </w:rPr>
        <w:t>The first step is to objectively describe what happened during the basketball lesson. The teacher would note: What activities were planned? How did students respond? What was the level of engagement? Were there specific moments when students disengaged? For example, students may have been standing in long queues waiting for turns, reducing active participation time (Weinberg &amp; Gould, 2019).</w:t>
      </w:r>
    </w:p>
    <w:p>
      <w:r>
        <w:rPr>
          <w:b/>
          <w:sz w:val="24"/>
          <w:u w:val="single"/>
        </w:rPr>
        <w:t>7.3 Step 2: Analyze the Causes of Low Engagement</w:t>
      </w:r>
    </w:p>
    <w:p>
      <w:pPr>
        <w:jc w:val="both"/>
      </w:pPr>
      <w:r>
        <w:rPr>
          <w:b w:val="0"/>
          <w:i w:val="0"/>
          <w:sz w:val="24"/>
        </w:rPr>
        <w:t>The teacher would then analyze why engagement was low. Possible causes include: the activities were too difficult or too easy (not at the optimal challenge level); the lesson lacked variety; instructions were unclear; the class size was too large for the available equipment; students lacked intrinsic motivation for basketball; or the teacher's communication style was not engaging. Drawing on psychological principles, the teacher might recognize that students' basic needs for competence and autonomy were not being met (Weinberg &amp; Gould, 2019).</w:t>
      </w:r>
    </w:p>
    <w:p>
      <w:r>
        <w:rPr>
          <w:b/>
          <w:sz w:val="24"/>
          <w:u w:val="single"/>
        </w:rPr>
        <w:t>7.4 Step 3: Draw on Theory and Evidence</w:t>
      </w:r>
    </w:p>
    <w:p>
      <w:pPr>
        <w:jc w:val="both"/>
      </w:pPr>
      <w:r>
        <w:rPr>
          <w:b w:val="0"/>
          <w:i w:val="0"/>
          <w:sz w:val="24"/>
        </w:rPr>
        <w:t>Reflective thinking requires connecting observations to theoretical knowledge. The teacher might apply: the Inverted-U Theory (students may have been under-aroused due to repetitive drills), Self-Determination Theory (insufficient autonomy and competence support), or sociological insights (some students may feel excluded due to gender or skill-level stereotypes in basketball) (Cox, 2012; Coakley, 2017).</w:t>
      </w:r>
    </w:p>
    <w:p>
      <w:r>
        <w:rPr>
          <w:b/>
          <w:sz w:val="24"/>
          <w:u w:val="single"/>
        </w:rPr>
        <w:t>7.5 Step 4: Plan Improvements for the Next Lesson</w:t>
      </w:r>
    </w:p>
    <w:p>
      <w:pPr>
        <w:jc w:val="both"/>
      </w:pPr>
      <w:r>
        <w:rPr>
          <w:b w:val="0"/>
          <w:i w:val="0"/>
          <w:sz w:val="24"/>
        </w:rPr>
        <w:t>Based on the analysis, the teacher would develop a concrete action plan: use small-sided games to increase active participation time; differentiate tasks by skill level to ensure all students experience success; incorporate student choice in some activities to support autonomy; use cooperative learning structures to build social cohesion; provide clearer demonstrations and check for understanding; and use positive reinforcement to build confidence (Weinberg &amp; Gould, 2019).</w:t>
      </w:r>
    </w:p>
    <w:p>
      <w:r>
        <w:rPr>
          <w:b/>
          <w:sz w:val="24"/>
          <w:u w:val="single"/>
        </w:rPr>
        <w:t>7.6 Step 5: Implement and Evaluate</w:t>
      </w:r>
    </w:p>
    <w:p>
      <w:pPr>
        <w:jc w:val="both"/>
      </w:pPr>
      <w:r>
        <w:rPr>
          <w:b w:val="0"/>
          <w:i w:val="0"/>
          <w:sz w:val="24"/>
        </w:rPr>
        <w:t>The teacher implements the changes in the next lesson and again reflects on the outcomes. This creates a continuous cycle of improvement — the hallmark of a reflective practitioner (Mechikoff, 2014).</w:t>
      </w:r>
    </w:p>
    <w:p>
      <w:pPr>
        <w:jc w:val="both"/>
      </w:pPr>
      <w:r>
        <w:rPr>
          <w:b w:val="0"/>
          <w:i w:val="0"/>
          <w:sz w:val="24"/>
        </w:rPr>
        <w:t>In conclusion, reflective thinking transforms a disappointing lesson into a powerful learning opportunity. By systematically analyzing what happened, why it happened, and how to improve, the PE teacher develops professionally and ultimately provides better learning experiences for students.</w:t>
      </w:r>
    </w:p>
    <w:p>
      <w:pPr>
        <w:jc w:val="both"/>
      </w:pPr>
      <w:r>
        <w:rPr>
          <w:b w:val="0"/>
          <w:i/>
          <w:sz w:val="24"/>
        </w:rPr>
        <w:t>References: Mechikoff, R. A. (2014). A history and philosophy of sport and physical education. McGraw-Hill Education. | Weinberg, R. S., &amp; Gould, D. (2019). Foundations of sport and exercise psychology (7th ed.). Human Kinetics. | Cox, R. H. (2012). Sport psychology: Concepts and applications (7th ed.). McGraw-Hill Education. | Coakley, J. (2017). Sports in society: Issues and controversies (12th ed.). McGraw-Hill Education.</w:t>
      </w:r>
    </w:p>
    <w:p/>
    <w:p>
      <w:r>
        <w:rPr>
          <w:b/>
          <w:color w:val="00467F"/>
          <w:sz w:val="26"/>
        </w:rPr>
        <w:t>Question 8: Using locally available materials, improvise one piece of equipment used in athletics. Name the equipment, describe how you made it, and explain how it would be used.</w:t>
      </w:r>
    </w:p>
    <w:p>
      <w:pPr>
        <w:jc w:val="both"/>
      </w:pPr>
      <w:r>
        <w:rPr>
          <w:b w:val="0"/>
          <w:i w:val="0"/>
          <w:sz w:val="24"/>
        </w:rPr>
        <w:t>One of the key purposes of Physical Education is to enable people to learn to improvise and use equipment in various activities (Carr, 2011). This question demonstrates the practical application of that principle.</w:t>
      </w:r>
    </w:p>
    <w:p>
      <w:r>
        <w:rPr>
          <w:b/>
          <w:sz w:val="24"/>
          <w:u w:val="single"/>
        </w:rPr>
        <w:t>8.1 Equipment Name: Improvised Shot Put</w:t>
      </w:r>
    </w:p>
    <w:p>
      <w:r>
        <w:rPr>
          <w:b/>
          <w:sz w:val="24"/>
          <w:u w:val="single"/>
        </w:rPr>
        <w:t>8.2 Materials Required</w:t>
      </w:r>
    </w:p>
    <w:p>
      <w:pPr>
        <w:jc w:val="both"/>
      </w:pPr>
      <w:r>
        <w:rPr>
          <w:b w:val="0"/>
          <w:i w:val="0"/>
          <w:sz w:val="24"/>
        </w:rPr>
        <w:t>The following locally available materials are needed:</w:t>
      </w:r>
    </w:p>
    <w:p>
      <w:pPr>
        <w:pStyle w:val="ListBullet"/>
        <w:jc w:val="both"/>
      </w:pPr>
      <w:r>
        <w:rPr>
          <w:sz w:val="24"/>
        </w:rPr>
        <w:t>A used plastic bottle (500 ml or 1 litre)</w:t>
      </w:r>
    </w:p>
    <w:p>
      <w:pPr>
        <w:pStyle w:val="ListBullet"/>
        <w:jc w:val="both"/>
      </w:pPr>
      <w:r>
        <w:rPr>
          <w:sz w:val="24"/>
        </w:rPr>
        <w:t>Sand or soil (locally available)</w:t>
      </w:r>
    </w:p>
    <w:p>
      <w:pPr>
        <w:pStyle w:val="ListBullet"/>
        <w:jc w:val="both"/>
      </w:pPr>
      <w:r>
        <w:rPr>
          <w:sz w:val="24"/>
        </w:rPr>
        <w:t>Strong adhesive tape (e.g., masking tape or duct tape)</w:t>
      </w:r>
    </w:p>
    <w:p>
      <w:pPr>
        <w:pStyle w:val="ListBullet"/>
        <w:jc w:val="both"/>
      </w:pPr>
      <w:r>
        <w:rPr>
          <w:sz w:val="24"/>
        </w:rPr>
        <w:t>A piece of cloth or old sock (optional, for grip)</w:t>
      </w:r>
    </w:p>
    <w:p>
      <w:pPr>
        <w:pStyle w:val="ListBullet"/>
        <w:jc w:val="both"/>
      </w:pPr>
      <w:r>
        <w:rPr>
          <w:sz w:val="24"/>
        </w:rPr>
        <w:t>A weighing scale (to check approximate weight)</w:t>
      </w:r>
    </w:p>
    <w:p>
      <w:r>
        <w:rPr>
          <w:b/>
          <w:sz w:val="24"/>
          <w:u w:val="single"/>
        </w:rPr>
        <w:t>8.3 Construction Process</w:t>
      </w:r>
    </w:p>
    <w:p>
      <w:pPr>
        <w:jc w:val="both"/>
      </w:pPr>
      <w:r>
        <w:rPr>
          <w:b w:val="0"/>
          <w:i w:val="0"/>
          <w:sz w:val="24"/>
        </w:rPr>
        <w:t>Step 1: Fill the plastic bottle tightly with sand or soil until it reaches the desired weight. For junior athletes, aim for approximately 2–3 kg; for senior female athletes, approximately 4 kg; for senior male athletes, approximately 7 kg (World Athletics, 2023).</w:t>
      </w:r>
    </w:p>
    <w:p>
      <w:pPr>
        <w:jc w:val="both"/>
      </w:pPr>
      <w:r>
        <w:rPr>
          <w:b w:val="0"/>
          <w:i w:val="0"/>
          <w:sz w:val="24"/>
        </w:rPr>
        <w:t>Step 2: Seal the bottle cap tightly and reinforce it with several layers of adhesive tape to prevent leakage during use.</w:t>
      </w:r>
    </w:p>
    <w:p>
      <w:pPr>
        <w:jc w:val="both"/>
      </w:pPr>
      <w:r>
        <w:rPr>
          <w:b w:val="0"/>
          <w:i w:val="0"/>
          <w:sz w:val="24"/>
        </w:rPr>
        <w:t>Step 3: Wrap the entire bottle with adhesive tape to create a firm, smooth surface. This also prevents the bottle from cracking under the force of the throw.</w:t>
      </w:r>
    </w:p>
    <w:p>
      <w:pPr>
        <w:jc w:val="both"/>
      </w:pPr>
      <w:r>
        <w:rPr>
          <w:b w:val="0"/>
          <w:i w:val="0"/>
          <w:sz w:val="24"/>
        </w:rPr>
        <w:t>Step 4: Optionally, wrap the grip area (the neck of the bottle) with a piece of cloth or old sock to improve the athlete's grip and prevent slipping.</w:t>
      </w:r>
    </w:p>
    <w:p>
      <w:pPr>
        <w:jc w:val="both"/>
      </w:pPr>
      <w:r>
        <w:rPr>
          <w:b w:val="0"/>
          <w:i w:val="0"/>
          <w:sz w:val="24"/>
        </w:rPr>
        <w:t>Step 5: Weigh the improvised shot put on a scale and adjust the sand content until the desired weight is achieved.</w:t>
      </w:r>
    </w:p>
    <w:p>
      <w:r>
        <w:rPr>
          <w:b/>
          <w:sz w:val="24"/>
          <w:u w:val="single"/>
        </w:rPr>
        <w:t>8.4 How It Would Be Used</w:t>
      </w:r>
    </w:p>
    <w:p>
      <w:pPr>
        <w:jc w:val="both"/>
      </w:pPr>
      <w:r>
        <w:rPr>
          <w:b w:val="0"/>
          <w:i w:val="0"/>
          <w:sz w:val="24"/>
        </w:rPr>
        <w:t>The improvised shot put is used to teach and practice the shot put throwing technique. The athlete holds the improvised shot put against the neck, with the middle three fingers supporting the implement and the thumb and little finger providing lateral support. The elbow is held well out to the side (Carr, 2011).</w:t>
      </w:r>
    </w:p>
    <w:p>
      <w:pPr>
        <w:jc w:val="both"/>
      </w:pPr>
      <w:r>
        <w:rPr>
          <w:b w:val="0"/>
          <w:i w:val="0"/>
          <w:sz w:val="24"/>
        </w:rPr>
        <w:t>Using the glide (conventional) method, the athlete starts at the back of the throwing circle facing away from the direction of throw. The athlete drives the hip up hard and pushes the implement forward, releasing it at approximately 40–45 degrees. The implement must land within the sector lines to count as a valid throw (Carr, 2011).</w:t>
      </w:r>
    </w:p>
    <w:p>
      <w:pPr>
        <w:jc w:val="both"/>
      </w:pPr>
      <w:r>
        <w:rPr>
          <w:b w:val="0"/>
          <w:i w:val="0"/>
          <w:sz w:val="24"/>
        </w:rPr>
        <w:t>This improvised equipment allows students in resource-limited settings to practice authentic athletics skills, fulfilling the PE objective of enabling learners to improvise and use equipment in various activities.</w:t>
      </w:r>
    </w:p>
    <w:p>
      <w:r>
        <w:rPr>
          <w:b/>
          <w:sz w:val="24"/>
          <w:u w:val="single"/>
        </w:rPr>
        <w:t>8.5 Safety Precautions</w:t>
      </w:r>
    </w:p>
    <w:p>
      <w:pPr>
        <w:jc w:val="both"/>
      </w:pPr>
      <w:r>
        <w:rPr>
          <w:b w:val="0"/>
          <w:i w:val="0"/>
          <w:sz w:val="24"/>
        </w:rPr>
        <w:t>Ensure the bottle is securely sealed before use. Conduct throwing practice in a designated, clear area away from other students. Students should only throw when instructed and must retrieve implements by hand, never throwing them back (World Athletics, 2023).</w:t>
      </w:r>
    </w:p>
    <w:p>
      <w:pPr>
        <w:jc w:val="both"/>
      </w:pPr>
      <w:r>
        <w:rPr>
          <w:b w:val="0"/>
          <w:i/>
          <w:sz w:val="24"/>
        </w:rPr>
        <w:t>References: Carr, G. A. (2011). Athletics: Fundamentals of track and field. Human Kinetics. | World Athletics. (2023). Track and field coaching manual. World Athletics.</w:t>
      </w:r>
    </w:p>
    <w:p/>
    <w:p>
      <w:r>
        <w:rPr>
          <w:b/>
          <w:color w:val="00467F"/>
          <w:sz w:val="28"/>
        </w:rPr>
        <w:t>REFERENCES</w:t>
      </w:r>
    </w:p>
    <w:p>
      <w:pPr>
        <w:ind w:left="720" w:hanging="720"/>
      </w:pPr>
      <w:r>
        <w:rPr>
          <w:sz w:val="24"/>
        </w:rPr>
        <w:t>Carr, G. A. (2011). Athletics: Fundamentals of track and field. Human Kinetics.</w:t>
      </w:r>
    </w:p>
    <w:p>
      <w:pPr>
        <w:ind w:left="720" w:hanging="720"/>
      </w:pPr>
      <w:r>
        <w:rPr>
          <w:sz w:val="24"/>
        </w:rPr>
        <w:t>Coakley, J. (2017). Sports in society: Issues and controversies (12th ed.). McGraw-Hill Education.</w:t>
      </w:r>
    </w:p>
    <w:p>
      <w:pPr>
        <w:ind w:left="720" w:hanging="720"/>
      </w:pPr>
      <w:r>
        <w:rPr>
          <w:sz w:val="24"/>
        </w:rPr>
        <w:t>Cox, R. H. (2012). Sport psychology: Concepts and applications (7th ed.). McGraw-Hill Education.</w:t>
      </w:r>
    </w:p>
    <w:p>
      <w:pPr>
        <w:ind w:left="720" w:hanging="720"/>
      </w:pPr>
      <w:r>
        <w:rPr>
          <w:sz w:val="24"/>
        </w:rPr>
        <w:t>Jarvie, G. (2013). Sport, culture and society: An introduction. Routledge.</w:t>
      </w:r>
    </w:p>
    <w:p>
      <w:pPr>
        <w:ind w:left="720" w:hanging="720"/>
      </w:pPr>
      <w:r>
        <w:rPr>
          <w:sz w:val="24"/>
        </w:rPr>
        <w:t>Mechikoff, R. A. (2014). A history and philosophy of sport and physical education. McGraw-Hill Education.</w:t>
      </w:r>
    </w:p>
    <w:p>
      <w:pPr>
        <w:ind w:left="720" w:hanging="720"/>
      </w:pPr>
      <w:r>
        <w:rPr>
          <w:sz w:val="24"/>
        </w:rPr>
        <w:t>Weinberg, R. S., &amp; Gould, D. (2019). Foundations of sport and exercise psychology (7th ed.). Human Kinetics.</w:t>
      </w:r>
    </w:p>
    <w:p>
      <w:pPr>
        <w:ind w:left="720" w:hanging="720"/>
      </w:pPr>
      <w:r>
        <w:rPr>
          <w:sz w:val="24"/>
        </w:rPr>
        <w:t>World Athletics. (2023). Track and field coaching manual. World Athletics.</w:t>
      </w:r>
    </w:p>
    <w:p>
      <w:pPr>
        <w:ind w:left="720" w:hanging="720"/>
      </w:pPr>
      <w:r>
        <w:rPr>
          <w:sz w:val="24"/>
        </w:rPr>
        <w:t>Zeigler, E. F. (2005). Philosophy and objectives of physical education and sport. Human Kinetics.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