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rFonts w:ascii="Book Antiqua" w:cs="Book Antiqua" w:eastAsia="Book Antiqua" w:hAnsi="Book Antiqua"/>
        </w:rPr>
        <w:drawing>
          <wp:inline distL="0" distT="0" distB="0" distR="0">
            <wp:extent cx="5943600" cy="861060"/>
            <wp:effectExtent l="0" t="0" r="0" b="0"/>
            <wp:docPr id="1026" name="image1.png" descr="LOGO FOR KSTVET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86106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8"/>
          <w:szCs w:val="28"/>
        </w:rPr>
      </w:pPr>
      <w:r>
        <w:rPr>
          <w:rFonts w:ascii="Times New Roman" w:cs="Times New Roman" w:eastAsia="Times New Roman" w:hAnsi="Times New Roman"/>
          <w:b/>
          <w:sz w:val="28"/>
          <w:szCs w:val="28"/>
        </w:rPr>
        <w:t>PHYSICAL EDUCATION DEPARTMENT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sz w:val="28"/>
          <w:szCs w:val="28"/>
        </w:rPr>
      </w:pP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ed7d31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color w:val="ed7d31"/>
          <w:sz w:val="28"/>
          <w:szCs w:val="28"/>
        </w:rPr>
        <w:t xml:space="preserve">MODULE ONE </w:t>
      </w:r>
      <w:r>
        <w:rPr>
          <w:rFonts w:ascii="Times New Roman" w:cs="Times New Roman" w:eastAsia="Times New Roman" w:hAnsi="Times New Roman"/>
          <w:b/>
          <w:color w:val="ed7d31"/>
          <w:sz w:val="28"/>
          <w:szCs w:val="28"/>
          <w:lang w:val="en-US"/>
        </w:rPr>
        <w:t>APRIL</w:t>
      </w:r>
      <w:r>
        <w:rPr>
          <w:rFonts w:ascii="Times New Roman" w:cs="Times New Roman" w:eastAsia="Times New Roman" w:hAnsi="Times New Roman"/>
          <w:b/>
          <w:color w:val="ed7d31"/>
          <w:sz w:val="28"/>
          <w:szCs w:val="28"/>
        </w:rPr>
        <w:t xml:space="preserve"> -</w:t>
      </w:r>
      <w:r>
        <w:rPr>
          <w:rFonts w:ascii="Times New Roman" w:cs="Times New Roman" w:eastAsia="Times New Roman" w:hAnsi="Times New Roman"/>
          <w:b/>
          <w:color w:val="ed7d31"/>
          <w:sz w:val="28"/>
          <w:szCs w:val="28"/>
          <w:lang w:val="en-US"/>
        </w:rPr>
        <w:t xml:space="preserve">AUG </w:t>
      </w:r>
      <w:r>
        <w:rPr>
          <w:rFonts w:ascii="Times New Roman" w:cs="Times New Roman" w:eastAsia="Times New Roman" w:hAnsi="Times New Roman"/>
          <w:b/>
          <w:color w:val="ed7d31"/>
          <w:sz w:val="28"/>
          <w:szCs w:val="28"/>
        </w:rPr>
        <w:t>2026) COURSE OUTLINE</w:t>
      </w:r>
    </w:p>
    <w:p>
      <w:pPr>
        <w:pStyle w:val="style0"/>
        <w:spacing w:after="0" w:lineRule="auto" w:line="240"/>
        <w:jc w:val="center"/>
        <w:rPr>
          <w:rFonts w:ascii="Times New Roman" w:cs="Times New Roman" w:eastAsia="Times New Roman" w:hAnsi="Times New Roman"/>
          <w:b/>
          <w:color w:val="ed7d31"/>
          <w:sz w:val="28"/>
          <w:szCs w:val="28"/>
        </w:rPr>
      </w:pPr>
    </w:p>
    <w:p>
      <w:pPr>
        <w:pStyle w:val="style0"/>
        <w:spacing w:after="0" w:lineRule="auto" w:line="276"/>
        <w:ind w:left="720" w:firstLine="0"/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</w:pPr>
    </w:p>
    <w:p>
      <w:pPr>
        <w:pStyle w:val="style0"/>
        <w:spacing w:after="0" w:lineRule="auto" w:line="276"/>
        <w:ind w:left="720" w:firstLine="0"/>
        <w:rPr>
          <w:b/>
          <w:color w:val="ed7d31"/>
        </w:rPr>
      </w:pP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t>UNIT Code: PE /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  <w:lang w:val="en-US"/>
        </w:rPr>
        <w:t>G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t>/ 710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  <w:lang w:val="en-US"/>
        </w:rPr>
        <w:t>2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t>UNIT Name: Games and Sports 1 (Basketball, Handball, Soccer, and Volleyball)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</w:rPr>
        <w:t xml:space="preserve">CLASSES: ALL 2026 </w:t>
      </w:r>
      <w:r>
        <w:rPr>
          <w:rFonts w:ascii="Times New Roman" w:cs="Times New Roman" w:eastAsia="Times New Roman" w:hAnsi="Times New Roman"/>
          <w:b/>
          <w:color w:val="ed7d31"/>
          <w:sz w:val="24"/>
          <w:szCs w:val="24"/>
          <w:lang w:val="en-US"/>
        </w:rPr>
        <w:t>CLASSES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ed7d31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color w:val="ed7d31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end of the unit the learner should be able to: </w:t>
      </w:r>
    </w:p>
    <w:p>
      <w:pPr>
        <w:pStyle w:val="style0"/>
        <w:spacing w:after="200" w:lineRule="auto" w:line="276"/>
        <w:rPr>
          <w:rFonts w:ascii="Times New Roman" w:cs="Times New Roman" w:eastAsia="Times New Roman" w:hAnsi="Times New Roman"/>
          <w:b/>
          <w:sz w:val="36"/>
          <w:szCs w:val="36"/>
        </w:rPr>
      </w:pPr>
    </w:p>
    <w:bookmarkStart w:id="0" w:name="_gjdgxs" w:colFirst="0" w:colLast="0"/>
    <w:bookmarkEnd w:id="0"/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Narrate in detail the historical development of Football, Basketball, volleyball and Handball. </w:t>
      </w:r>
    </w:p>
    <w:bookmarkStart w:id="1" w:name="_30j0zll" w:colFirst="0" w:colLast="0"/>
    <w:bookmarkEnd w:id="1"/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Derive enjoyment and relaxation from participating in Football, Basketball, Volley ball and Handball.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Acquire and develop skills and techniques and apply them for participation in Football, Basketball, Volleyball and  Handball 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Participate in the interclass Football, Basketball and Volley ball and Handball competitions.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Acquire skills, attitudes and knowledge needed by a sports officer/PE teacher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Participate as an official in a Football, Basketball, Volleyball and Handball  during inter class competitions.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Apply the knowledge learnt to promote sports in the society.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00" w:lineRule="auto" w:line="276"/>
        <w:ind w:left="1800" w:right="0" w:hanging="720"/>
        <w:jc w:val="left"/>
        <w:rPr/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Apply first aid principles to treat injuries during sports.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Style w:val="style4099"/>
        <w:tblW w:w="935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TOPIC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SUB TOPIC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TIME</w:t>
            </w:r>
          </w:p>
        </w:tc>
      </w:tr>
    </w:tbl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Style w:val="style4100"/>
        <w:tblW w:w="11842" w:type="dxa"/>
        <w:jc w:val="left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9"/>
        <w:gridCol w:w="2945"/>
        <w:gridCol w:w="4111"/>
        <w:gridCol w:w="3757"/>
      </w:tblGrid>
      <w:tr>
        <w:trPr>
          <w:cantSplit w:val="false"/>
          <w:trHeight w:val="1032" w:hRule="atLeast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2 &amp; 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FOOTBALL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Court lay out/dimensions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B) Playing skills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i) Kicking /Passing skills;  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78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Instep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78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outside of the foot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78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inside of the foot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ind w:left="78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back/ heel.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ii) Dribbling 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ind w:left="78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Single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ind w:left="78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Alternate 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iii) Shooting and Goalkeeping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ind w:left="84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High balls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ind w:left="84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Low balls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ind w:left="84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Ground balls.</w:t>
            </w:r>
          </w:p>
          <w:p>
            <w:pPr>
              <w:pStyle w:val="style0"/>
              <w:spacing w:after="0" w:lineRule="auto" w:line="24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iv) Other techniques of play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72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Throw in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720" w:hanging="360"/>
              <w:jc w:val="both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Penalty kick 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Corner kick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Goal kick/throw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C)Systems of play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D) Equipment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E) Officials 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 &amp; 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ind w:left="4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BASKET BALL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The field of play; Dimensions and implications of markings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Playing skills;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Dribbling; 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Low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High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Throwing /Passing and Catching;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Overhead pass      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Straight shoulder pass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Bounce pass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Underarm pass 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Chest pass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C) Shooting Skills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Lay-up shot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Set /Stationery shot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Jump shot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Dunk shot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Foot work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Pivot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Lay-up steps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Defense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Zonal 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Man to man</w:t>
            </w:r>
          </w:p>
          <w:p>
            <w:pPr>
              <w:pStyle w:val="style0"/>
              <w:spacing w:after="0" w:lineRule="auto" w:line="24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</w:t>
            </w:r>
          </w:p>
        </w:tc>
      </w:tr>
      <w:tr>
        <w:tblPrEx/>
        <w:trPr>
          <w:cantSplit w:val="false"/>
          <w:trHeight w:val="2445" w:hRule="atLeast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Court layout and dimensions.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-Implication of markings/lines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B) Playing skills.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Serving; </w:t>
            </w:r>
          </w:p>
          <w:p>
            <w:pPr>
              <w:pStyle w:val="style0"/>
              <w:spacing w:after="0" w:lineRule="auto" w:line="24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-Tennis, </w:t>
            </w:r>
          </w:p>
          <w:p>
            <w:pPr>
              <w:pStyle w:val="style0"/>
              <w:spacing w:after="0" w:lineRule="auto" w:line="24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-Underarm </w:t>
            </w:r>
          </w:p>
          <w:p>
            <w:pPr>
              <w:pStyle w:val="style0"/>
              <w:spacing w:after="0" w:lineRule="auto" w:line="240"/>
              <w:ind w:left="72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- windmill.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Receiving (The dig)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The volley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Setting/spiking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Blocking: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Single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Double 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Tripple.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Officiating, rules and systems of play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6 &amp; 7</w:t>
            </w:r>
          </w:p>
        </w:tc>
        <w:tc>
          <w:tcPr>
            <w:tcW w:w="0" w:type="auto"/>
            <w:tcBorders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Hand ball.</w:t>
            </w:r>
          </w:p>
        </w:tc>
        <w:tc>
          <w:tcPr>
            <w:tcW w:w="0" w:type="auto"/>
            <w:tcBorders/>
          </w:tcPr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Field of play; dimensions and implications of the markings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Playing skills 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Passes 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Under arm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Shoulder pass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Back pass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Chest pass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Bounce pass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Dribbling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Shooting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ind w:left="144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Jump shot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ind w:left="144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Dive shot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ind w:left="1440" w:hanging="360"/>
              <w:rPr>
                <w:sz w:val="24"/>
                <w:szCs w:val="24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Goal keeping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Corner throw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Free throw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Penalty throw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Defence (zonal &amp; man to man)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Passive play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Piston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Rules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Oficials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Equipment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ind w:left="720" w:hanging="360"/>
              <w:rPr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Systems of play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Revision &amp; Practical assessment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9 &amp; 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END TERM EXAMS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Assessment:    </w:t>
      </w:r>
    </w:p>
    <w:p>
      <w:pPr>
        <w:pStyle w:val="style0"/>
        <w:numPr>
          <w:ilvl w:val="0"/>
          <w:numId w:val="9"/>
        </w:numPr>
        <w:spacing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Two continuous assessment tests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CAT1 (Theory)  =  X/30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CAT2 (Practicals) = X/70          </w:t>
      </w:r>
    </w:p>
    <w:p>
      <w:pPr>
        <w:pStyle w:val="style0"/>
        <w:numPr>
          <w:ilvl w:val="0"/>
          <w:numId w:val="9"/>
        </w:numPr>
        <w:spacing w:after="0" w:lineRule="auto" w:line="24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 xml:space="preserve"> 2 hour written examination  ( End of term)  =100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NB:  Final grade is an average of the CATS and END of term, but each total must be above 40%  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0" w:hanging="360"/>
        <w:jc w:val="left"/>
        <w:rPr>
          <w:rFonts w:ascii="Calibri" w:cs="Calibri" w:eastAsia="Calibri" w:hAnsi="Calibri"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/>
          <w:smallCaps w:val="false"/>
          <w:color w:val="000000"/>
          <w:sz w:val="32"/>
          <w:szCs w:val="32"/>
          <w:u w:val="none"/>
          <w:shd w:val="clear" w:color="auto" w:fill="auto"/>
          <w:vertAlign w:val="baseline"/>
        </w:rPr>
        <w:t xml:space="preserve">Online Assignments Submission Instructions.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1. Compile all the assignments into one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2. On the last page of the document, clearly indicate your e-portfolio link.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3. Ensure the names of all participants/group members are included in the document.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4. Once completed, send the document to the Class Rep only</w:t>
      </w: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(do not send individually to the trainer).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5. The Class Rep will then compile, zip all submitted documents, and forward the zipped file to the trainer’s email.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firstLine="0"/>
        <w:jc w:val="left"/>
        <w:rPr>
          <w:rFonts w:ascii="Calibri" w:cs="Calibri" w:eastAsia="Calibri" w:hAnsi="Calibri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References:</w:t>
      </w:r>
    </w:p>
    <w:p>
      <w:pPr>
        <w:pStyle w:val="style0"/>
        <w:numPr>
          <w:ilvl w:val="0"/>
          <w:numId w:val="17"/>
        </w:numPr>
        <w:spacing w:after="0" w:lineRule="auto" w:line="240"/>
        <w:ind w:left="780" w:hanging="360"/>
        <w:rPr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Internet </w:t>
      </w:r>
    </w:p>
    <w:p>
      <w:pPr>
        <w:pStyle w:val="style0"/>
        <w:numPr>
          <w:ilvl w:val="0"/>
          <w:numId w:val="17"/>
        </w:numPr>
        <w:spacing w:after="0" w:lineRule="auto" w:line="240"/>
        <w:ind w:left="780" w:hanging="360"/>
        <w:rPr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Cite handout for playing skills.</w:t>
      </w:r>
    </w:p>
    <w:p>
      <w:pPr>
        <w:pStyle w:val="style0"/>
        <w:numPr>
          <w:ilvl w:val="0"/>
          <w:numId w:val="17"/>
        </w:numPr>
        <w:spacing w:after="0" w:lineRule="auto" w:line="240"/>
        <w:ind w:left="780" w:hanging="360"/>
        <w:rPr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KTG Soccer, Basketball, Handball and Volleyball</w:t>
      </w:r>
    </w:p>
    <w:p>
      <w:pPr>
        <w:pStyle w:val="style0"/>
        <w:numPr>
          <w:ilvl w:val="0"/>
          <w:numId w:val="17"/>
        </w:numPr>
        <w:spacing w:after="0" w:lineRule="auto" w:line="240"/>
        <w:ind w:left="780" w:hanging="360"/>
        <w:rPr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KFF &amp; FKL guide book</w:t>
      </w:r>
    </w:p>
    <w:p>
      <w:pPr>
        <w:pStyle w:val="style0"/>
        <w:numPr>
          <w:ilvl w:val="0"/>
          <w:numId w:val="17"/>
        </w:numPr>
        <w:tabs>
          <w:tab w:val="left" w:leader="none" w:pos="1008"/>
          <w:tab w:val="left" w:leader="none" w:pos="4248"/>
          <w:tab w:val="left" w:leader="none" w:pos="6932"/>
        </w:tabs>
        <w:spacing w:after="0" w:lineRule="auto" w:line="240"/>
        <w:ind w:left="780" w:hanging="360"/>
        <w:rPr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KBF rules Book. (2020)</w:t>
      </w:r>
    </w:p>
    <w:p>
      <w:pPr>
        <w:pStyle w:val="style0"/>
        <w:tabs>
          <w:tab w:val="left" w:leader="none" w:pos="1008"/>
          <w:tab w:val="left" w:leader="none" w:pos="4248"/>
          <w:tab w:val="left" w:leader="none" w:pos="6932"/>
        </w:tabs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tabs>
          <w:tab w:val="left" w:leader="none" w:pos="1008"/>
          <w:tab w:val="left" w:leader="none" w:pos="4248"/>
          <w:tab w:val="left" w:leader="none" w:pos="6932"/>
        </w:tabs>
        <w:spacing w:after="0" w:lineRule="auto" w:line="240"/>
        <w:rPr>
          <w:rFonts w:ascii="Times New Roman" w:cs="Times New Roman" w:eastAsia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/>
          <w:b/>
          <w:sz w:val="24"/>
          <w:szCs w:val="24"/>
        </w:rPr>
        <w:t>ADDITIONAL RECOURCES</w:t>
      </w:r>
    </w:p>
    <w:p>
      <w:pPr>
        <w:pStyle w:val="style0"/>
        <w:tabs>
          <w:tab w:val="left" w:leader="none" w:pos="1008"/>
          <w:tab w:val="left" w:leader="none" w:pos="4248"/>
          <w:tab w:val="left" w:leader="none" w:pos="6932"/>
        </w:tabs>
        <w:spacing w:after="0" w:lineRule="auto" w:line="240"/>
        <w:ind w:left="780" w:firstLine="0"/>
        <w:rPr>
          <w:rFonts w:ascii="Times New Roman" w:cs="Times New Roman" w:eastAsia="Times New Roman" w:hAnsi="Times New Roman"/>
          <w:sz w:val="24"/>
          <w:szCs w:val="24"/>
        </w:rPr>
      </w:pPr>
    </w:p>
    <w:bookmarkStart w:id="2" w:name="_1fob9te" w:colFirst="0" w:colLast="0"/>
    <w:bookmarkEnd w:id="2"/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sz w:val="36"/>
          <w:szCs w:val="36"/>
        </w:rPr>
        <w:t>🏐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 xml:space="preserve"> Volleyball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7"/>
          <w:szCs w:val="27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Fédération Internationale de Volleyball. (2025).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FIVB rules of the game 2025–2028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FIVB.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Official international volleyball rules covering scoring, faults, rotations, and player conduct.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Janssen, J. (n.d.).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How to build and sustain a championship culture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(Volleyball coaching resource).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80" w:lineRule="auto" w:line="240"/>
        <w:ind w:left="72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36"/>
          <w:szCs w:val="36"/>
          <w:u w:val="none"/>
          <w:shd w:val="clear" w:color="auto" w:fill="auto"/>
          <w:vertAlign w:val="baseline"/>
        </w:rPr>
      </w:pPr>
    </w:p>
    <w:p>
      <w:pPr>
        <w:pStyle w:val="style0"/>
        <w:spacing w:before="280" w:after="280" w:lineRule="auto" w:line="240"/>
        <w:ind w:left="360" w:firstLine="0"/>
        <w:rPr>
          <w:rFonts w:ascii="Times New Roman" w:cs="Times New Roman" w:eastAsia="Times New Roman" w:hAnsi="Times New Roman"/>
          <w:b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sz w:val="36"/>
          <w:szCs w:val="36"/>
        </w:rPr>
        <w:t>⚽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 xml:space="preserve"> Soccer (Football)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0" w:lineRule="auto" w:line="240"/>
        <w:ind w:left="108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The International Football Association Board. (2025).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Laws of the game 2025/26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IFAB.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Official global soccer rules (17 laws), updated annually.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1080" w:right="0" w:firstLine="0"/>
        <w:jc w:val="left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7"/>
          <w:szCs w:val="27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5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80" w:lineRule="auto" w:line="240"/>
        <w:ind w:left="1080" w:right="0" w:hanging="360"/>
        <w:jc w:val="left"/>
        <w:rPr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Dorrance, A., &amp; Averbuch, G. (2010).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vision of a champion: Advice and inspiration from the world’s most successful women’s soccer coach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Square One Publishers.</w:t>
      </w:r>
    </w:p>
    <w:p>
      <w:pPr>
        <w:pStyle w:val="style0"/>
        <w:spacing w:after="0" w:lineRule="auto" w:line="240"/>
        <w:rPr>
          <w:rFonts w:ascii="Arial Black" w:cs="Arial Black" w:eastAsia="Arial Black" w:hAnsi="Arial Black"/>
          <w:i/>
          <w:sz w:val="24"/>
          <w:szCs w:val="24"/>
        </w:rPr>
      </w:pPr>
    </w:p>
    <w:p>
      <w:pPr>
        <w:pStyle w:val="style0"/>
        <w:spacing w:after="0" w:lineRule="auto" w:line="240"/>
        <w:rPr>
          <w:rFonts w:ascii="Arial Black" w:cs="Arial Black" w:eastAsia="Arial Black" w:hAnsi="Arial Black"/>
          <w:i/>
          <w:sz w:val="24"/>
          <w:szCs w:val="24"/>
        </w:rPr>
      </w:pP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36"/>
          <w:szCs w:val="36"/>
        </w:rPr>
      </w:pPr>
      <w:r>
        <w:rPr>
          <w:rFonts w:ascii="Calibri" w:cs="Calibri" w:eastAsia="Calibri" w:hAnsi="Calibri"/>
          <w:b/>
          <w:sz w:val="36"/>
          <w:szCs w:val="36"/>
        </w:rPr>
        <w:t>🤾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>‍</w:t>
      </w:r>
      <w:r>
        <w:rPr>
          <w:rFonts w:ascii="Quattrocento Sans" w:cs="Quattrocento Sans" w:eastAsia="Quattrocento Sans" w:hAnsi="Quattrocento Sans"/>
          <w:b/>
          <w:sz w:val="36"/>
          <w:szCs w:val="36"/>
        </w:rPr>
        <w:t>♂</w:t>
      </w:r>
      <w:r>
        <w:rPr>
          <w:rFonts w:ascii="Calibri" w:cs="Calibri" w:eastAsia="Calibri" w:hAnsi="Calibri"/>
          <w:b/>
          <w:sz w:val="36"/>
          <w:szCs w:val="36"/>
        </w:rPr>
        <w:t>️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 xml:space="preserve"> Handball</w:t>
      </w: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28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International Handball Federation. (2025).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Rules of the game 2025–2026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IHF.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The governing body’s official rule publication covering regulation and competition standards.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27"/>
          <w:szCs w:val="27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1"/>
          <w:numId w:val="17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280" w:lineRule="auto" w:line="240"/>
        <w:ind w:left="144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Clanton, R. E., &amp; Dwight, M. P. (2018).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Team handball: Steps to success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Human Kinetics.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Provides step-by-step skills and drills for handball players and coaches.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i/>
          <w:sz w:val="24"/>
          <w:szCs w:val="24"/>
        </w:rPr>
      </w:pPr>
      <w:r>
        <w:rPr>
          <w:rFonts w:ascii="Times New Roman" w:cs="Times New Roman" w:eastAsia="Times New Roman" w:hAnsi="Times New Roman"/>
          <w:i/>
          <w:sz w:val="24"/>
          <w:szCs w:val="24"/>
        </w:rPr>
        <w:t>(Note: Recent editions are ideal if available; 2018 edition remains a common coach education text.)</w:t>
      </w:r>
    </w:p>
    <w:p>
      <w:pPr>
        <w:pStyle w:val="style0"/>
        <w:spacing w:before="280" w:after="280" w:lineRule="auto" w:line="240"/>
        <w:rPr>
          <w:rFonts w:ascii="Times New Roman" w:cs="Times New Roman" w:eastAsia="Times New Roman" w:hAnsi="Times New Roman"/>
          <w:b/>
          <w:sz w:val="36"/>
          <w:szCs w:val="36"/>
        </w:rPr>
      </w:pPr>
      <w:r>
        <w:rPr>
          <w:rFonts w:ascii="Quattrocento Sans" w:cs="Quattrocento Sans" w:eastAsia="Quattrocento Sans" w:hAnsi="Quattrocento Sans"/>
          <w:b/>
          <w:sz w:val="36"/>
          <w:szCs w:val="36"/>
        </w:rPr>
        <w:t>🏀</w:t>
      </w:r>
      <w:r>
        <w:rPr>
          <w:rFonts w:ascii="Times New Roman" w:cs="Times New Roman" w:eastAsia="Times New Roman" w:hAnsi="Times New Roman"/>
          <w:b/>
          <w:sz w:val="36"/>
          <w:szCs w:val="36"/>
        </w:rPr>
        <w:t xml:space="preserve"> Basketball1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International Basketball Federation. (2024).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Official basketball rules 2024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(Valid 1 October 2024). FIBA.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Published by FIBA, updated regularly; essential for rules, officiating, and game structure.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6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80" w:lineRule="auto" w:line="240"/>
        <w:ind w:left="720" w:right="0" w:hanging="360"/>
        <w:jc w:val="left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Wooden, J., &amp; Jamison, S. (2005). </w:t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Wooden: A lifetime of observations and reflections on and off the court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. McGraw-Hill Education.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br/>
      </w:r>
      <w:r>
        <w:rPr>
          <w:rFonts w:ascii="Times New Roman" w:cs="Times New Roman" w:eastAsia="Times New Roman" w:hAnsi="Times New Roman"/>
          <w:b w:val="false"/>
          <w:i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(Classic basketball coaching philosophy and leadership).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Roman"/>
      <w:lvlText w:val="%2."/>
      <w:lvlJc w:val="left"/>
      <w:pPr>
        <w:ind w:left="1800" w:hanging="72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">
    <w:nsid w:val="00000001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nsid w:val="00000008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nsid w:val="000000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18">
    <w:nsid w:val="00000012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cs="Noto Sans Symbols" w:eastAsia="Noto Sans Symbols" w:hAnsi="Noto Sans Symbols"/>
      </w:rPr>
    </w:lvl>
  </w:abstractNum>
  <w:abstractNum w:abstractNumId="20">
    <w:nsid w:val="000000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nsid w:val="00000015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multilevel"/>
    <w:tmpl w:val="FFFFFFFF"/>
    <w:lvl w:ilvl="0">
      <w:start w:val="4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spacing w:lineRule="auto" w:line="240"/>
    </w:pPr>
    <w:rPr>
      <w:rFonts w:ascii="Times New Roman" w:cs="Times New Roman" w:eastAsia="Times New Roman" w:hAnsi="Times New Roman"/>
      <w:b/>
      <w:sz w:val="36"/>
      <w:szCs w:val="36"/>
    </w:rPr>
  </w:style>
  <w:style w:type="paragraph" w:styleId="style3">
    <w:name w:val="heading 3"/>
    <w:basedOn w:val="style4097"/>
    <w:next w:val="style4097"/>
    <w:pPr>
      <w:spacing w:lineRule="auto" w:line="240"/>
    </w:pPr>
    <w:rPr>
      <w:rFonts w:ascii="Times New Roman" w:cs="Times New Roman" w:eastAsia="Times New Roman" w:hAnsi="Times New Roman"/>
      <w:b/>
      <w:sz w:val="27"/>
      <w:szCs w:val="27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713</Words>
  <Characters>3995</Characters>
  <Application>WPS Office</Application>
  <Paragraphs>190</Paragraphs>
  <CharactersWithSpaces>4633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2026-04-10T03:55:17Z</dcterms:created>
  <dc:creator>WPS Office</dc:creator>
  <lastModifiedBy>CPH2641</lastModifiedBy>
  <dcterms:modified xsi:type="dcterms:W3CDTF">2026-04-10T03:55:17Z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28b95e25523943b98268935c217e0c1b</vt:lpwstr>
  </property>
</Properties>
</file>