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ascii="Calibri" w:hAnsi="Calibri"/>
          <w:b/>
          <w:i w:val="false"/>
          <w:color w:val="1A376C"/>
          <w:sz w:val="40"/>
        </w:rPr>
        <w:t>CASE STUDIES AS AN ACTIVE LEARNING STRATEGY</w:t>
      </w:r>
    </w:p>
    <w:p>
      <w:pPr>
        <w:pStyle w:val="Normal"/>
        <w:spacing w:before="0" w:after="40"/>
        <w:jc w:val="center"/>
        <w:rPr/>
      </w:pPr>
      <w:r>
        <w:rPr>
          <w:rFonts w:ascii="Calibri" w:hAnsi="Calibri"/>
          <w:b w:val="false"/>
          <w:i w:val="false"/>
          <w:color w:val="1F5C99"/>
          <w:sz w:val="26"/>
        </w:rPr>
        <w:t>Learner Activity Workbook</w:t>
      </w:r>
    </w:p>
    <w:p>
      <w:pPr>
        <w:pStyle w:val="Normal"/>
        <w:spacing w:before="0" w:after="280"/>
        <w:jc w:val="center"/>
        <w:rPr/>
      </w:pPr>
      <w:r>
        <w:rPr>
          <w:rFonts w:ascii="Calibri" w:hAnsi="Calibri"/>
          <w:b w:val="false"/>
          <w:i/>
          <w:color w:val="555555"/>
          <w:sz w:val="20"/>
        </w:rPr>
        <w:t>Course: Training Methodologies  |  Framework: CBET  |  Subject: Economics/</w:t>
      </w:r>
      <w:r>
        <w:rPr>
          <w:rFonts w:ascii="Calibri" w:hAnsi="Calibri"/>
          <w:b w:val="false"/>
          <w:i/>
          <w:color w:val="555555"/>
          <w:sz w:val="20"/>
        </w:rPr>
        <w:t xml:space="preserve">Business/Marketing </w:t>
      </w:r>
    </w:p>
    <w:p>
      <w:pPr>
        <w:pStyle w:val="Normal"/>
        <w:rPr/>
      </w:pPr>
      <w:r>
        <w:rPr/>
      </w:r>
    </w:p>
    <w:p>
      <w:pPr>
        <w:pStyle w:val="Normal"/>
        <w:pBdr>
          <w:bottom w:val="single" w:sz="6" w:space="1" w:color="1A376C"/>
        </w:pBdr>
        <w:spacing w:before="240" w:after="80"/>
        <w:jc w:val="start"/>
        <w:rPr/>
      </w:pPr>
      <w:r>
        <w:rPr>
          <w:rFonts w:ascii="Calibri" w:hAnsi="Calibri"/>
          <w:b/>
          <w:i w:val="false"/>
          <w:color w:val="1A376C"/>
          <w:sz w:val="32"/>
        </w:rPr>
        <w:t>PART 1: THE CASE — The Collapse of Toys R Us</w:t>
      </w:r>
    </w:p>
    <w:p>
      <w:pPr>
        <w:pStyle w:val="Normal"/>
        <w:spacing w:before="0" w:after="160"/>
        <w:jc w:val="start"/>
        <w:rPr/>
      </w:pPr>
      <w:r>
        <w:rPr>
          <w:rFonts w:ascii="Calibri" w:hAnsi="Calibri"/>
          <w:b w:val="false"/>
          <w:i/>
          <w:color w:val="444444"/>
          <w:sz w:val="22"/>
        </w:rPr>
        <w:t>Read the following case carefully before attempting any analysis. Highlight key facts, decisions, and turning points as you read.</w:t>
      </w:r>
    </w:p>
    <w:tbl>
      <w:tblPr>
        <w:tblW w:w="9406"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F0F4FA" w:val="clear"/>
          </w:tcPr>
          <w:p>
            <w:pPr>
              <w:pStyle w:val="Normal"/>
              <w:spacing w:before="80" w:after="60"/>
              <w:rPr/>
            </w:pPr>
            <w:r>
              <w:rPr>
                <w:rFonts w:ascii="Calibri" w:hAnsi="Calibri"/>
                <w:b/>
                <w:color w:val="1A376C"/>
                <w:sz w:val="22"/>
              </w:rPr>
              <w:t>Background</w:t>
            </w:r>
          </w:p>
          <w:p>
            <w:pPr>
              <w:pStyle w:val="Normal"/>
              <w:spacing w:before="80" w:after="60"/>
              <w:rPr/>
            </w:pPr>
            <w:r>
              <w:rPr>
                <w:rFonts w:ascii="Calibri" w:hAnsi="Calibri"/>
                <w:b w:val="false"/>
                <w:color w:val="1A1A2E"/>
                <w:sz w:val="22"/>
              </w:rPr>
              <w:t>Toys R Us was founded in 1948 and grew to become the world's largest dedicated toy retailer, operating more than 1,500 stores across 35 countries at its peak. For decades it was the destination for toy shopping — a brand synonymous with childhood.</w:t>
            </w:r>
          </w:p>
          <w:p>
            <w:pPr>
              <w:pStyle w:val="Normal"/>
              <w:spacing w:before="80" w:after="60"/>
              <w:rPr/>
            </w:pPr>
            <w:r>
              <w:rPr>
                <w:rFonts w:ascii="Calibri" w:hAnsi="Calibri"/>
                <w:b/>
                <w:color w:val="1A376C"/>
                <w:sz w:val="22"/>
              </w:rPr>
              <w:t>The Leveraged Buyout (2005)</w:t>
            </w:r>
          </w:p>
          <w:p>
            <w:pPr>
              <w:pStyle w:val="Normal"/>
              <w:spacing w:before="80" w:after="60"/>
              <w:rPr/>
            </w:pPr>
            <w:r>
              <w:rPr>
                <w:rFonts w:ascii="Calibri" w:hAnsi="Calibri"/>
                <w:b w:val="false"/>
                <w:color w:val="1A1A2E"/>
                <w:sz w:val="22"/>
              </w:rPr>
              <w:t>In 2005, private equity firms KKR, Bain Capital, and Vornado Realty Trust took Toys R Us private in a leveraged buyout (LBO) valued at approximately $6.6 billion. The deal loaded the company with more than $5 billion in debt. From that point forward, the majority of the company's operating cash flow was consumed by debt repayments and interest — leaving little capital available for strategic investment.</w:t>
            </w:r>
          </w:p>
          <w:p>
            <w:pPr>
              <w:pStyle w:val="Normal"/>
              <w:spacing w:before="80" w:after="60"/>
              <w:rPr/>
            </w:pPr>
            <w:r>
              <w:rPr>
                <w:rFonts w:ascii="Calibri" w:hAnsi="Calibri"/>
                <w:b/>
                <w:color w:val="1A376C"/>
                <w:sz w:val="22"/>
              </w:rPr>
              <w:t>The Digital Threat</w:t>
            </w:r>
          </w:p>
          <w:p>
            <w:pPr>
              <w:pStyle w:val="Normal"/>
              <w:spacing w:before="80" w:after="60"/>
              <w:rPr/>
            </w:pPr>
            <w:r>
              <w:rPr>
                <w:rFonts w:ascii="Calibri" w:hAnsi="Calibri"/>
                <w:b w:val="false"/>
                <w:color w:val="1A1A2E"/>
                <w:sz w:val="22"/>
              </w:rPr>
              <w:t>Between 2005 and 2015, e-commerce transformed the retail landscape. Amazon aggressively expanded its toy category, offering lower prices, vast selection, and the convenience of home delivery. Walmart similarly invested heavily in its online platform. Toys R Us, constrained by its debt burden, failed to build a competitive e-commerce presence. A 2000 partnership with Amazon — in which Toys R Us paid Amazon to be the exclusive toy seller on the platform — actually prevented Toys R Us from developing its own online capabilities for years.</w:t>
            </w:r>
          </w:p>
          <w:p>
            <w:pPr>
              <w:pStyle w:val="Normal"/>
              <w:spacing w:before="80" w:after="60"/>
              <w:rPr/>
            </w:pPr>
            <w:r>
              <w:rPr>
                <w:rFonts w:ascii="Calibri" w:hAnsi="Calibri"/>
                <w:b/>
                <w:color w:val="1A376C"/>
                <w:sz w:val="22"/>
              </w:rPr>
              <w:t>Bankruptcy and Collapse (2017–2018)</w:t>
            </w:r>
          </w:p>
          <w:p>
            <w:pPr>
              <w:pStyle w:val="Normal"/>
              <w:spacing w:before="80" w:after="60"/>
              <w:rPr/>
            </w:pPr>
            <w:r>
              <w:rPr>
                <w:rFonts w:ascii="Calibri" w:hAnsi="Calibri"/>
                <w:b w:val="false"/>
                <w:color w:val="1A1A2E"/>
                <w:sz w:val="22"/>
              </w:rPr>
              <w:t>In September 2017, Toys R Us filed for Chapter 11 bankruptcy protection in the United States, citing $5 billion in long-term debt and an inability to invest in store upgrades and digital infrastructure. Attempts to restructure failed. In March 2018, the company announced the liquidation of all 735 remaining US stores. Approximately 33,000 employees lost their jobs. International operations in the UK, Australia, and other markets followed with closures or sales to local operators.</w:t>
            </w:r>
          </w:p>
          <w:p>
            <w:pPr>
              <w:pStyle w:val="Normal"/>
              <w:spacing w:before="80" w:after="60"/>
              <w:rPr/>
            </w:pPr>
            <w:r>
              <w:rPr>
                <w:rFonts w:ascii="Calibri" w:hAnsi="Calibri"/>
                <w:b/>
                <w:color w:val="1A376C"/>
                <w:sz w:val="22"/>
              </w:rPr>
              <w:t>The Central Question</w:t>
            </w:r>
          </w:p>
          <w:p>
            <w:pPr>
              <w:pStyle w:val="Normal"/>
              <w:spacing w:before="80" w:after="60"/>
              <w:rPr/>
            </w:pPr>
            <w:r>
              <w:rPr>
                <w:rFonts w:ascii="Calibri" w:hAnsi="Calibri"/>
                <w:b w:val="false"/>
                <w:color w:val="1A1A2E"/>
                <w:sz w:val="22"/>
              </w:rPr>
              <w:t>Was the collapse of Toys R Us inevitable — a victim of unstoppable market forces — or was it the result of avoidable strategic and financial decisions? Could the company have survived with different choices?</w:t>
            </w:r>
          </w:p>
        </w:tc>
      </w:tr>
    </w:tbl>
    <w:p>
      <w:pPr>
        <w:pStyle w:val="Normal"/>
        <w:rPr/>
      </w:pPr>
      <w:r>
        <w:rPr/>
      </w:r>
    </w:p>
    <w:p>
      <w:pPr>
        <w:pStyle w:val="Normal"/>
        <w:pBdr>
          <w:bottom w:val="single" w:sz="6" w:space="1" w:color="1A376C"/>
        </w:pBdr>
        <w:spacing w:before="240" w:after="80"/>
        <w:jc w:val="start"/>
        <w:rPr>
          <w:rFonts w:ascii="Calibri" w:hAnsi="Calibri"/>
          <w:b/>
          <w:i w:val="false"/>
          <w:color w:val="1A376C"/>
          <w:sz w:val="32"/>
        </w:rPr>
      </w:pPr>
      <w:r>
        <w:rPr>
          <w:rFonts w:ascii="Calibri" w:hAnsi="Calibri"/>
          <w:b/>
          <w:i w:val="false"/>
          <w:color w:val="1A376C"/>
          <w:sz w:val="32"/>
        </w:rPr>
      </w:r>
    </w:p>
    <w:p>
      <w:pPr>
        <w:pStyle w:val="Normal"/>
        <w:pBdr>
          <w:bottom w:val="single" w:sz="6" w:space="1" w:color="1A376C"/>
        </w:pBdr>
        <w:spacing w:before="240" w:after="80"/>
        <w:jc w:val="start"/>
        <w:rPr>
          <w:rFonts w:ascii="Calibri" w:hAnsi="Calibri"/>
          <w:b/>
          <w:i w:val="false"/>
          <w:color w:val="1A376C"/>
          <w:sz w:val="32"/>
        </w:rPr>
      </w:pPr>
      <w:r>
        <w:rPr>
          <w:rFonts w:ascii="Calibri" w:hAnsi="Calibri"/>
          <w:b/>
          <w:i w:val="false"/>
          <w:color w:val="1A376C"/>
          <w:sz w:val="32"/>
        </w:rPr>
        <w:t>PART 2: CASE STUDY ANALYSIS FRAMEWORK</w:t>
      </w:r>
    </w:p>
    <w:p>
      <w:pPr>
        <w:pStyle w:val="Normal"/>
        <w:spacing w:before="0" w:after="200"/>
        <w:jc w:val="start"/>
        <w:rPr/>
      </w:pPr>
      <w:r>
        <w:rPr>
          <w:rFonts w:ascii="Calibri" w:hAnsi="Calibri"/>
          <w:b w:val="false"/>
          <w:i/>
          <w:color w:val="444444"/>
          <w:sz w:val="22"/>
        </w:rPr>
        <w:t>In groups of 4, u</w:t>
      </w:r>
      <w:r>
        <w:rPr>
          <w:rFonts w:ascii="Calibri" w:hAnsi="Calibri"/>
          <w:b w:val="false"/>
          <w:i/>
          <w:color w:val="444444"/>
          <w:sz w:val="22"/>
        </w:rPr>
        <w:t>se the framework below to guide your analysis. Work through each section in order. Write your responses in the spaces provided.</w:t>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1A376C"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color w:val="FFFFFF"/>
                <w:kern w:val="0"/>
                <w:sz w:val="24"/>
                <w:szCs w:val="22"/>
                <w:lang w:val="en-US" w:eastAsia="en-US" w:bidi="ar-SA"/>
              </w:rPr>
              <w:t xml:space="preserve">  </w:t>
            </w:r>
            <w:r>
              <w:rPr>
                <w:rFonts w:eastAsia="ＭＳ 明朝" w:cs="" w:ascii="Calibri" w:hAnsi="Calibri"/>
                <w:b/>
                <w:color w:val="FFFFFF"/>
                <w:kern w:val="0"/>
                <w:sz w:val="24"/>
                <w:szCs w:val="22"/>
                <w:lang w:val="en-US" w:eastAsia="en-US" w:bidi="ar-SA"/>
              </w:rPr>
              <w:t>1.  SITUATION</w:t>
            </w:r>
          </w:p>
        </w:tc>
      </w:tr>
      <w:tr>
        <w:trPr/>
        <w:tc>
          <w:tcPr>
            <w:tcW w:w="9406" w:type="dxa"/>
            <w:tcBorders/>
            <w:shd w:color="auto" w:fill="F7F9FC"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i/>
                <w:color w:val="444444"/>
                <w:kern w:val="0"/>
                <w:sz w:val="20"/>
                <w:szCs w:val="22"/>
                <w:lang w:val="en-US" w:eastAsia="en-US" w:bidi="ar-SA"/>
              </w:rPr>
              <w:t>Summarise the background context of the case. Who is involved? What is the setting? What were the conditions leading up to the problem?</w:t>
              <w:br/>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tc>
      </w:tr>
    </w:tbl>
    <w:p>
      <w:pPr>
        <w:pStyle w:val="Normal"/>
        <w:rPr/>
      </w:pPr>
      <w:r>
        <w:rPr/>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1A376C"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color w:val="FFFFFF"/>
                <w:kern w:val="0"/>
                <w:sz w:val="24"/>
                <w:szCs w:val="22"/>
                <w:lang w:val="en-US" w:eastAsia="en-US" w:bidi="ar-SA"/>
              </w:rPr>
              <w:t xml:space="preserve">  </w:t>
            </w:r>
            <w:r>
              <w:rPr>
                <w:rFonts w:eastAsia="ＭＳ 明朝" w:cs="" w:ascii="Calibri" w:hAnsi="Calibri"/>
                <w:b/>
                <w:color w:val="FFFFFF"/>
                <w:kern w:val="0"/>
                <w:sz w:val="24"/>
                <w:szCs w:val="22"/>
                <w:lang w:val="en-US" w:eastAsia="en-US" w:bidi="ar-SA"/>
              </w:rPr>
              <w:t>2.  PROBLEM</w:t>
            </w:r>
          </w:p>
        </w:tc>
      </w:tr>
      <w:tr>
        <w:trPr/>
        <w:tc>
          <w:tcPr>
            <w:tcW w:w="9406" w:type="dxa"/>
            <w:tcBorders/>
            <w:shd w:color="auto" w:fill="F7F9FC"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i/>
                <w:color w:val="444444"/>
                <w:kern w:val="0"/>
                <w:sz w:val="20"/>
                <w:szCs w:val="22"/>
                <w:lang w:val="en-US" w:eastAsia="en-US" w:bidi="ar-SA"/>
              </w:rPr>
              <w:t>Identify the core issue or challenge. What is the root cause of the problem? Distinguish between symptoms (what you can see) and the underlying cause.</w:t>
              <w:br/>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tc>
      </w:tr>
    </w:tbl>
    <w:p>
      <w:pPr>
        <w:pStyle w:val="Normal"/>
        <w:rPr/>
      </w:pPr>
      <w:r>
        <w:rPr/>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1A376C"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color w:val="FFFFFF"/>
                <w:kern w:val="0"/>
                <w:sz w:val="24"/>
                <w:szCs w:val="22"/>
                <w:lang w:val="en-US" w:eastAsia="en-US" w:bidi="ar-SA"/>
              </w:rPr>
              <w:t xml:space="preserve">  </w:t>
            </w:r>
            <w:r>
              <w:rPr>
                <w:rFonts w:eastAsia="ＭＳ 明朝" w:cs="" w:ascii="Calibri" w:hAnsi="Calibri"/>
                <w:b/>
                <w:color w:val="FFFFFF"/>
                <w:kern w:val="0"/>
                <w:sz w:val="24"/>
                <w:szCs w:val="22"/>
                <w:lang w:val="en-US" w:eastAsia="en-US" w:bidi="ar-SA"/>
              </w:rPr>
              <w:t>3.  STAKEHOLDERS</w:t>
            </w:r>
          </w:p>
        </w:tc>
      </w:tr>
      <w:tr>
        <w:trPr/>
        <w:tc>
          <w:tcPr>
            <w:tcW w:w="9406" w:type="dxa"/>
            <w:tcBorders/>
            <w:shd w:color="auto" w:fill="F7F9FC"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i/>
                <w:color w:val="444444"/>
                <w:kern w:val="0"/>
                <w:sz w:val="20"/>
                <w:szCs w:val="22"/>
                <w:lang w:val="en-US" w:eastAsia="en-US" w:bidi="ar-SA"/>
              </w:rPr>
              <w:t>Who is affected by this situation and how? Consider all parties: employees, owners, customers, suppliers, competitors, government, and the broader community.</w:t>
              <w:br/>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tc>
      </w:tr>
    </w:tbl>
    <w:p>
      <w:pPr>
        <w:pStyle w:val="Normal"/>
        <w:rPr/>
      </w:pPr>
      <w:r>
        <w:rPr/>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1A376C"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color w:val="FFFFFF"/>
                <w:kern w:val="0"/>
                <w:sz w:val="24"/>
                <w:szCs w:val="22"/>
                <w:lang w:val="en-US" w:eastAsia="en-US" w:bidi="ar-SA"/>
              </w:rPr>
              <w:t xml:space="preserve">  </w:t>
            </w:r>
            <w:r>
              <w:rPr>
                <w:rFonts w:eastAsia="ＭＳ 明朝" w:cs="" w:ascii="Calibri" w:hAnsi="Calibri"/>
                <w:b/>
                <w:color w:val="FFFFFF"/>
                <w:kern w:val="0"/>
                <w:sz w:val="24"/>
                <w:szCs w:val="22"/>
                <w:lang w:val="en-US" w:eastAsia="en-US" w:bidi="ar-SA"/>
              </w:rPr>
              <w:t>4.  OPTIONS &amp; PROS/CONS</w:t>
            </w:r>
          </w:p>
        </w:tc>
      </w:tr>
      <w:tr>
        <w:trPr/>
        <w:tc>
          <w:tcPr>
            <w:tcW w:w="9406" w:type="dxa"/>
            <w:tcBorders/>
            <w:shd w:color="auto" w:fill="F7F9FC"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i/>
                <w:color w:val="444444"/>
                <w:kern w:val="0"/>
                <w:sz w:val="20"/>
                <w:szCs w:val="22"/>
                <w:lang w:val="en-US" w:eastAsia="en-US" w:bidi="ar-SA"/>
              </w:rPr>
              <w:t>Identify at least two possible courses of action. For each option, list the advantages (pros) and disadvantages (cons). Consider trade-offs carefully.</w:t>
              <w:br/>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tc>
      </w:tr>
    </w:tbl>
    <w:p>
      <w:pPr>
        <w:pStyle w:val="Normal"/>
        <w:rPr/>
      </w:pPr>
      <w:r>
        <w:rPr/>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1A376C"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color w:val="FFFFFF"/>
                <w:kern w:val="0"/>
                <w:sz w:val="24"/>
                <w:szCs w:val="22"/>
                <w:lang w:val="en-US" w:eastAsia="en-US" w:bidi="ar-SA"/>
              </w:rPr>
              <w:t xml:space="preserve">  </w:t>
            </w:r>
            <w:r>
              <w:rPr>
                <w:rFonts w:eastAsia="ＭＳ 明朝" w:cs="" w:ascii="Calibri" w:hAnsi="Calibri"/>
                <w:b/>
                <w:color w:val="FFFFFF"/>
                <w:kern w:val="0"/>
                <w:sz w:val="24"/>
                <w:szCs w:val="22"/>
                <w:lang w:val="en-US" w:eastAsia="en-US" w:bidi="ar-SA"/>
              </w:rPr>
              <w:t>5.  RECOMMENDATION</w:t>
            </w:r>
          </w:p>
        </w:tc>
      </w:tr>
      <w:tr>
        <w:trPr/>
        <w:tc>
          <w:tcPr>
            <w:tcW w:w="9406" w:type="dxa"/>
            <w:tcBorders/>
            <w:shd w:color="auto" w:fill="F7F9FC"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i/>
                <w:color w:val="444444"/>
                <w:kern w:val="0"/>
                <w:sz w:val="20"/>
                <w:szCs w:val="22"/>
                <w:lang w:val="en-US" w:eastAsia="en-US" w:bidi="ar-SA"/>
              </w:rPr>
              <w:t>Based on your analysis, what should have been done? Justify your recommendation with evidence from the case and reasoning from economic or business theory.</w:t>
              <w:br/>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tc>
      </w:tr>
    </w:tbl>
    <w:p>
      <w:pPr>
        <w:pStyle w:val="Normal"/>
        <w:rPr/>
      </w:pPr>
      <w:r>
        <w:rPr/>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1A376C"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color w:val="FFFFFF"/>
                <w:kern w:val="0"/>
                <w:sz w:val="24"/>
                <w:szCs w:val="22"/>
                <w:lang w:val="en-US" w:eastAsia="en-US" w:bidi="ar-SA"/>
              </w:rPr>
              <w:t xml:space="preserve">  </w:t>
            </w:r>
            <w:r>
              <w:rPr>
                <w:rFonts w:eastAsia="ＭＳ 明朝" w:cs="" w:ascii="Calibri" w:hAnsi="Calibri"/>
                <w:b/>
                <w:color w:val="FFFFFF"/>
                <w:kern w:val="0"/>
                <w:sz w:val="24"/>
                <w:szCs w:val="22"/>
                <w:lang w:val="en-US" w:eastAsia="en-US" w:bidi="ar-SA"/>
              </w:rPr>
              <w:t>6.  THEORY LINK</w:t>
            </w:r>
          </w:p>
        </w:tc>
      </w:tr>
      <w:tr>
        <w:trPr>
          <w:trHeight w:val="2504" w:hRule="atLeast"/>
        </w:trPr>
        <w:tc>
          <w:tcPr>
            <w:tcW w:w="9406" w:type="dxa"/>
            <w:tcBorders/>
            <w:shd w:color="auto" w:fill="F7F9FC"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i/>
                <w:color w:val="444444"/>
                <w:kern w:val="0"/>
                <w:sz w:val="20"/>
                <w:szCs w:val="22"/>
                <w:lang w:val="en-US" w:eastAsia="en-US" w:bidi="ar-SA"/>
              </w:rPr>
              <w:t>Which concepts, models, or theories from your course does this case illustrate? Explain how the case connects to the theory — where does the theory help explain what happened?</w:t>
              <w:br/>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uppressAutoHyphens w:val="true"/>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tc>
      </w:tr>
    </w:tbl>
    <w:p>
      <w:pPr>
        <w:pStyle w:val="Normal"/>
        <w:rPr/>
      </w:pPr>
      <w:r>
        <w:rPr/>
      </w:r>
    </w:p>
    <w:p>
      <w:pPr>
        <w:pStyle w:val="Normal"/>
        <w:pBdr>
          <w:bottom w:val="single" w:sz="6" w:space="1" w:color="1A376C"/>
        </w:pBdr>
        <w:spacing w:before="240" w:after="80"/>
        <w:jc w:val="start"/>
        <w:rPr>
          <w:rFonts w:ascii="Calibri" w:hAnsi="Calibri"/>
          <w:b w:val="false"/>
          <w:i/>
          <w:color w:val="888888"/>
          <w:sz w:val="18"/>
        </w:rPr>
      </w:pPr>
      <w:r>
        <w:rPr/>
      </w:r>
    </w:p>
    <w:sectPr>
      <w:type w:val="nextPage"/>
      <w:pgSz w:w="12240" w:h="15840"/>
      <w:pgMar w:left="1417" w:right="1417"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iberation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LibreOffice/26.2.2.2$Linux_X86_64 LibreOffice_project/620$Build-2</Application>
  <AppVersion>15.0000</AppVersion>
  <Pages>3</Pages>
  <Words>579</Words>
  <Characters>5840</Characters>
  <CharactersWithSpaces>6396</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2026-04-18T08:41:07Z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