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start"/>
        <w:rPr/>
      </w:pPr>
      <w:r>
        <w:rPr/>
        <w:t>Active Learning Strategies</w:t>
      </w:r>
    </w:p>
    <w:p>
      <w:pPr>
        <w:pStyle w:val="Normal"/>
        <w:jc w:val="start"/>
        <w:rPr/>
      </w:pPr>
      <w:r>
        <w:rPr/>
        <w:t>Course: Training Methodologies | Framework: CBET | Subject Context: Economics</w:t>
      </w:r>
    </w:p>
    <w:p>
      <w:pPr>
        <w:pStyle w:val="Normal"/>
        <w:jc w:val="start"/>
        <w:rPr/>
      </w:pPr>
      <w:r>
        <w:rPr/>
        <w:t>Active learning engages students directly in the learning process, moving beyond passive reception of information. Below is a discussion of five key active learning strategies, their advantages, and classroom scenarios illustrating how learners apply each strategy in an Economics context.</w:t>
      </w:r>
    </w:p>
    <w:p>
      <w:pPr>
        <w:pStyle w:val="Heading1"/>
        <w:jc w:val="start"/>
        <w:rPr/>
      </w:pPr>
      <w:r>
        <w:rPr/>
        <w:t>1. Complete Turn Taking</w:t>
      </w:r>
    </w:p>
    <w:p>
      <w:pPr>
        <w:pStyle w:val="Normal"/>
        <w:jc w:val="start"/>
        <w:rPr/>
      </w:pPr>
      <w:r>
        <w:rPr>
          <w:b/>
        </w:rPr>
        <w:t xml:space="preserve">Definition: </w:t>
      </w:r>
      <w:r>
        <w:rPr/>
        <w:t>Complete turn taking is a structured participation strategy where every learner in the class is given an equal, uninterrupted opportunity to contribute before anyone speaks twice. The group follows a deliberate sequence — often going around the room in order. No one is skipped. This creates psychological safety, validates all voices, and surfaces diverse perspectives.</w:t>
      </w:r>
    </w:p>
    <w:p>
      <w:pPr>
        <w:pStyle w:val="Normal"/>
        <w:jc w:val="start"/>
        <w:rPr/>
      </w:pPr>
      <w:r>
        <w:rPr>
          <w:b/>
        </w:rPr>
        <w:t>Advantages:</w:t>
      </w:r>
    </w:p>
    <w:p>
      <w:pPr>
        <w:pStyle w:val="ListBullet"/>
        <w:numPr>
          <w:ilvl w:val="0"/>
          <w:numId w:val="1"/>
        </w:numPr>
        <w:jc w:val="start"/>
        <w:rPr/>
      </w:pPr>
      <w:r>
        <w:rPr/>
        <w:t>Ensures equal participation: Every learner, including shy or reserved students, is given a voice, reducing the dominance of a few vocal individuals.</w:t>
      </w:r>
    </w:p>
    <w:p>
      <w:pPr>
        <w:pStyle w:val="ListBullet"/>
        <w:numPr>
          <w:ilvl w:val="0"/>
          <w:numId w:val="1"/>
        </w:numPr>
        <w:jc w:val="start"/>
        <w:rPr/>
      </w:pPr>
      <w:r>
        <w:rPr/>
        <w:t>Builds confidence: Students who are less assertive gain practice in articulating their thoughts in a supportive, structured environment.</w:t>
      </w:r>
    </w:p>
    <w:p>
      <w:pPr>
        <w:pStyle w:val="ListBullet"/>
        <w:numPr>
          <w:ilvl w:val="0"/>
          <w:numId w:val="1"/>
        </w:numPr>
        <w:jc w:val="start"/>
        <w:rPr/>
      </w:pPr>
      <w:r>
        <w:rPr/>
        <w:t>Promotes accountability: Knowing they will be called upon motivates students to prepare and engage with the material beforehand.</w:t>
      </w:r>
    </w:p>
    <w:p>
      <w:pPr>
        <w:pStyle w:val="ListBullet"/>
        <w:numPr>
          <w:ilvl w:val="0"/>
          <w:numId w:val="1"/>
        </w:numPr>
        <w:jc w:val="start"/>
        <w:rPr/>
      </w:pPr>
      <w:r>
        <w:rPr/>
        <w:t>Enhances listening skills: Students must pay attention to peers' contributions to avoid repetition and to build meaningfully on what has been said.</w:t>
      </w:r>
    </w:p>
    <w:p>
      <w:pPr>
        <w:pStyle w:val="ListBullet"/>
        <w:numPr>
          <w:ilvl w:val="0"/>
          <w:numId w:val="1"/>
        </w:numPr>
        <w:jc w:val="start"/>
        <w:rPr/>
      </w:pPr>
      <w:r>
        <w:rPr/>
        <w:t>Fosters a sense of community: The inclusive nature of the strategy creates a classroom culture of mutual respect and shared responsibility for learning.</w:t>
      </w:r>
    </w:p>
    <w:p>
      <w:pPr>
        <w:pStyle w:val="Normal"/>
        <w:jc w:val="start"/>
        <w:rPr/>
      </w:pPr>
      <w:r>
        <w:rPr>
          <w:b/>
        </w:rPr>
        <w:t xml:space="preserve">Classroom Scenario: </w:t>
      </w:r>
      <w:r>
        <w:rPr/>
        <w:t>Near the end of a session on the effects of a trade deficit, the trainer asks: "Going around the room — each person names one consequence of a persistent trade deficit for a developing economy. No repeats." Starting from the front row, each learner contributes in turn:</w:t>
        <w:br/>
        <w:br/>
        <w:t xml:space="preserve">  • "It leads to a depreciation of the currency."</w:t>
        <w:br/>
        <w:t xml:space="preserve">  • "It increases foreign debt as the country borrows to finance the deficit."</w:t>
        <w:br/>
        <w:t xml:space="preserve">  • "Domestic industries may shrink because imports are cheaper than local goods."</w:t>
        <w:br/>
        <w:t xml:space="preserve">  • "It can reduce foreign exchange reserves."</w:t>
        <w:br/>
        <w:br/>
        <w:t>After every learner has contributed, the class reviews the full list together, groups the consequences into short-term and long-term effects, and identifies which are most severe for a developing economy.</w:t>
      </w:r>
    </w:p>
    <w:p>
      <w:pPr>
        <w:pStyle w:val="Normal"/>
        <w:jc w:val="start"/>
        <w:rPr/>
      </w:pPr>
      <w:r>
        <w:rPr>
          <w:b/>
        </w:rPr>
        <w:t xml:space="preserve">When It Is Used: </w:t>
      </w:r>
      <w:r>
        <w:rPr/>
        <w:t>Session Review (Closing Activity) — to ensure every learner's voice is heard and to generate a comprehensive class-wide list of ideas.</w:t>
      </w:r>
    </w:p>
    <w:p>
      <w:pPr>
        <w:pStyle w:val="Heading1"/>
        <w:jc w:val="start"/>
        <w:rPr/>
      </w:pPr>
      <w:r>
        <w:rPr/>
        <w:t>2. Guided Note-Taking</w:t>
      </w:r>
    </w:p>
    <w:p>
      <w:pPr>
        <w:pStyle w:val="Normal"/>
        <w:jc w:val="start"/>
        <w:rPr/>
      </w:pPr>
      <w:r>
        <w:rPr>
          <w:b/>
        </w:rPr>
        <w:t xml:space="preserve">Definition: </w:t>
      </w:r>
      <w:r>
        <w:rPr/>
        <w:t>Guided note-taking involves providing learners with a structured template containing headings, gaps, diagrams, or prompts that they complete during the lesson. The template guides what learners pay attention to and requires them to actively process and record information — filling in definitions, labelling diagrams, completing tables, or answering embedded questions as the lesson progresses.</w:t>
      </w:r>
    </w:p>
    <w:p>
      <w:pPr>
        <w:pStyle w:val="Normal"/>
        <w:jc w:val="start"/>
        <w:rPr/>
      </w:pPr>
      <w:r>
        <w:rPr>
          <w:b/>
        </w:rPr>
        <w:t>Advantages:</w:t>
      </w:r>
    </w:p>
    <w:p>
      <w:pPr>
        <w:pStyle w:val="ListBullet"/>
        <w:numPr>
          <w:ilvl w:val="0"/>
          <w:numId w:val="1"/>
        </w:numPr>
        <w:jc w:val="start"/>
        <w:rPr/>
      </w:pPr>
      <w:r>
        <w:rPr/>
        <w:t>Improves focus and attention: The structured framework directs learners' attention to the most important concepts, reducing cognitive overload.</w:t>
      </w:r>
    </w:p>
    <w:p>
      <w:pPr>
        <w:pStyle w:val="ListBullet"/>
        <w:numPr>
          <w:ilvl w:val="0"/>
          <w:numId w:val="1"/>
        </w:numPr>
        <w:jc w:val="start"/>
        <w:rPr/>
      </w:pPr>
      <w:r>
        <w:rPr/>
        <w:t>Enhances retention: The act of writing and completing notes reinforces memory encoding compared to passive listening alone.</w:t>
      </w:r>
    </w:p>
    <w:p>
      <w:pPr>
        <w:pStyle w:val="ListBullet"/>
        <w:numPr>
          <w:ilvl w:val="0"/>
          <w:numId w:val="1"/>
        </w:numPr>
        <w:jc w:val="start"/>
        <w:rPr/>
      </w:pPr>
      <w:r>
        <w:rPr/>
        <w:t>Supports diverse learners: Students with learning difficulties or those who struggle with organisation benefit from the scaffolding provided.</w:t>
      </w:r>
    </w:p>
    <w:p>
      <w:pPr>
        <w:pStyle w:val="ListBullet"/>
        <w:numPr>
          <w:ilvl w:val="0"/>
          <w:numId w:val="1"/>
        </w:numPr>
        <w:jc w:val="start"/>
        <w:rPr/>
      </w:pPr>
      <w:r>
        <w:rPr/>
        <w:t>Encourages active processing: Learners must think critically to determine what information fits each gap, promoting deeper understanding.</w:t>
      </w:r>
    </w:p>
    <w:p>
      <w:pPr>
        <w:pStyle w:val="ListBullet"/>
        <w:numPr>
          <w:ilvl w:val="0"/>
          <w:numId w:val="1"/>
        </w:numPr>
        <w:jc w:val="start"/>
        <w:rPr/>
      </w:pPr>
      <w:r>
        <w:rPr/>
        <w:t>Produces a reliable study resource: The completed notes serve as an accurate and organised reference for revision and future study.</w:t>
      </w:r>
    </w:p>
    <w:p>
      <w:pPr>
        <w:pStyle w:val="Normal"/>
        <w:jc w:val="start"/>
        <w:rPr/>
      </w:pPr>
      <w:r>
        <w:rPr>
          <w:b/>
        </w:rPr>
        <w:t xml:space="preserve">Classroom Scenario: </w:t>
      </w:r>
      <w:r>
        <w:rPr/>
        <w:t>The trainer distributes a guided notes template on monetary policy. The template includes:</w:t>
        <w:br/>
        <w:br/>
        <w:t xml:space="preserve">  • A blank money market diagram with axes labelled but curves missing — learners draw and label the money supply and money demand curves during the lesson.</w:t>
        <w:br/>
        <w:t xml:space="preserve">  • A table with columns: "Policy Tool | Action Taken | Effect on Inflation | Effect on Economic Growth" — learners complete each row as examples are discussed in class.</w:t>
        <w:br/>
        <w:t xml:space="preserve">  • Two short-answer prompts: "Explain why raising the repo rate reduces consumer spending" and "Give one limitation of using interest rates to control inflation."</w:t>
        <w:br/>
        <w:br/>
        <w:t>As the lesson proceeds, learners complete the template — drawing curves, filling in the table with examples from class discussion, and writing their own explanations. At the end, pairs compare their completed templates, reconcile any differences, and flag any gaps they could not fill in. The completed template serves as a study resource for assessments.</w:t>
      </w:r>
    </w:p>
    <w:p>
      <w:pPr>
        <w:pStyle w:val="Normal"/>
        <w:jc w:val="start"/>
        <w:rPr/>
      </w:pPr>
      <w:r>
        <w:rPr>
          <w:b/>
        </w:rPr>
        <w:t xml:space="preserve">When It Is Used: </w:t>
      </w:r>
      <w:r>
        <w:rPr/>
        <w:t>Body of the Session — during direct instruction, to keep learners actively engaged and accountable throughout input-heavy content delivery.</w:t>
      </w:r>
    </w:p>
    <w:p>
      <w:pPr>
        <w:pStyle w:val="Heading1"/>
        <w:jc w:val="start"/>
        <w:rPr/>
      </w:pPr>
      <w:r>
        <w:rPr/>
        <w:t>3. Crowd-Sourcing</w:t>
      </w:r>
    </w:p>
    <w:p>
      <w:pPr>
        <w:pStyle w:val="Normal"/>
        <w:jc w:val="start"/>
        <w:rPr/>
      </w:pPr>
      <w:r>
        <w:rPr>
          <w:b/>
        </w:rPr>
        <w:t xml:space="preserve">Definition: </w:t>
      </w:r>
      <w:r>
        <w:rPr/>
        <w:t>In an educational context, crowd-sourcing involves pooling the collective knowledge and experiences of the entire group to address a question, solve a problem, or build a shared resource. Every learner contributes, and the combined output is richer than what any individual could produce alone. This can be done via sticky notes, a shared board, or a class chart.</w:t>
      </w:r>
    </w:p>
    <w:p>
      <w:pPr>
        <w:pStyle w:val="Normal"/>
        <w:jc w:val="start"/>
        <w:rPr/>
      </w:pPr>
      <w:r>
        <w:rPr>
          <w:b/>
        </w:rPr>
        <w:t>Advantages:</w:t>
      </w:r>
    </w:p>
    <w:p>
      <w:pPr>
        <w:pStyle w:val="ListBullet"/>
        <w:numPr>
          <w:ilvl w:val="0"/>
          <w:numId w:val="1"/>
        </w:numPr>
        <w:jc w:val="start"/>
        <w:rPr/>
      </w:pPr>
      <w:r>
        <w:rPr/>
        <w:t>Leverages collective intelligence: The combined knowledge of the group often surpasses what any individual student or even the instructor could produce alone.</w:t>
      </w:r>
    </w:p>
    <w:p>
      <w:pPr>
        <w:pStyle w:val="ListBullet"/>
        <w:numPr>
          <w:ilvl w:val="0"/>
          <w:numId w:val="1"/>
        </w:numPr>
        <w:jc w:val="start"/>
        <w:rPr/>
      </w:pPr>
      <w:r>
        <w:rPr/>
        <w:t>Promotes collaborative skills: Learners work together, negotiate ideas, and synthesise diverse viewpoints — skills critical in professional environments.</w:t>
      </w:r>
    </w:p>
    <w:p>
      <w:pPr>
        <w:pStyle w:val="ListBullet"/>
        <w:numPr>
          <w:ilvl w:val="0"/>
          <w:numId w:val="1"/>
        </w:numPr>
        <w:jc w:val="start"/>
        <w:rPr/>
      </w:pPr>
      <w:r>
        <w:rPr/>
        <w:t>Increases engagement and ownership: Contributing to a shared class resource gives learners a sense of ownership and investment in the learning outcome.</w:t>
      </w:r>
    </w:p>
    <w:p>
      <w:pPr>
        <w:pStyle w:val="ListBullet"/>
        <w:numPr>
          <w:ilvl w:val="0"/>
          <w:numId w:val="1"/>
        </w:numPr>
        <w:jc w:val="start"/>
        <w:rPr/>
      </w:pPr>
      <w:r>
        <w:rPr/>
        <w:t>Exposes learners to multiple perspectives: Learners encounter varied approaches and solutions, broadening their understanding of the subject matter.</w:t>
      </w:r>
    </w:p>
    <w:p>
      <w:pPr>
        <w:pStyle w:val="ListBullet"/>
        <w:numPr>
          <w:ilvl w:val="0"/>
          <w:numId w:val="1"/>
        </w:numPr>
        <w:jc w:val="start"/>
        <w:rPr/>
      </w:pPr>
      <w:r>
        <w:rPr/>
        <w:t>Surfaces and validates lived experience: Learners' real-world knowledge is recognised as a legitimate source of learning, increasing motivation and relevance.</w:t>
      </w:r>
    </w:p>
    <w:p>
      <w:pPr>
        <w:pStyle w:val="Normal"/>
        <w:jc w:val="start"/>
        <w:rPr/>
      </w:pPr>
      <w:r>
        <w:rPr>
          <w:b/>
        </w:rPr>
        <w:t xml:space="preserve">Classroom Scenario: </w:t>
      </w:r>
      <w:r>
        <w:rPr/>
        <w:t>The trainer posts four large sheets around the room, each with a heading:</w:t>
        <w:br/>
        <w:br/>
        <w:t xml:space="preserve">  1. "Real-world examples of demand-pull inflation"</w:t>
        <w:br/>
        <w:t xml:space="preserve">  2. "Real-world examples of cost-push inflation"</w:t>
        <w:br/>
        <w:t xml:space="preserve">  3. "Effects of inflation I have personally experienced"</w:t>
        <w:br/>
        <w:t xml:space="preserve">  4. "Government policies I have seen used to control inflation"</w:t>
        <w:br/>
        <w:br/>
        <w:t>Every learner receives sticky notes and spends five minutes circulating the room, posting their contributions. Responses include: "Petrol price increases causing transport costs to rise" (cost-push), "Post-COVID spending boom pushing up restaurant prices" (demand-pull), "My rent increased 20% last year" (personal effect), "The Reserve Bank raised the repo rate three times" (policy).</w:t>
        <w:br/>
        <w:br/>
        <w:t>Learner groups are then assigned one sheet each. Their task is to sort the sticky notes into subcategories, identify the strongest examples, and present their analysis to the class. The class votes on the most powerful real-world example for each type of inflation.</w:t>
      </w:r>
    </w:p>
    <w:p>
      <w:pPr>
        <w:pStyle w:val="Normal"/>
        <w:jc w:val="start"/>
        <w:rPr/>
      </w:pPr>
      <w:r>
        <w:rPr>
          <w:b/>
        </w:rPr>
        <w:t xml:space="preserve">When It Is Used: </w:t>
      </w:r>
      <w:r>
        <w:rPr/>
        <w:t>Introduction or Body — to surface and validate learners' existing knowledge and lived experience before or during instruction.</w:t>
      </w:r>
    </w:p>
    <w:p>
      <w:pPr>
        <w:pStyle w:val="Heading1"/>
        <w:jc w:val="start"/>
        <w:rPr/>
      </w:pPr>
      <w:r>
        <w:rPr/>
        <w:t>4. Case Study</w:t>
      </w:r>
    </w:p>
    <w:p>
      <w:pPr>
        <w:pStyle w:val="Normal"/>
        <w:jc w:val="start"/>
        <w:rPr/>
      </w:pPr>
      <w:r>
        <w:rPr>
          <w:b/>
        </w:rPr>
        <w:t xml:space="preserve">Definition: </w:t>
      </w:r>
      <w:r>
        <w:rPr/>
        <w:t>Learners are given a detailed, realistic scenario describing an economic situation — a country experiencing hyperinflation, a government implementing austerity, a central bank responding to a recession. Learners read the case, analyse it using economic concepts, and answer structured questions or make policy recommendations. The analysis is done entirely by learners using a structured framework: identify the problem → apply economic theory → consider policy options → recommend a course of action.</w:t>
      </w:r>
    </w:p>
    <w:p>
      <w:pPr>
        <w:pStyle w:val="Normal"/>
        <w:jc w:val="start"/>
        <w:rPr/>
      </w:pPr>
      <w:r>
        <w:rPr>
          <w:b/>
        </w:rPr>
        <w:t>Advantages:</w:t>
      </w:r>
    </w:p>
    <w:p>
      <w:pPr>
        <w:pStyle w:val="ListBullet"/>
        <w:numPr>
          <w:ilvl w:val="0"/>
          <w:numId w:val="1"/>
        </w:numPr>
        <w:jc w:val="start"/>
        <w:rPr/>
      </w:pPr>
      <w:r>
        <w:rPr/>
        <w:t>Bridges theory and practice: Learners see how abstract concepts apply to real-life situations, making learning more meaningful and relevant.</w:t>
      </w:r>
    </w:p>
    <w:p>
      <w:pPr>
        <w:pStyle w:val="ListBullet"/>
        <w:numPr>
          <w:ilvl w:val="0"/>
          <w:numId w:val="1"/>
        </w:numPr>
        <w:jc w:val="start"/>
        <w:rPr/>
      </w:pPr>
      <w:r>
        <w:rPr/>
        <w:t>Develops critical thinking and problem-solving: Analysing complex scenarios requires learners to evaluate evidence, consider alternatives, and justify decisions.</w:t>
      </w:r>
    </w:p>
    <w:p>
      <w:pPr>
        <w:pStyle w:val="ListBullet"/>
        <w:numPr>
          <w:ilvl w:val="0"/>
          <w:numId w:val="1"/>
        </w:numPr>
        <w:jc w:val="start"/>
        <w:rPr/>
      </w:pPr>
      <w:r>
        <w:rPr/>
        <w:t>Encourages deep learning: Rather than surface memorisation, learners must engage deeply with content to understand the nuances of the case.</w:t>
      </w:r>
    </w:p>
    <w:p>
      <w:pPr>
        <w:pStyle w:val="ListBullet"/>
        <w:numPr>
          <w:ilvl w:val="0"/>
          <w:numId w:val="1"/>
        </w:numPr>
        <w:jc w:val="start"/>
        <w:rPr/>
      </w:pPr>
      <w:r>
        <w:rPr/>
        <w:t>Builds professional competence: Exposure to realistic scenarios prepares learners for challenges they will encounter in their careers.</w:t>
      </w:r>
    </w:p>
    <w:p>
      <w:pPr>
        <w:pStyle w:val="ListBullet"/>
        <w:numPr>
          <w:ilvl w:val="0"/>
          <w:numId w:val="1"/>
        </w:numPr>
        <w:jc w:val="start"/>
        <w:rPr/>
      </w:pPr>
      <w:r>
        <w:rPr/>
        <w:t>Promotes discussion and debate: Cases often have no single correct answer, stimulating rich discussion and the development of argumentation skills.</w:t>
      </w:r>
    </w:p>
    <w:p>
      <w:pPr>
        <w:pStyle w:val="Normal"/>
        <w:jc w:val="start"/>
        <w:rPr/>
      </w:pPr>
      <w:r>
        <w:rPr>
          <w:b/>
        </w:rPr>
        <w:t xml:space="preserve">Classroom Scenario: </w:t>
      </w:r>
      <w:r>
        <w:rPr/>
        <w:t>The trainer distributes a one-page case study on Zimbabwe's hyperinflation crisis (2007–2008). Learner groups of four are given these tasks:</w:t>
        <w:br/>
        <w:br/>
        <w:t xml:space="preserve">  1. Identify the root causes of Zimbabwe's hyperinflation using economic theory.</w:t>
        <w:br/>
        <w:t xml:space="preserve">  2. Explain the effects on households, businesses, and the government using the concepts of real vs. nominal values, purchasing power, and the quantity theory of money.</w:t>
        <w:br/>
        <w:t xml:space="preserve">  3. Evaluate the government's response (printing more money) and explain why it worsened the situation.</w:t>
        <w:br/>
        <w:t xml:space="preserve">  4. Recommend two alternative policy responses with justification.</w:t>
        <w:br/>
        <w:br/>
        <w:t>Each group prepares a written analysis and one spokesperson presents their recommendations. Other groups challenge: "You recommended dollarization — but what are the risks of losing monetary policy control?" The presenting group must defend their recommendation using economic reasoning.</w:t>
      </w:r>
    </w:p>
    <w:p>
      <w:pPr>
        <w:pStyle w:val="Normal"/>
        <w:jc w:val="start"/>
        <w:rPr/>
      </w:pPr>
      <w:r>
        <w:rPr>
          <w:b/>
        </w:rPr>
        <w:t xml:space="preserve">When It Is Used: </w:t>
      </w:r>
      <w:r>
        <w:rPr/>
        <w:t>Body of the Session — after foundational concepts have been introduced, to apply theory to real-world situations.</w:t>
      </w:r>
    </w:p>
    <w:p>
      <w:pPr>
        <w:pStyle w:val="Heading1"/>
        <w:jc w:val="start"/>
        <w:rPr/>
      </w:pPr>
      <w:r>
        <w:rPr/>
        <w:t>5. One-Minute Paper / Reflection</w:t>
      </w:r>
    </w:p>
    <w:p>
      <w:pPr>
        <w:pStyle w:val="Normal"/>
        <w:jc w:val="start"/>
        <w:rPr/>
      </w:pPr>
      <w:r>
        <w:rPr>
          <w:b/>
        </w:rPr>
        <w:t xml:space="preserve">Definition: </w:t>
      </w:r>
      <w:r>
        <w:rPr/>
        <w:t>Learners are given one to two minutes to write a brief, focused response to a prompt — summarising the most important thing they learned, identifying something still unclear, or applying a concept to a new situation. Writing is done individually and in silence, ensuring every learner thinks independently before any discussion. It serves as both a formative assessment tool and a reflective practice.</w:t>
      </w:r>
    </w:p>
    <w:p>
      <w:pPr>
        <w:pStyle w:val="Normal"/>
        <w:jc w:val="start"/>
        <w:rPr/>
      </w:pPr>
      <w:r>
        <w:rPr>
          <w:b/>
        </w:rPr>
        <w:t>Advantages:</w:t>
      </w:r>
    </w:p>
    <w:p>
      <w:pPr>
        <w:pStyle w:val="ListBullet"/>
        <w:numPr>
          <w:ilvl w:val="0"/>
          <w:numId w:val="1"/>
        </w:numPr>
        <w:jc w:val="start"/>
        <w:rPr/>
      </w:pPr>
      <w:r>
        <w:rPr/>
        <w:t>Promotes metacognition: Learners reflect on their own understanding, identifying what they know and what remains unclear, which deepens self-awareness as learners.</w:t>
      </w:r>
    </w:p>
    <w:p>
      <w:pPr>
        <w:pStyle w:val="ListBullet"/>
        <w:numPr>
          <w:ilvl w:val="0"/>
          <w:numId w:val="1"/>
        </w:numPr>
        <w:jc w:val="start"/>
        <w:rPr/>
      </w:pPr>
      <w:r>
        <w:rPr/>
        <w:t>Provides immediate formative feedback: Instructors gain rapid insight into learner comprehension and misconceptions, allowing them to adjust subsequent instruction accordingly.</w:t>
      </w:r>
    </w:p>
    <w:p>
      <w:pPr>
        <w:pStyle w:val="ListBullet"/>
        <w:numPr>
          <w:ilvl w:val="0"/>
          <w:numId w:val="1"/>
        </w:numPr>
        <w:jc w:val="start"/>
        <w:rPr/>
      </w:pPr>
      <w:r>
        <w:rPr/>
        <w:t>Consolidates learning: Summarising key points at the end of a lesson reinforces memory and helps transfer information to long-term storage.</w:t>
      </w:r>
    </w:p>
    <w:p>
      <w:pPr>
        <w:pStyle w:val="ListBullet"/>
        <w:numPr>
          <w:ilvl w:val="0"/>
          <w:numId w:val="1"/>
        </w:numPr>
        <w:jc w:val="start"/>
        <w:rPr/>
      </w:pPr>
      <w:r>
        <w:rPr/>
        <w:t>Low-stakes and inclusive: The brief, informal format reduces anxiety and encourages honest responses from all learners, including those reluctant to speak publicly.</w:t>
      </w:r>
    </w:p>
    <w:p>
      <w:pPr>
        <w:pStyle w:val="ListBullet"/>
        <w:numPr>
          <w:ilvl w:val="0"/>
          <w:numId w:val="1"/>
        </w:numPr>
        <w:jc w:val="start"/>
        <w:rPr/>
      </w:pPr>
      <w:r>
        <w:rPr/>
        <w:t>Encourages a habit of reflection: Regular use cultivates a culture of thoughtful engagement and continuous improvement in learning.</w:t>
      </w:r>
    </w:p>
    <w:p>
      <w:pPr>
        <w:pStyle w:val="Normal"/>
        <w:jc w:val="start"/>
        <w:rPr/>
      </w:pPr>
      <w:r>
        <w:rPr>
          <w:b/>
        </w:rPr>
        <w:t xml:space="preserve">Classroom Scenario: </w:t>
      </w:r>
      <w:r>
        <w:rPr/>
        <w:t>At the end of a session on national income accounting, the trainer gives learners two prompts and two minutes to write:</w:t>
        <w:br/>
        <w:br/>
        <w:t xml:space="preserve">  1. "Write one thing you now understand about the difference between GDP and GNP."</w:t>
        <w:br/>
        <w:t xml:space="preserve">  2. "Write one question you still have about how national income is measured."</w:t>
        <w:br/>
        <w:br/>
        <w:t>Learners write in silence. The trainer then asks volunteers to read their questions aloud. Learners who wrote clear explanations are invited to answer the questions raised by their peers: "I can answer that — GNP includes income earned by citizens abroad, while GDP only counts production within the country's borders." The class confirms whether the peer explanation is correct. Remaining questions are noted and addressed at the start of the next session.</w:t>
      </w:r>
    </w:p>
    <w:p>
      <w:pPr>
        <w:pStyle w:val="Normal"/>
        <w:jc w:val="start"/>
        <w:rPr/>
      </w:pPr>
      <w:r>
        <w:rPr>
          <w:b/>
        </w:rPr>
        <w:t xml:space="preserve">When It Is Used: </w:t>
      </w:r>
      <w:r>
        <w:rPr/>
        <w:t>Session Review — at the end of a lesson to consolidate learning and surface gaps. Also effective at transition points mid-session.</w:t>
      </w:r>
    </w:p>
    <w:p>
      <w:pPr>
        <w:pStyle w:val="Heading1"/>
        <w:jc w:val="start"/>
        <w:rPr/>
      </w:pPr>
      <w:r>
        <w:rPr/>
        <w:t>Conclusion</w:t>
      </w:r>
    </w:p>
    <w:p>
      <w:pPr>
        <w:pStyle w:val="Normal"/>
        <w:spacing w:before="0" w:after="200"/>
        <w:jc w:val="start"/>
        <w:rPr/>
      </w:pPr>
      <w:r>
        <w:rPr/>
        <w:t>Active learning strategies transform the classroom from a space of passive reception into one of dynamic engagement. Complete turn taking and crowd-sourcing foster collaboration and inclusivity; guided note-taking and the one-minute paper strengthen individual processing and metacognition; while case studies connect learning to real-world application. The classroom scenarios above — all drawn from an Economics context — demonstrate how each strategy places the learner at the centre of the learning process, catering to diverse needs and equipping learners with skills that extend well beyond the classroom.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LibreOffice/26.2.2.2$Linux_X86_64 LibreOffice_project/620$Build-2</Application>
  <AppVersion>15.0000</AppVersion>
  <Pages>5</Pages>
  <Words>1735</Words>
  <Characters>10271</Characters>
  <CharactersWithSpaces>11988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2026-04-18T10:08:39Z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