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
        <w:jc w:val="right"/>
      </w:pPr>
      <w:r>
        <w:rPr>
          <w:color w:val="555555"/>
          <w:sz w:val="20"/>
          <w:szCs w:val="20"/>
          <w:rtl/>
        </w:rPr>
        <w:t xml:space="preserve">تقرير تقدّم أسبوعي</w:t>
      </w:r>
    </w:p>
    <w:p>
      <w:pPr>
        <w:bidi/>
        <w:spacing w:after="300"/>
        <w:jc w:val="right"/>
      </w:pPr>
      <w:r>
        <w:rPr>
          <w:b/>
          <w:bCs/>
          <w:color w:val="1A1A1A"/>
          <w:sz w:val="40"/>
          <w:szCs w:val="40"/>
          <w:rtl/>
        </w:rPr>
        <w:t xml:space="preserve">مسار هندسة الرؤية الحاسوبية التطبيقية</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300"/>
        <w:gridCol w:w="2800"/>
      </w:tblGrid>
      <w:tr>
        <w:tc>
          <w:tcPr>
            <w:tcW w:type="dxa" w:w="6300"/>
            <w:tcMar>
              <w:top w:type="dxa" w:w="100"/>
              <w:left w:type="dxa" w:w="150"/>
              <w:bottom w:type="dxa" w:w="100"/>
              <w:right w:type="dxa" w:w="150"/>
            </w:tcMar>
          </w:tcPr>
          <w:p>
            <w:pPr>
              <w:bidi/>
              <w:jc w:val="right"/>
            </w:pPr>
            <w:r>
              <w:rPr>
                <w:sz w:val="21"/>
                <w:szCs w:val="21"/>
                <w:rtl/>
              </w:rPr>
              <w:t xml:space="preserve">المشرف على المسار (الدور: مدير تنفيذي / مشرف / مستشار)</w:t>
            </w:r>
          </w:p>
        </w:tc>
        <w:tc>
          <w:tcPr>
            <w:tcW w:type="dxa" w:w="2800"/>
            <w:shd w:fill="F2F2F2" w:val="clear"/>
            <w:tcMar>
              <w:top w:type="dxa" w:w="100"/>
              <w:left w:type="dxa" w:w="150"/>
              <w:bottom w:type="dxa" w:w="100"/>
              <w:right w:type="dxa" w:w="150"/>
            </w:tcMar>
          </w:tcPr>
          <w:p>
            <w:pPr>
              <w:bidi/>
              <w:jc w:val="right"/>
            </w:pPr>
            <w:r>
              <w:rPr>
                <w:b/>
                <w:bCs/>
                <w:sz w:val="21"/>
                <w:szCs w:val="21"/>
                <w:rtl/>
              </w:rPr>
              <w:t xml:space="preserve">الجهة</w:t>
            </w:r>
          </w:p>
        </w:tc>
      </w:tr>
      <w:tr>
        <w:tc>
          <w:tcPr>
            <w:tcW w:type="dxa" w:w="6300"/>
            <w:tcMar>
              <w:top w:type="dxa" w:w="100"/>
              <w:left w:type="dxa" w:w="150"/>
              <w:bottom w:type="dxa" w:w="100"/>
              <w:right w:type="dxa" w:w="150"/>
            </w:tcMar>
          </w:tcPr>
          <w:p>
            <w:pPr>
              <w:bidi/>
              <w:jc w:val="right"/>
            </w:pPr>
            <w:r>
              <w:rPr>
                <w:sz w:val="21"/>
                <w:szCs w:val="21"/>
                <w:rtl/>
              </w:rPr>
              <w:t xml:space="preserve">المتدرب — omori99100-dot</w:t>
            </w:r>
          </w:p>
        </w:tc>
        <w:tc>
          <w:tcPr>
            <w:tcW w:type="dxa" w:w="2800"/>
            <w:shd w:fill="F2F2F2" w:val="clear"/>
            <w:tcMar>
              <w:top w:type="dxa" w:w="100"/>
              <w:left w:type="dxa" w:w="150"/>
              <w:bottom w:type="dxa" w:w="100"/>
              <w:right w:type="dxa" w:w="150"/>
            </w:tcMar>
          </w:tcPr>
          <w:p>
            <w:pPr>
              <w:bidi/>
              <w:jc w:val="right"/>
            </w:pPr>
            <w:r>
              <w:rPr>
                <w:b/>
                <w:bCs/>
                <w:sz w:val="21"/>
                <w:szCs w:val="21"/>
                <w:rtl/>
              </w:rPr>
              <w:t xml:space="preserve">مقدَّم من</w:t>
            </w:r>
          </w:p>
        </w:tc>
      </w:tr>
      <w:tr>
        <w:tc>
          <w:tcPr>
            <w:tcW w:type="dxa" w:w="6300"/>
            <w:tcMar>
              <w:top w:type="dxa" w:w="100"/>
              <w:left w:type="dxa" w:w="150"/>
              <w:bottom w:type="dxa" w:w="100"/>
              <w:right w:type="dxa" w:w="150"/>
            </w:tcMar>
          </w:tcPr>
          <w:p>
            <w:pPr>
              <w:bidi/>
              <w:jc w:val="right"/>
            </w:pPr>
            <w:r>
              <w:rPr>
                <w:sz w:val="21"/>
                <w:szCs w:val="21"/>
                <w:rtl/>
              </w:rPr>
              <w:t xml:space="preserve">الأسبوع 8-9 — المرحلة 3: Transfer Learning و Fine-tuning (تصنيف متقدم)</w:t>
            </w:r>
          </w:p>
        </w:tc>
        <w:tc>
          <w:tcPr>
            <w:tcW w:type="dxa" w:w="2800"/>
            <w:shd w:fill="F2F2F2" w:val="clear"/>
            <w:tcMar>
              <w:top w:type="dxa" w:w="100"/>
              <w:left w:type="dxa" w:w="150"/>
              <w:bottom w:type="dxa" w:w="100"/>
              <w:right w:type="dxa" w:w="150"/>
            </w:tcMar>
          </w:tcPr>
          <w:p>
            <w:pPr>
              <w:bidi/>
              <w:jc w:val="right"/>
            </w:pPr>
            <w:r>
              <w:rPr>
                <w:b/>
                <w:bCs/>
                <w:sz w:val="21"/>
                <w:szCs w:val="21"/>
                <w:rtl/>
              </w:rPr>
              <w:t xml:space="preserve">الفترة المشمولة</w:t>
            </w:r>
          </w:p>
        </w:tc>
      </w:tr>
      <w:tr>
        <w:tc>
          <w:tcPr>
            <w:tcW w:type="dxa" w:w="6300"/>
            <w:tcMar>
              <w:top w:type="dxa" w:w="100"/>
              <w:left w:type="dxa" w:w="150"/>
              <w:bottom w:type="dxa" w:w="100"/>
              <w:right w:type="dxa" w:w="150"/>
            </w:tcMar>
          </w:tcPr>
          <w:p>
            <w:pPr>
              <w:bidi/>
              <w:jc w:val="right"/>
            </w:pPr>
            <w:r>
              <w:rPr>
                <w:sz w:val="21"/>
                <w:szCs w:val="21"/>
                <w:rtl/>
              </w:rPr>
              <w:t xml:space="preserve">مكتمل ✅ — جاهز للانتقال إلى الأسبوع 10-11 (Object Detection/YOLO)</w:t>
            </w:r>
          </w:p>
        </w:tc>
        <w:tc>
          <w:tcPr>
            <w:tcW w:type="dxa" w:w="2800"/>
            <w:shd w:fill="F2F2F2" w:val="clear"/>
            <w:tcMar>
              <w:top w:type="dxa" w:w="100"/>
              <w:left w:type="dxa" w:w="150"/>
              <w:bottom w:type="dxa" w:w="100"/>
              <w:right w:type="dxa" w:w="150"/>
            </w:tcMar>
          </w:tcPr>
          <w:p>
            <w:pPr>
              <w:bidi/>
              <w:jc w:val="right"/>
            </w:pPr>
            <w:r>
              <w:rPr>
                <w:b/>
                <w:bCs/>
                <w:sz w:val="21"/>
                <w:szCs w:val="21"/>
                <w:rtl/>
              </w:rPr>
              <w:t xml:space="preserve">الحالة العامة</w:t>
            </w:r>
          </w:p>
        </w:tc>
      </w:tr>
      <w:tr>
        <w:tc>
          <w:tcPr>
            <w:tcW w:type="dxa" w:w="6300"/>
            <w:tcMar>
              <w:top w:type="dxa" w:w="100"/>
              <w:left w:type="dxa" w:w="150"/>
              <w:bottom w:type="dxa" w:w="100"/>
              <w:right w:type="dxa" w:w="150"/>
            </w:tcMar>
          </w:tcPr>
          <w:p>
            <w:pPr>
              <w:bidi/>
              <w:jc w:val="right"/>
            </w:pPr>
            <w:r>
              <w:rPr>
                <w:sz w:val="21"/>
                <w:szCs w:val="21"/>
                <w:rtl/>
              </w:rPr>
              <w:t xml:space="preserve">github.com/omori99100-dot/cv-engineer-path</w:t>
            </w:r>
          </w:p>
        </w:tc>
        <w:tc>
          <w:tcPr>
            <w:tcW w:type="dxa" w:w="2800"/>
            <w:shd w:fill="F2F2F2" w:val="clear"/>
            <w:tcMar>
              <w:top w:type="dxa" w:w="100"/>
              <w:left w:type="dxa" w:w="150"/>
              <w:bottom w:type="dxa" w:w="100"/>
              <w:right w:type="dxa" w:w="150"/>
            </w:tcMar>
          </w:tcPr>
          <w:p>
            <w:pPr>
              <w:bidi/>
              <w:jc w:val="right"/>
            </w:pPr>
            <w:r>
              <w:rPr>
                <w:b/>
                <w:bCs/>
                <w:sz w:val="21"/>
                <w:szCs w:val="21"/>
                <w:rtl/>
              </w:rPr>
              <w:t xml:space="preserve">مستودع GitHub</w:t>
            </w:r>
          </w:p>
        </w:tc>
      </w:tr>
    </w:tbl>
    <w:p>
      <w:pPr>
        <w:spacing w:after="200"/>
      </w:pPr>
    </w:p>
    <w:p>
      <w:pPr>
        <w:pStyle w:val="Heading1"/>
        <w:pBdr>
          <w:bottom w:val="single" w:color="1A1A1A" w:sz="6"/>
        </w:pBdr>
        <w:bidi/>
        <w:spacing w:after="160" w:before="360"/>
        <w:jc w:val="right"/>
      </w:pPr>
      <w:r>
        <w:rPr>
          <w:b/>
          <w:bCs/>
          <w:color w:val="1A1A1A"/>
          <w:sz w:val="30"/>
          <w:szCs w:val="30"/>
          <w:rtl/>
        </w:rPr>
        <w:t xml:space="preserve">١. الملخص التنفيذي</w:t>
      </w:r>
    </w:p>
    <w:p>
      <w:pPr>
        <w:bidi/>
        <w:spacing w:after="120" w:line="300"/>
        <w:jc w:val="right"/>
      </w:pPr>
      <w:r>
        <w:rPr>
          <w:color w:val="1A1A1A"/>
          <w:sz w:val="22"/>
          <w:szCs w:val="22"/>
          <w:rtl/>
        </w:rPr>
        <w:t xml:space="preserve">أُنجزت خلال هذا الأسبوع (المزدوج 8-9) أول موضوع بالمرحلة الثالثة: Transfer Learning وFine-tuning. غُطّي المسار من المبدأ (استخدام شبكة ResNet18 مُدرَّبة مسبقًا على ImageNet بدل التدريب من الصفر)، مرورًا بتجميد الأوزان واستبدال الطبقة الأخيرة، وصولًا لفك تجميد تدريجي (layer4) بمعدلات تعلّم متفاوتة. أُغلق الأسبوع بمقارنة فعلية على بيانات حقيقية (تصنيف نمل/نحل، 244 صورة تدريب) بين الطريقتين، موثّقة بأرقام دقة فعلية.</w:t>
      </w:r>
    </w:p>
    <w:p>
      <w:pPr>
        <w:bidi/>
        <w:spacing w:after="120" w:line="300"/>
        <w:jc w:val="right"/>
      </w:pPr>
      <w:r>
        <w:rPr>
          <w:color w:val="1A1A1A"/>
          <w:sz w:val="22"/>
          <w:szCs w:val="22"/>
          <w:rtl/>
        </w:rPr>
        <w:t xml:space="preserve">الأداء المفاهيمي جيد بعد تصحيح واحد أساسي حول آلية التجميد وBackpropagation، مع إجابات لاحقة بحاجة لتوجيه إضافي (تفسير سبب اختيار layer4 تحديدًا، وأثر عدم تطابق التطبيع) قبل أن تصل لتفسير دقيق ومكتمل. النتائج العملية دعمت المبدأ النظري بوضوح: Fine-tuning تفوّق فعليًا من أول epoch (94.12% مقابل 81%).</w:t>
      </w:r>
    </w:p>
    <w:p>
      <w:pPr>
        <w:pStyle w:val="Heading1"/>
        <w:pBdr>
          <w:bottom w:val="single" w:color="1A1A1A" w:sz="6"/>
        </w:pBdr>
        <w:bidi/>
        <w:spacing w:after="160" w:before="360"/>
        <w:jc w:val="right"/>
      </w:pPr>
      <w:r>
        <w:rPr>
          <w:b/>
          <w:bCs/>
          <w:color w:val="1A1A1A"/>
          <w:sz w:val="30"/>
          <w:szCs w:val="30"/>
          <w:rtl/>
        </w:rPr>
        <w:t xml:space="preserve">٢. الأعمال المُنجزة</w:t>
      </w:r>
    </w:p>
    <w:p>
      <w:pPr>
        <w:pStyle w:val="Heading2"/>
        <w:bidi/>
        <w:spacing w:after="120" w:before="260"/>
        <w:jc w:val="right"/>
      </w:pPr>
      <w:r>
        <w:rPr>
          <w:b/>
          <w:bCs/>
          <w:color w:val="1A1A1A"/>
          <w:sz w:val="24"/>
          <w:szCs w:val="24"/>
          <w:rtl/>
        </w:rPr>
        <w:t xml:space="preserve">2.1 مبدأ Transfer Learning (اليوم 1)</w:t>
      </w:r>
    </w:p>
    <w:p>
      <w:pPr>
        <w:pStyle w:val="ListParagraph"/>
        <w:numPr>
          <w:ilvl w:val="0"/>
          <w:numId w:val="2"/>
        </w:numPr>
        <w:bidi/>
        <w:spacing w:after="70"/>
        <w:jc w:val="right"/>
      </w:pPr>
      <w:r>
        <w:rPr>
          <w:color w:val="1A1A1A"/>
          <w:sz w:val="22"/>
          <w:szCs w:val="22"/>
          <w:rtl/>
        </w:rPr>
        <w:t xml:space="preserve">فهم المشكلة العملية التي يحلها Transfer Learning: تجنّب الحاجة لملايين الصور وأسابيع تدريب من الصفر، عبر إعادة استخدام شبكة (ResNet18) مُدرَّبة مسبقًا على ImageNet.</w:t>
      </w:r>
    </w:p>
    <w:p>
      <w:pPr>
        <w:pStyle w:val="ListParagraph"/>
        <w:numPr>
          <w:ilvl w:val="0"/>
          <w:numId w:val="2"/>
        </w:numPr>
        <w:bidi/>
        <w:spacing w:after="70"/>
        <w:jc w:val="right"/>
      </w:pPr>
      <w:r>
        <w:rPr>
          <w:color w:val="1A1A1A"/>
          <w:sz w:val="22"/>
          <w:szCs w:val="22"/>
          <w:rtl/>
        </w:rPr>
        <w:t xml:space="preserve">تطبيق تجميد كامل للأوزان (requires_grad=False) واستبدال الطبقة الأخيرة (model.fc) بطبقة جديدة تطابق مهمة تصنيف ثنائية، مع تأكيد رقمي دقيق لعدد البارامترات القابلة للتدريب (1026 = 512×2 + 2).</w:t>
      </w:r>
    </w:p>
    <w:p>
      <w:pPr>
        <w:pStyle w:val="ListParagraph"/>
        <w:numPr>
          <w:ilvl w:val="1"/>
          <w:numId w:val="2"/>
        </w:numPr>
        <w:bidi/>
        <w:spacing w:after="70"/>
        <w:jc w:val="right"/>
      </w:pPr>
      <w:r>
        <w:rPr>
          <w:color w:val="1A1A1A"/>
          <w:sz w:val="22"/>
          <w:szCs w:val="22"/>
          <w:rtl/>
        </w:rPr>
        <w:t xml:space="preserve">تصحيح فهم أولي خاطئ لآلية التجميد: التجميد يمنع تحديث الأوزان فقط، لا يمنع مرور Gradient حسابيًا عبر الطبقات المجمدة أثناء Backpropagation.</w:t>
      </w:r>
    </w:p>
    <w:p>
      <w:pPr>
        <w:pStyle w:val="Heading2"/>
        <w:bidi/>
        <w:spacing w:after="120" w:before="260"/>
        <w:jc w:val="right"/>
      </w:pPr>
      <w:r>
        <w:rPr>
          <w:b/>
          <w:bCs/>
          <w:color w:val="1A1A1A"/>
          <w:sz w:val="24"/>
          <w:szCs w:val="24"/>
          <w:rtl/>
        </w:rPr>
        <w:t xml:space="preserve">2.2 Fine-tuning ومعدل التعلّم المتفاوت (اليوم 2)</w:t>
      </w:r>
    </w:p>
    <w:p>
      <w:pPr>
        <w:pStyle w:val="ListParagraph"/>
        <w:numPr>
          <w:ilvl w:val="0"/>
          <w:numId w:val="2"/>
        </w:numPr>
        <w:bidi/>
        <w:spacing w:after="70"/>
        <w:jc w:val="right"/>
      </w:pPr>
      <w:r>
        <w:rPr>
          <w:color w:val="1A1A1A"/>
          <w:sz w:val="22"/>
          <w:szCs w:val="22"/>
          <w:rtl/>
        </w:rPr>
        <w:t xml:space="preserve">فك تجميد آخر بلوك (layer4) فقط من الشبكة، مع الإبقاء على باقي الطبقات مجمدة، وتطبيق Differential Learning Rate (0.0001 لـlayer4، 0.001 للطبقة الجديدة).</w:t>
      </w:r>
    </w:p>
    <w:p>
      <w:pPr>
        <w:pStyle w:val="ListParagraph"/>
        <w:numPr>
          <w:ilvl w:val="1"/>
          <w:numId w:val="2"/>
        </w:numPr>
        <w:bidi/>
        <w:spacing w:after="70"/>
        <w:jc w:val="right"/>
      </w:pPr>
      <w:r>
        <w:rPr>
          <w:color w:val="1A1A1A"/>
          <w:sz w:val="22"/>
          <w:szCs w:val="22"/>
          <w:rtl/>
        </w:rPr>
        <w:t xml:space="preserve">تفسير غير مكتمل مبدئيًا (وصف عام لفوائد Fine-tuning) بدل تفسير محدد لسبب اختيار layer4 لا layer1 — عولج بربط مباشر بمبدأ 'عمومية مقابل تخصص الطبقات' من الأسبوع الماضي.</w:t>
      </w:r>
    </w:p>
    <w:p>
      <w:pPr>
        <w:pStyle w:val="ListParagraph"/>
        <w:numPr>
          <w:ilvl w:val="0"/>
          <w:numId w:val="2"/>
        </w:numPr>
        <w:bidi/>
        <w:spacing w:after="70"/>
        <w:jc w:val="right"/>
      </w:pPr>
      <w:r>
        <w:rPr>
          <w:color w:val="1A1A1A"/>
          <w:sz w:val="22"/>
          <w:szCs w:val="22"/>
          <w:rtl/>
        </w:rPr>
        <w:t xml:space="preserve">فهم لاحق صحيح لسبب معدل التعلّم الأصغر للطبقات المُدرَّبة مسبقًا: تعديلها بلطف لتفادي إتلاف معرفة جيدة موجودة أصلًا، مقابل حرية تعلّم أكبر للطبقة الجديدة العشوائية.</w:t>
      </w:r>
    </w:p>
    <w:p>
      <w:pPr>
        <w:pStyle w:val="Heading2"/>
        <w:bidi/>
        <w:spacing w:after="120" w:before="260"/>
        <w:jc w:val="right"/>
      </w:pPr>
      <w:r>
        <w:rPr>
          <w:b/>
          <w:bCs/>
          <w:color w:val="1A1A1A"/>
          <w:sz w:val="24"/>
          <w:szCs w:val="24"/>
          <w:rtl/>
        </w:rPr>
        <w:t xml:space="preserve">2.3 تطبيق كامل ومقارنة فعلية على بيانات حقيقية (اليوم 3)</w:t>
      </w:r>
    </w:p>
    <w:p>
      <w:pPr>
        <w:pStyle w:val="ListParagraph"/>
        <w:numPr>
          <w:ilvl w:val="0"/>
          <w:numId w:val="2"/>
        </w:numPr>
        <w:bidi/>
        <w:spacing w:after="70"/>
        <w:jc w:val="right"/>
      </w:pPr>
      <w:r>
        <w:rPr>
          <w:color w:val="1A1A1A"/>
          <w:sz w:val="22"/>
          <w:szCs w:val="22"/>
          <w:rtl/>
        </w:rPr>
        <w:t xml:space="preserve">تحميل وتجهيز بيانات تصنيف حقيقية (نمل/نحل، 244 صورة تدريب، 153 صورة تحقق) عبر ImageFolder، مع تطبيع الصور بقيم mean/std الخاصة بـImageNet تحديدًا.</w:t>
      </w:r>
    </w:p>
    <w:p>
      <w:pPr>
        <w:pStyle w:val="ListParagraph"/>
        <w:numPr>
          <w:ilvl w:val="1"/>
          <w:numId w:val="2"/>
        </w:numPr>
        <w:bidi/>
        <w:spacing w:after="70"/>
        <w:jc w:val="right"/>
      </w:pPr>
      <w:r>
        <w:rPr>
          <w:color w:val="1A1A1A"/>
          <w:sz w:val="22"/>
          <w:szCs w:val="22"/>
          <w:rtl/>
        </w:rPr>
        <w:t xml:space="preserve">إجابة أولى غير مكتملة (تكرار لصياغة السؤال) حول أثر عدم تطابق التطبيع مع الأوزان المجمدة — عولجت بربط مباشر بمبدأ BatchNorm/Histogram السابق، موضحًا أن مدخلات خارج المدى المتوقع تنتج مخرجات مغلوطة من الطبقات المجمدة.</w:t>
      </w:r>
    </w:p>
    <w:p>
      <w:pPr>
        <w:pStyle w:val="ListParagraph"/>
        <w:numPr>
          <w:ilvl w:val="0"/>
          <w:numId w:val="2"/>
        </w:numPr>
        <w:bidi/>
        <w:spacing w:after="70"/>
        <w:jc w:val="right"/>
      </w:pPr>
      <w:r>
        <w:rPr>
          <w:color w:val="1A1A1A"/>
          <w:sz w:val="22"/>
          <w:szCs w:val="22"/>
          <w:rtl/>
        </w:rPr>
        <w:t xml:space="preserve">تدريب ومقارنة فعلية بين الطريقتين لـ5 epochs: Transfer Learning البسيط (81.05%→92.81%) مقابل Fine-tuning (94.12% من أول epoch، يختم عند 94.12%).</w:t>
      </w:r>
    </w:p>
    <w:p>
      <w:pPr>
        <w:pStyle w:val="ListParagraph"/>
        <w:numPr>
          <w:ilvl w:val="0"/>
          <w:numId w:val="2"/>
        </w:numPr>
        <w:bidi/>
        <w:spacing w:after="70"/>
        <w:jc w:val="right"/>
      </w:pPr>
      <w:r>
        <w:rPr>
          <w:color w:val="1A1A1A"/>
          <w:sz w:val="22"/>
          <w:szCs w:val="22"/>
          <w:rtl/>
        </w:rPr>
        <w:t xml:space="preserve">تحليل صحيح ومستقل لسبب التذبذب بدقة التحقق عبر الـepochs (92↔90↔93...) كنتيجة طبيعية لحجم بيانات تحقق صغير (153 صورة)، لا كعلامة Overfitting بالضرورة.</w:t>
      </w:r>
    </w:p>
    <w:p>
      <w:pPr>
        <w:pStyle w:val="Heading1"/>
        <w:pBdr>
          <w:bottom w:val="single" w:color="1A1A1A" w:sz="6"/>
        </w:pBdr>
        <w:bidi/>
        <w:spacing w:after="160" w:before="360"/>
        <w:jc w:val="right"/>
      </w:pPr>
      <w:r>
        <w:rPr>
          <w:b/>
          <w:bCs/>
          <w:color w:val="1A1A1A"/>
          <w:sz w:val="30"/>
          <w:szCs w:val="30"/>
          <w:rtl/>
        </w:rPr>
        <w:t xml:space="preserve">٣. مؤشرات الإنجاز</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50"/>
        <w:gridCol w:w="2450"/>
        <w:gridCol w:w="4200"/>
      </w:tblGrid>
      <w:tr>
        <w:trPr>
          <w:tblHeader/>
        </w:trPr>
        <w:tc>
          <w:tcPr>
            <w:tcW w:type="dxa" w:w="2450"/>
            <w:shd w:fill="1A1A1A" w:val="clear"/>
            <w:tcMar>
              <w:top w:type="dxa" w:w="90"/>
              <w:left w:type="dxa" w:w="120"/>
              <w:bottom w:type="dxa" w:w="90"/>
              <w:right w:type="dxa" w:w="120"/>
            </w:tcMar>
          </w:tcPr>
          <w:p>
            <w:pPr>
              <w:bidi/>
              <w:jc w:val="center"/>
            </w:pPr>
            <w:r>
              <w:rPr>
                <w:b/>
                <w:bCs/>
                <w:color w:val="FFFFFF"/>
                <w:sz w:val="21"/>
                <w:szCs w:val="21"/>
                <w:rtl/>
              </w:rPr>
              <w:t xml:space="preserve">الفهم المفاهيمي</w:t>
            </w:r>
          </w:p>
        </w:tc>
        <w:tc>
          <w:tcPr>
            <w:tcW w:type="dxa" w:w="2450"/>
            <w:shd w:fill="1A1A1A" w:val="clear"/>
            <w:tcMar>
              <w:top w:type="dxa" w:w="90"/>
              <w:left w:type="dxa" w:w="120"/>
              <w:bottom w:type="dxa" w:w="90"/>
              <w:right w:type="dxa" w:w="120"/>
            </w:tcMar>
          </w:tcPr>
          <w:p>
            <w:pPr>
              <w:bidi/>
              <w:jc w:val="center"/>
            </w:pPr>
            <w:r>
              <w:rPr>
                <w:b/>
                <w:bCs/>
                <w:color w:val="FFFFFF"/>
                <w:sz w:val="21"/>
                <w:szCs w:val="21"/>
                <w:rtl/>
              </w:rPr>
              <w:t xml:space="preserve">التنفيذ</w:t>
            </w:r>
          </w:p>
        </w:tc>
        <w:tc>
          <w:tcPr>
            <w:tcW w:type="dxa" w:w="4200"/>
            <w:shd w:fill="1A1A1A" w:val="clear"/>
            <w:tcMar>
              <w:top w:type="dxa" w:w="90"/>
              <w:left w:type="dxa" w:w="120"/>
              <w:bottom w:type="dxa" w:w="90"/>
              <w:right w:type="dxa" w:w="120"/>
            </w:tcMar>
          </w:tcPr>
          <w:p>
            <w:pPr>
              <w:bidi/>
              <w:jc w:val="right"/>
            </w:pPr>
            <w:r>
              <w:rPr>
                <w:b/>
                <w:bCs/>
                <w:color w:val="FFFFFF"/>
                <w:sz w:val="21"/>
                <w:szCs w:val="21"/>
                <w:rtl/>
              </w:rPr>
              <w:t xml:space="preserve">المهارة / المفهوم</w:t>
            </w:r>
          </w:p>
        </w:tc>
      </w:tr>
      <w:tr>
        <w:tc>
          <w:tcPr>
            <w:tcW w:type="dxa" w:w="2450"/>
            <w:tcMar>
              <w:top w:type="dxa" w:w="80"/>
              <w:left w:type="dxa" w:w="120"/>
              <w:bottom w:type="dxa" w:w="80"/>
              <w:right w:type="dxa" w:w="120"/>
            </w:tcMar>
          </w:tcPr>
          <w:p>
            <w:pPr>
              <w:bidi/>
              <w:jc w:val="center"/>
            </w:pPr>
            <w:r>
              <w:rPr>
                <w:sz w:val="21"/>
                <w:szCs w:val="21"/>
                <w:rtl/>
              </w:rPr>
              <w:t xml:space="preserve">⚠ تحقق بعد عكس مفاهيمي ثم صُحح</w:t>
            </w:r>
          </w:p>
        </w:tc>
        <w:tc>
          <w:tcPr>
            <w:tcW w:type="dxa" w:w="2450"/>
            <w:tcMar>
              <w:top w:type="dxa" w:w="80"/>
              <w:left w:type="dxa" w:w="120"/>
              <w:bottom w:type="dxa" w:w="80"/>
              <w:right w:type="dxa" w:w="120"/>
            </w:tcMar>
          </w:tcPr>
          <w:p>
            <w:pPr>
              <w:bidi/>
              <w:jc w:val="center"/>
            </w:pPr>
            <w:r>
              <w:rPr>
                <w:sz w:val="21"/>
                <w:szCs w:val="21"/>
                <w:rtl/>
              </w:rPr>
              <w:t xml:space="preserve">✔ مؤكد بالكود</w:t>
            </w:r>
          </w:p>
        </w:tc>
        <w:tc>
          <w:tcPr>
            <w:tcW w:type="dxa" w:w="4200"/>
            <w:tcMar>
              <w:top w:type="dxa" w:w="80"/>
              <w:left w:type="dxa" w:w="120"/>
              <w:bottom w:type="dxa" w:w="80"/>
              <w:right w:type="dxa" w:w="120"/>
            </w:tcMar>
          </w:tcPr>
          <w:p>
            <w:pPr>
              <w:bidi/>
              <w:jc w:val="right"/>
            </w:pPr>
            <w:r>
              <w:rPr>
                <w:sz w:val="21"/>
                <w:szCs w:val="21"/>
                <w:rtl/>
              </w:rPr>
              <w:t xml:space="preserve">مبدأ Transfer Learning + تجميد الأوزان</w:t>
            </w:r>
          </w:p>
        </w:tc>
      </w:tr>
      <w:tr>
        <w:tc>
          <w:tcPr>
            <w:tcW w:type="dxa" w:w="2450"/>
            <w:tcMar>
              <w:top w:type="dxa" w:w="80"/>
              <w:left w:type="dxa" w:w="120"/>
              <w:bottom w:type="dxa" w:w="80"/>
              <w:right w:type="dxa" w:w="120"/>
            </w:tcMar>
          </w:tcPr>
          <w:p>
            <w:pPr>
              <w:bidi/>
              <w:jc w:val="center"/>
            </w:pPr>
            <w:r>
              <w:rPr>
                <w:sz w:val="21"/>
                <w:szCs w:val="21"/>
                <w:rtl/>
              </w:rPr>
              <w:t xml:space="preserve">✔ متين من أول محاولة</w:t>
            </w:r>
          </w:p>
        </w:tc>
        <w:tc>
          <w:tcPr>
            <w:tcW w:type="dxa" w:w="2450"/>
            <w:tcMar>
              <w:top w:type="dxa" w:w="80"/>
              <w:left w:type="dxa" w:w="120"/>
              <w:bottom w:type="dxa" w:w="80"/>
              <w:right w:type="dxa" w:w="120"/>
            </w:tcMar>
          </w:tcPr>
          <w:p>
            <w:pPr>
              <w:bidi/>
              <w:jc w:val="center"/>
            </w:pPr>
            <w:r>
              <w:rPr>
                <w:sz w:val="21"/>
                <w:szCs w:val="21"/>
                <w:rtl/>
              </w:rPr>
              <w:t xml:space="preserve">✔ مؤكد — 1026 مطابق حسابيًا</w:t>
            </w:r>
          </w:p>
        </w:tc>
        <w:tc>
          <w:tcPr>
            <w:tcW w:type="dxa" w:w="4200"/>
            <w:tcMar>
              <w:top w:type="dxa" w:w="80"/>
              <w:left w:type="dxa" w:w="120"/>
              <w:bottom w:type="dxa" w:w="80"/>
              <w:right w:type="dxa" w:w="120"/>
            </w:tcMar>
          </w:tcPr>
          <w:p>
            <w:pPr>
              <w:bidi/>
              <w:jc w:val="right"/>
            </w:pPr>
            <w:r>
              <w:rPr>
                <w:sz w:val="21"/>
                <w:szCs w:val="21"/>
                <w:rtl/>
              </w:rPr>
              <w:t xml:space="preserve">استبدال model.fc وحساب البارامترات</w:t>
            </w:r>
          </w:p>
        </w:tc>
      </w:tr>
      <w:tr>
        <w:tc>
          <w:tcPr>
            <w:tcW w:type="dxa" w:w="2450"/>
            <w:tcMar>
              <w:top w:type="dxa" w:w="80"/>
              <w:left w:type="dxa" w:w="120"/>
              <w:bottom w:type="dxa" w:w="80"/>
              <w:right w:type="dxa" w:w="120"/>
            </w:tcMar>
          </w:tcPr>
          <w:p>
            <w:pPr>
              <w:bidi/>
              <w:jc w:val="center"/>
            </w:pPr>
            <w:r>
              <w:rPr>
                <w:sz w:val="21"/>
                <w:szCs w:val="21"/>
                <w:rtl/>
              </w:rPr>
              <w:t xml:space="preserve">⚠ إجابة عامة ثم تفسير دقيق بعد ربط</w:t>
            </w:r>
          </w:p>
        </w:tc>
        <w:tc>
          <w:tcPr>
            <w:tcW w:type="dxa" w:w="2450"/>
            <w:tcMar>
              <w:top w:type="dxa" w:w="80"/>
              <w:left w:type="dxa" w:w="120"/>
              <w:bottom w:type="dxa" w:w="80"/>
              <w:right w:type="dxa" w:w="120"/>
            </w:tcMar>
          </w:tcPr>
          <w:p>
            <w:pPr>
              <w:bidi/>
              <w:jc w:val="center"/>
            </w:pPr>
            <w:r>
              <w:rPr>
                <w:sz w:val="21"/>
                <w:szCs w:val="21"/>
                <w:rtl/>
              </w:rPr>
              <w:t xml:space="preserve">✔ لا ينطبق (سؤال تحليلي)</w:t>
            </w:r>
          </w:p>
        </w:tc>
        <w:tc>
          <w:tcPr>
            <w:tcW w:type="dxa" w:w="4200"/>
            <w:tcMar>
              <w:top w:type="dxa" w:w="80"/>
              <w:left w:type="dxa" w:w="120"/>
              <w:bottom w:type="dxa" w:w="80"/>
              <w:right w:type="dxa" w:w="120"/>
            </w:tcMar>
          </w:tcPr>
          <w:p>
            <w:pPr>
              <w:bidi/>
              <w:jc w:val="right"/>
            </w:pPr>
            <w:r>
              <w:rPr>
                <w:sz w:val="21"/>
                <w:szCs w:val="21"/>
                <w:rtl/>
              </w:rPr>
              <w:t xml:space="preserve">سبب اختيار layer4 لا layer1</w:t>
            </w:r>
          </w:p>
        </w:tc>
      </w:tr>
      <w:tr>
        <w:tc>
          <w:tcPr>
            <w:tcW w:type="dxa" w:w="2450"/>
            <w:tcMar>
              <w:top w:type="dxa" w:w="80"/>
              <w:left w:type="dxa" w:w="120"/>
              <w:bottom w:type="dxa" w:w="80"/>
              <w:right w:type="dxa" w:w="120"/>
            </w:tcMar>
          </w:tcPr>
          <w:p>
            <w:pPr>
              <w:bidi/>
              <w:jc w:val="center"/>
            </w:pPr>
            <w:r>
              <w:rPr>
                <w:sz w:val="21"/>
                <w:szCs w:val="21"/>
                <w:rtl/>
              </w:rPr>
              <w:t xml:space="preserve">✔ متين بعد توضيح</w:t>
            </w:r>
          </w:p>
        </w:tc>
        <w:tc>
          <w:tcPr>
            <w:tcW w:type="dxa" w:w="2450"/>
            <w:tcMar>
              <w:top w:type="dxa" w:w="80"/>
              <w:left w:type="dxa" w:w="120"/>
              <w:bottom w:type="dxa" w:w="80"/>
              <w:right w:type="dxa" w:w="120"/>
            </w:tcMar>
          </w:tcPr>
          <w:p>
            <w:pPr>
              <w:bidi/>
              <w:jc w:val="center"/>
            </w:pPr>
            <w:r>
              <w:rPr>
                <w:sz w:val="21"/>
                <w:szCs w:val="21"/>
                <w:rtl/>
              </w:rPr>
              <w:t xml:space="preserve">✔ مؤكد بالكود</w:t>
            </w:r>
          </w:p>
        </w:tc>
        <w:tc>
          <w:tcPr>
            <w:tcW w:type="dxa" w:w="4200"/>
            <w:tcMar>
              <w:top w:type="dxa" w:w="80"/>
              <w:left w:type="dxa" w:w="120"/>
              <w:bottom w:type="dxa" w:w="80"/>
              <w:right w:type="dxa" w:w="120"/>
            </w:tcMar>
          </w:tcPr>
          <w:p>
            <w:pPr>
              <w:bidi/>
              <w:jc w:val="right"/>
            </w:pPr>
            <w:r>
              <w:rPr>
                <w:sz w:val="21"/>
                <w:szCs w:val="21"/>
                <w:rtl/>
              </w:rPr>
              <w:t xml:space="preserve">Differential Learning Rate</w:t>
            </w:r>
          </w:p>
        </w:tc>
      </w:tr>
      <w:tr>
        <w:tc>
          <w:tcPr>
            <w:tcW w:type="dxa" w:w="2450"/>
            <w:tcMar>
              <w:top w:type="dxa" w:w="80"/>
              <w:left w:type="dxa" w:w="120"/>
              <w:bottom w:type="dxa" w:w="80"/>
              <w:right w:type="dxa" w:w="120"/>
            </w:tcMar>
          </w:tcPr>
          <w:p>
            <w:pPr>
              <w:bidi/>
              <w:jc w:val="center"/>
            </w:pPr>
            <w:r>
              <w:rPr>
                <w:sz w:val="21"/>
                <w:szCs w:val="21"/>
                <w:rtl/>
              </w:rPr>
              <w:t xml:space="preserve">⚠ تكرار للسؤال ثم فهم صحيح بعد ربط</w:t>
            </w:r>
          </w:p>
        </w:tc>
        <w:tc>
          <w:tcPr>
            <w:tcW w:type="dxa" w:w="2450"/>
            <w:tcMar>
              <w:top w:type="dxa" w:w="80"/>
              <w:left w:type="dxa" w:w="120"/>
              <w:bottom w:type="dxa" w:w="80"/>
              <w:right w:type="dxa" w:w="120"/>
            </w:tcMar>
          </w:tcPr>
          <w:p>
            <w:pPr>
              <w:bidi/>
              <w:jc w:val="center"/>
            </w:pPr>
            <w:r>
              <w:rPr>
                <w:sz w:val="21"/>
                <w:szCs w:val="21"/>
                <w:rtl/>
              </w:rPr>
              <w:t xml:space="preserve">✔ مؤكد بالكود</w:t>
            </w:r>
          </w:p>
        </w:tc>
        <w:tc>
          <w:tcPr>
            <w:tcW w:type="dxa" w:w="4200"/>
            <w:tcMar>
              <w:top w:type="dxa" w:w="80"/>
              <w:left w:type="dxa" w:w="120"/>
              <w:bottom w:type="dxa" w:w="80"/>
              <w:right w:type="dxa" w:w="120"/>
            </w:tcMar>
          </w:tcPr>
          <w:p>
            <w:pPr>
              <w:bidi/>
              <w:jc w:val="right"/>
            </w:pPr>
            <w:r>
              <w:rPr>
                <w:sz w:val="21"/>
                <w:szCs w:val="21"/>
                <w:rtl/>
              </w:rPr>
              <w:t xml:space="preserve">أهمية تطابق التطبيع (mean/std)</w:t>
            </w:r>
          </w:p>
        </w:tc>
      </w:tr>
      <w:tr>
        <w:tc>
          <w:tcPr>
            <w:tcW w:type="dxa" w:w="2450"/>
            <w:tcMar>
              <w:top w:type="dxa" w:w="80"/>
              <w:left w:type="dxa" w:w="120"/>
              <w:bottom w:type="dxa" w:w="80"/>
              <w:right w:type="dxa" w:w="120"/>
            </w:tcMar>
          </w:tcPr>
          <w:p>
            <w:pPr>
              <w:bidi/>
              <w:jc w:val="center"/>
            </w:pPr>
            <w:r>
              <w:rPr>
                <w:sz w:val="21"/>
                <w:szCs w:val="21"/>
                <w:rtl/>
              </w:rPr>
              <w:t xml:space="preserve">✔ ممتاز — تحليل تذبذب مستقل وصحيح</w:t>
            </w:r>
          </w:p>
        </w:tc>
        <w:tc>
          <w:tcPr>
            <w:tcW w:type="dxa" w:w="2450"/>
            <w:tcMar>
              <w:top w:type="dxa" w:w="80"/>
              <w:left w:type="dxa" w:w="120"/>
              <w:bottom w:type="dxa" w:w="80"/>
              <w:right w:type="dxa" w:w="120"/>
            </w:tcMar>
          </w:tcPr>
          <w:p>
            <w:pPr>
              <w:bidi/>
              <w:jc w:val="center"/>
            </w:pPr>
            <w:r>
              <w:rPr>
                <w:sz w:val="21"/>
                <w:szCs w:val="21"/>
                <w:rtl/>
              </w:rPr>
              <w:t xml:space="preserve">✔ مؤكد — أرقام دقة حقيقية</w:t>
            </w:r>
          </w:p>
        </w:tc>
        <w:tc>
          <w:tcPr>
            <w:tcW w:type="dxa" w:w="4200"/>
            <w:tcMar>
              <w:top w:type="dxa" w:w="80"/>
              <w:left w:type="dxa" w:w="120"/>
              <w:bottom w:type="dxa" w:w="80"/>
              <w:right w:type="dxa" w:w="120"/>
            </w:tcMar>
          </w:tcPr>
          <w:p>
            <w:pPr>
              <w:bidi/>
              <w:jc w:val="right"/>
            </w:pPr>
            <w:r>
              <w:rPr>
                <w:sz w:val="21"/>
                <w:szCs w:val="21"/>
                <w:rtl/>
              </w:rPr>
              <w:t xml:space="preserve">مقارنة فعلية: Simple TL مقابل Fine-tuning</w:t>
            </w:r>
          </w:p>
        </w:tc>
      </w:tr>
    </w:tbl>
    <w:p>
      <w:pPr>
        <w:bidi/>
        <w:spacing w:after="200"/>
      </w:pPr>
    </w:p>
    <w:p>
      <w:pPr>
        <w:pStyle w:val="Heading1"/>
        <w:pBdr>
          <w:bottom w:val="single" w:color="1A1A1A" w:sz="6"/>
        </w:pBdr>
        <w:bidi/>
        <w:spacing w:after="160" w:before="360"/>
        <w:jc w:val="right"/>
      </w:pPr>
      <w:r>
        <w:rPr>
          <w:b/>
          <w:bCs/>
          <w:color w:val="1A1A1A"/>
          <w:sz w:val="30"/>
          <w:szCs w:val="30"/>
          <w:rtl/>
        </w:rPr>
        <w:t xml:space="preserve">٤. الصعوبات والأعطال التي واجهت التنفيذ</w:t>
      </w:r>
    </w:p>
    <w:p>
      <w:pPr>
        <w:bidi/>
        <w:spacing w:after="120" w:line="300"/>
        <w:jc w:val="right"/>
      </w:pPr>
      <w:r>
        <w:rPr>
          <w:color w:val="1A1A1A"/>
          <w:sz w:val="22"/>
          <w:szCs w:val="22"/>
          <w:rtl/>
        </w:rPr>
        <w:t xml:space="preserve">جميع الملاحظات التالية مفاهيمية، ولم تحدث أي أعطال تقنية أو بيئة عمل هذا الأسبوع:</w:t>
      </w:r>
    </w:p>
    <w:p>
      <w:pPr>
        <w:pStyle w:val="ListParagraph"/>
        <w:numPr>
          <w:ilvl w:val="0"/>
          <w:numId w:val="2"/>
        </w:numPr>
        <w:bidi/>
        <w:spacing w:after="70"/>
        <w:jc w:val="right"/>
      </w:pPr>
      <w:r>
        <w:rPr>
          <w:color w:val="1A1A1A"/>
          <w:sz w:val="22"/>
          <w:szCs w:val="22"/>
          <w:rtl/>
        </w:rPr>
        <w:t xml:space="preserve">عكس مفاهيمي أولي حول آلية التجميد: افتراض أن Backpropagation 'يتوقف' عند الطبقات المجمدة، بدل الفهم الصحيح بأنه يمر عبرها حسابيًا لكن دون تحديث أوزانها.</w:t>
      </w:r>
    </w:p>
    <w:p>
      <w:pPr>
        <w:pStyle w:val="ListParagraph"/>
        <w:numPr>
          <w:ilvl w:val="0"/>
          <w:numId w:val="2"/>
        </w:numPr>
        <w:bidi/>
        <w:spacing w:after="70"/>
        <w:jc w:val="right"/>
      </w:pPr>
      <w:r>
        <w:rPr>
          <w:color w:val="1A1A1A"/>
          <w:sz w:val="22"/>
          <w:szCs w:val="22"/>
          <w:rtl/>
        </w:rPr>
        <w:t xml:space="preserve">إجابة أولى عامة وغير محددة حول سبب اختيار layer4 لفك التجميد (وصف فوائد Fine-tuning ككل) بدل تفسير مرتبط تحديدًا بمبدأ عمومية/تخصص الطبقات من الأسبوع السابق.</w:t>
      </w:r>
    </w:p>
    <w:p>
      <w:pPr>
        <w:pStyle w:val="ListParagraph"/>
        <w:numPr>
          <w:ilvl w:val="0"/>
          <w:numId w:val="2"/>
        </w:numPr>
        <w:bidi/>
        <w:spacing w:after="70"/>
        <w:jc w:val="right"/>
      </w:pPr>
      <w:r>
        <w:rPr>
          <w:color w:val="1A1A1A"/>
          <w:sz w:val="22"/>
          <w:szCs w:val="22"/>
          <w:rtl/>
        </w:rPr>
        <w:t xml:space="preserve">إجابة أولى بمجرد إعادة صياغة للسؤال نفسه حول أثر عدم تطابق التطبيع، دون تفسير النتيجة الفعلية — عولجت بربط مباشر بمبدأ BatchNorm/Histogram.</w:t>
      </w:r>
    </w:p>
    <w:p>
      <w:pPr>
        <w:pStyle w:val="Heading1"/>
        <w:pBdr>
          <w:bottom w:val="single" w:color="1A1A1A" w:sz="6"/>
        </w:pBdr>
        <w:bidi/>
        <w:spacing w:after="160" w:before="360"/>
        <w:jc w:val="right"/>
      </w:pPr>
      <w:r>
        <w:rPr>
          <w:b/>
          <w:bCs/>
          <w:color w:val="1A1A1A"/>
          <w:sz w:val="30"/>
          <w:szCs w:val="30"/>
          <w:rtl/>
        </w:rPr>
        <w:t xml:space="preserve">٥. التقييم (رأي صريح)</w:t>
      </w:r>
    </w:p>
    <w:p>
      <w:pPr>
        <w:bidi/>
        <w:spacing w:after="90"/>
        <w:jc w:val="right"/>
      </w:pPr>
      <w:r>
        <w:rPr>
          <w:b/>
          <w:bCs/>
          <w:color w:val="2E7D32"/>
          <w:sz w:val="22"/>
          <w:szCs w:val="22"/>
        </w:rPr>
        <w:t xml:space="preserve">● </w:t>
      </w:r>
      <w:r>
        <w:rPr>
          <w:b/>
          <w:bCs/>
          <w:color w:val="1A1A1A"/>
          <w:sz w:val="22"/>
          <w:szCs w:val="22"/>
          <w:rtl/>
        </w:rPr>
        <w:t xml:space="preserve">الجاهزية التقنية للانتقال إلى الأسبوع 10-11 (Object Detection) — </w:t>
      </w:r>
      <w:r>
        <w:rPr>
          <w:color w:val="1A1A1A"/>
          <w:sz w:val="22"/>
          <w:szCs w:val="22"/>
          <w:rtl/>
        </w:rPr>
        <w:t xml:space="preserve">جاهز — أول موضوع بالمرحلة 3 اكتمل بتطبيق فعلي وأرقام دقة حقيقية على بيانات واقعية.</w:t>
      </w:r>
    </w:p>
    <w:p>
      <w:pPr>
        <w:bidi/>
        <w:spacing w:after="90"/>
        <w:jc w:val="right"/>
      </w:pPr>
      <w:r>
        <w:rPr>
          <w:b/>
          <w:bCs/>
          <w:color w:val="2E7D32"/>
          <w:sz w:val="22"/>
          <w:szCs w:val="22"/>
        </w:rPr>
        <w:t xml:space="preserve">● </w:t>
      </w:r>
      <w:r>
        <w:rPr>
          <w:b/>
          <w:bCs/>
          <w:color w:val="1A1A1A"/>
          <w:sz w:val="22"/>
          <w:szCs w:val="22"/>
          <w:rtl/>
        </w:rPr>
        <w:t xml:space="preserve">جودة العادات البرمجية وبيئة العمل — </w:t>
      </w:r>
      <w:r>
        <w:rPr>
          <w:color w:val="1A1A1A"/>
          <w:sz w:val="22"/>
          <w:szCs w:val="22"/>
          <w:rtl/>
        </w:rPr>
        <w:t xml:space="preserve">ممتاز — أسبوع كامل بلا أي عطل تقني أو بيئة عمل، أول أسبوع بهذا المستوى منذ الأسبوع الثالث.</w:t>
      </w:r>
    </w:p>
    <w:p>
      <w:pPr>
        <w:bidi/>
        <w:spacing w:after="90"/>
        <w:jc w:val="right"/>
      </w:pPr>
      <w:r>
        <w:rPr>
          <w:b/>
          <w:bCs/>
          <w:color w:val="B8860B"/>
          <w:sz w:val="22"/>
          <w:szCs w:val="22"/>
        </w:rPr>
        <w:t xml:space="preserve">● </w:t>
      </w:r>
      <w:r>
        <w:rPr>
          <w:b/>
          <w:bCs/>
          <w:color w:val="1A1A1A"/>
          <w:sz w:val="22"/>
          <w:szCs w:val="22"/>
          <w:rtl/>
        </w:rPr>
        <w:t xml:space="preserve">نمط الإجابة الأولى — </w:t>
      </w:r>
      <w:r>
        <w:rPr>
          <w:color w:val="1A1A1A"/>
          <w:sz w:val="22"/>
          <w:szCs w:val="22"/>
          <w:rtl/>
        </w:rPr>
        <w:t xml:space="preserve">تكرر عبر الأسبوع: إجابة أولى عامة أو تكرار لصياغة السؤال، تليها إجابة دقيقة بعد ربط مباشر بمبدأ سابق.</w:t>
      </w:r>
    </w:p>
    <w:p>
      <w:pPr>
        <w:bidi/>
        <w:spacing w:after="120" w:line="300"/>
        <w:jc w:val="right"/>
      </w:pPr>
      <w:r>
        <w:rPr>
          <w:color w:val="1A1A1A"/>
          <w:sz w:val="22"/>
          <w:szCs w:val="22"/>
          <w:rtl/>
        </w:rPr>
        <w:t xml:space="preserve">التوصية: الانتقال إلى الأسبوع 10-11 مباشرة. النمط الملحوظ هذا الأسبوع — إجابة أولى سطحية ثم تصحيح دقيق بعد الربط بمبدأ سابق — ليس علامة ضعف فهم، بل يشير إلى حاجة لمحاولة الربط الاستباقي بمفاهيم سابقة قبل الإجابة الأولى، لا بعد التصحيح. هذا سيصبح أهم مع Object Detection، الذي يبني مباشرة على Classification وCNN معًا.</w:t>
      </w:r>
    </w:p>
    <w:p>
      <w:pPr>
        <w:pStyle w:val="Heading1"/>
        <w:pBdr>
          <w:bottom w:val="single" w:color="1A1A1A" w:sz="6"/>
        </w:pBdr>
        <w:bidi/>
        <w:spacing w:after="160" w:before="360"/>
        <w:jc w:val="right"/>
      </w:pPr>
      <w:r>
        <w:rPr>
          <w:b/>
          <w:bCs/>
          <w:color w:val="1A1A1A"/>
          <w:sz w:val="30"/>
          <w:szCs w:val="30"/>
          <w:rtl/>
        </w:rPr>
        <w:t xml:space="preserve">٦. تذكير بالخطة العامة</w:t>
      </w:r>
    </w:p>
    <w:p>
      <w:pPr>
        <w:bidi/>
        <w:spacing w:after="120" w:line="300"/>
        <w:jc w:val="right"/>
      </w:pPr>
      <w:r>
        <w:rPr>
          <w:color w:val="1A1A1A"/>
          <w:sz w:val="22"/>
          <w:szCs w:val="22"/>
          <w:rtl/>
        </w:rPr>
        <w:t xml:space="preserve">لمنع التشتت — موقع هذا الأسبوع ضمن المسار الكامل (16 أسبوعًا):</w:t>
      </w:r>
    </w:p>
    <w:p>
      <w:pPr>
        <w:pStyle w:val="ListParagraph"/>
        <w:numPr>
          <w:ilvl w:val="0"/>
          <w:numId w:val="2"/>
        </w:numPr>
        <w:bidi/>
        <w:spacing w:after="70"/>
        <w:jc w:val="right"/>
      </w:pPr>
      <w:r>
        <w:rPr>
          <w:color w:val="1A1A1A"/>
          <w:sz w:val="22"/>
          <w:szCs w:val="22"/>
          <w:rtl/>
        </w:rPr>
        <w:t xml:space="preserve">الأسبوع 1–3: الأساسيات الصورية (OpenCV) ← مكتملة بالكامل ✅.</w:t>
      </w:r>
    </w:p>
    <w:p>
      <w:pPr>
        <w:pStyle w:val="ListParagraph"/>
        <w:numPr>
          <w:ilvl w:val="0"/>
          <w:numId w:val="2"/>
        </w:numPr>
        <w:bidi/>
        <w:spacing w:after="70"/>
        <w:jc w:val="right"/>
      </w:pPr>
      <w:r>
        <w:rPr>
          <w:color w:val="1A1A1A"/>
          <w:sz w:val="22"/>
          <w:szCs w:val="22"/>
          <w:rtl/>
        </w:rPr>
        <w:t xml:space="preserve">الأسبوع 4–7: أساسيات التعلّم العميق (PyTorch, CNN) ← مكتملة بالكامل ✅.</w:t>
      </w:r>
    </w:p>
    <w:p>
      <w:pPr>
        <w:pStyle w:val="ListParagraph"/>
        <w:numPr>
          <w:ilvl w:val="0"/>
          <w:numId w:val="2"/>
        </w:numPr>
        <w:bidi/>
        <w:spacing w:after="70"/>
        <w:jc w:val="right"/>
      </w:pPr>
      <w:r>
        <w:rPr>
          <w:color w:val="1A1A1A"/>
          <w:sz w:val="22"/>
          <w:szCs w:val="22"/>
          <w:rtl/>
        </w:rPr>
        <w:t xml:space="preserve">الأسبوع 8–12: تطبيقات CV حقيقية (Classification, Detection/YOLO, Segmentation) ← الأسبوع 8-9 مكتمل ✅، الأسبوع 10-11 (Object Detection) التالي.</w:t>
      </w:r>
    </w:p>
    <w:p>
      <w:pPr>
        <w:pStyle w:val="ListParagraph"/>
        <w:numPr>
          <w:ilvl w:val="0"/>
          <w:numId w:val="2"/>
        </w:numPr>
        <w:bidi/>
        <w:spacing w:after="70"/>
        <w:jc w:val="right"/>
      </w:pPr>
      <w:r>
        <w:rPr>
          <w:color w:val="1A1A1A"/>
          <w:sz w:val="22"/>
          <w:szCs w:val="22"/>
          <w:rtl/>
        </w:rPr>
        <w:t xml:space="preserve">الأسبوع 13–16: مشروع End-to-End، Kaggle، تجهيز المحفظة والتوظيف.</w:t>
      </w:r>
    </w:p>
    <w:p>
      <w:pPr>
        <w:bidi/>
        <w:spacing w:before="300"/>
      </w:pPr>
    </w:p>
    <w:p>
      <w:pPr>
        <w:pBdr>
          <w:top w:val="single" w:color="CCCCCC" w:sz="4"/>
        </w:pBdr>
        <w:bidi/>
        <w:spacing w:before="200"/>
        <w:jc w:val="right"/>
      </w:pPr>
      <w:r>
        <w:rPr>
          <w:i/>
          <w:iCs/>
          <w:color w:val="555555"/>
          <w:sz w:val="18"/>
          <w:szCs w:val="18"/>
          <w:rtl/>
        </w:rPr>
        <w:t xml:space="preserve">نهاية تقرير الأسبوع 8-9</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right="460" w:hanging="260"/>
      </w:pPr>
    </w:lvl>
    <w:lvl w:ilvl="1" w15:tentative="1">
      <w:start w:val="1"/>
      <w:numFmt w:val="bullet"/>
      <w:lvlText w:val="◦"/>
      <w:lvlJc w:val="right"/>
      <w:pPr>
        <w:bidi/>
        <w:ind w:righ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2026-08-26T11:14:27.890Z</dcterms:created>
  <dcterms:modified xsi:type="dcterms:W3CDTF">2026-08-26T11:14:27.903Z</dcterms:modified>
</cp:coreProperties>
</file>

<file path=docProps/custom.xml><?xml version="1.0" encoding="utf-8"?>
<Properties xmlns="http://schemas.openxmlformats.org/officeDocument/2006/custom-properties" xmlns:vt="http://schemas.openxmlformats.org/officeDocument/2006/docPropsVTypes"/>
</file>