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50"/>
        <w:jc w:val="center"/>
      </w:pPr>
      <w:r>
        <w:rPr>
          <w:rFonts w:ascii="Arial" w:cs="Arial" w:eastAsia="Arial" w:hAnsi="Arial"/>
          <w:b/>
          <w:bCs/>
          <w:sz w:val="32"/>
          <w:szCs w:val="32"/>
          <w:rtl/>
        </w:rPr>
        <w:t xml:space="preserve">مذكرة مراجعة تراخيص المصدر المفتوح</w:t>
      </w:r>
    </w:p>
    <w:p>
      <w:pPr>
        <w:bidi/>
        <w:spacing w:after="300"/>
        <w:jc w:val="center"/>
      </w:pPr>
      <w:r>
        <w:rPr>
          <w:rFonts w:ascii="Arial" w:cs="Arial" w:eastAsia="Arial" w:hAnsi="Arial"/>
          <w:i/>
          <w:iCs/>
          <w:sz w:val="22"/>
          <w:szCs w:val="22"/>
          <w:rtl/>
        </w:rPr>
        <w:t xml:space="preserve">مشروع Novaterra (tatar) — للمراجعة من محامٍ متخصص في تراخيص المصادر المفتوحة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150"/>
              <w:bottom w:type="dxa" w:w="150"/>
              <w:right w:type="dxa" w:w="150"/>
            </w:tcMar>
          </w:tcPr>
          <w:p>
            <w:pPr>
              <w:bidi/>
              <w:spacing w:after="0"/>
              <w:jc w:val="right"/>
            </w:pPr>
            <w:r>
              <w:rPr>
                <w:rFonts w:ascii="Arial" w:cs="Arial" w:eastAsia="Arial" w:hAnsi="Arial"/>
                <w:i/>
                <w:iCs/>
                <w:rtl/>
              </w:rPr>
              <w:t xml:space="preserve">هذه المذكرة ملخص وقائع تقنية فُحصت مباشرة في كود المشروع (git clone فعلي، بتاريخ إعداد هذا المستند)، وليست استشارة قانونية. الغرض منها تزويد محامٍ مختص بخريطة دقيقة للتراخيض الموجودة فعليًا في المشروع، تمهيدًا لأي قرار تجاري (تسليم لعميل، بيع IP، استثمار).</w:t>
            </w:r>
          </w:p>
        </w:tc>
      </w:tr>
    </w:tbl>
    <w:p>
      <w:pPr>
        <w:bidi/>
        <w:spacing w:after="100"/>
        <w:jc w:val="right"/>
      </w:pPr>
      <w:r>
        <w:rPr>
          <w:rFonts w:ascii="Arial" w:cs="Arial" w:eastAsia="Arial" w:hAnsi="Arial"/>
          <w:rtl/>
        </w:rPr>
        <w:t xml:space="preserve"/>
      </w:r>
    </w:p>
    <w:p>
      <w:pPr>
        <w:pStyle w:val="Heading1"/>
        <w:bidi/>
        <w:spacing w:after="200" w:before="300"/>
        <w:jc w:val="right"/>
      </w:pPr>
      <w:r>
        <w:rPr>
          <w:rFonts w:ascii="Arial" w:cs="Arial" w:eastAsia="Arial" w:hAnsi="Arial"/>
          <w:b/>
          <w:bCs/>
          <w:rtl/>
        </w:rPr>
        <w:t xml:space="preserve">1. الترخيص الأساسي للمشروع</w:t>
      </w:r>
    </w:p>
    <w:p>
      <w:pPr>
        <w:bidi/>
        <w:spacing w:after="200"/>
        <w:jc w:val="right"/>
      </w:pPr>
      <w:r>
        <w:rPr>
          <w:rFonts w:ascii="Arial" w:cs="Arial" w:eastAsia="Arial" w:hAnsi="Arial"/>
          <w:b/>
          <w:bCs/>
          <w:rtl/>
        </w:rPr>
        <w:t xml:space="preserve">الترخيص: </w:t>
      </w:r>
      <w:r>
        <w:rPr>
          <w:rFonts w:ascii="Arial" w:cs="Arial" w:eastAsia="Arial" w:hAnsi="Arial"/>
          <w:rtl/>
        </w:rPr>
        <w:t xml:space="preserve">GNU General Public License v3.0 (GPLv3) — النسخة القياسية الكاملة</w:t>
      </w:r>
    </w:p>
    <w:p>
      <w:pPr>
        <w:bidi/>
        <w:spacing w:after="200"/>
        <w:jc w:val="right"/>
      </w:pPr>
      <w:r>
        <w:rPr>
          <w:rFonts w:ascii="Arial" w:cs="Arial" w:eastAsia="Arial" w:hAnsi="Arial"/>
          <w:b/>
          <w:bCs/>
          <w:rtl/>
        </w:rPr>
        <w:t xml:space="preserve">المصدر: </w:t>
      </w:r>
      <w:r>
        <w:rPr>
          <w:rFonts w:ascii="Arial" w:cs="Arial" w:eastAsia="Arial" w:hAnsi="Arial"/>
          <w:rtl/>
        </w:rPr>
        <w:t xml:space="preserve">مشتق (fork) من Shadowss/TravianZ عبر Shadowss/Novaterra</w:t>
      </w:r>
    </w:p>
    <w:p>
      <w:pPr>
        <w:bidi/>
        <w:spacing w:after="200"/>
        <w:jc w:val="right"/>
      </w:pPr>
      <w:r>
        <w:rPr>
          <w:rFonts w:ascii="Arial" w:cs="Arial" w:eastAsia="Arial" w:hAnsi="Arial"/>
          <w:b/>
          <w:bCs/>
          <w:rtl/>
        </w:rPr>
        <w:t xml:space="preserve">ملف الترخيص: </w:t>
      </w:r>
      <w:r>
        <w:rPr>
          <w:rFonts w:ascii="Arial" w:cs="Arial" w:eastAsia="Arial" w:hAnsi="Arial"/>
          <w:rtl/>
        </w:rPr>
        <w:t xml:space="preserve">LICENSE في جذر المشروع — 674 سطرًا، نص GPLv3 الكامل بدون أي تعديل أو استثناء (لا 'or later'، لا LGPL exception)</w:t>
      </w:r>
    </w:p>
    <w:p>
      <w:pPr>
        <w:bidi/>
        <w:spacing w:after="200"/>
        <w:jc w:val="right"/>
      </w:pPr>
      <w:r>
        <w:rPr>
          <w:rFonts w:ascii="Arial" w:cs="Arial" w:eastAsia="Arial" w:hAnsi="Arial"/>
          <w:rtl/>
        </w:rPr>
        <w:t xml:space="preserve">تأكيد مهم: هذه نسخة GPLv3 عادية وليست AGPL. الفرق الجوهري: GPLv3 القياسية تُفعَّل شروطها عند "التوزيع" (conveying) — أي عند نقل نسخة من الكود لطرف آخر. تشغيل الكود كخدمة SaaS دون تسليم أي نسخة منه لا يُعتبر توزيعًا بموجب هذه الرخصة تحديدًا. أما AGPL (غير مستخدمة هنا) فكانت ستُلزم بالإفصاح عن الكود حتى عند الاستخدام عبر الشبكة فقط.</w:t>
      </w:r>
    </w:p>
    <w:p>
      <w:pPr>
        <w:bidi/>
        <w:spacing w:after="200"/>
        <w:jc w:val="right"/>
      </w:pPr>
      <w:r>
        <w:rPr>
          <w:rFonts w:ascii="Arial" w:cs="Arial" w:eastAsia="Arial" w:hAnsi="Arial"/>
          <w:rtl/>
        </w:rPr>
        <w:t xml:space="preserve">الأثر العملي: أي سيناريو يتضمن تسليم نسخة كاملة من الكود لعميل (سورس كود أو ملفات مثبّتة على سيرفره) يُعتبر Conveying مباشر، وهو ما يُفعِّل كل شروط GPLv3. النتيجة: لا يمكن منح "ملكية فكرية حصرية" على الكود الأساسي المشتق من GPL؛ أي طرف يستلم نسخة يحصل تلقائيًا على نفس حقوق التشغيل والتعديل وإعادة التوزيع بموجب نفس الرخصة.</w:t>
      </w:r>
    </w:p>
    <w:p>
      <w:pPr>
        <w:pStyle w:val="Heading1"/>
        <w:bidi/>
        <w:spacing w:after="200" w:before="300"/>
        <w:jc w:val="right"/>
      </w:pPr>
      <w:r>
        <w:rPr>
          <w:rFonts w:ascii="Arial" w:cs="Arial" w:eastAsia="Arial" w:hAnsi="Arial"/>
          <w:b/>
          <w:bCs/>
          <w:rtl/>
        </w:rPr>
        <w:t xml:space="preserve">2. جدول التراخيص الفعلية المكتشفة في الكود</w:t>
      </w:r>
    </w:p>
    <w:p>
      <w:pPr>
        <w:bidi/>
        <w:spacing w:after="200"/>
        <w:jc w:val="right"/>
      </w:pPr>
      <w:r>
        <w:rPr>
          <w:rFonts w:ascii="Arial" w:cs="Arial" w:eastAsia="Arial" w:hAnsi="Arial"/>
          <w:rtl/>
        </w:rPr>
        <w:t xml:space="preserve">الجدول التالي نتيجة فحص مباشر لرؤوس الملفات (license headers) وملفات الطرف الثالث الموجودة فعليًا في المستودع، وليس افتراضًا مبنيًا على اسم المشروع الأصلي فقط.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900"/>
        <w:gridCol w:w="1560"/>
      </w:tblGrid>
      <w:tr>
        <w:trPr>
          <w:tblHeader/>
        </w:trPr>
        <w:tc>
          <w:tcPr>
            <w:tcW w:type="dxa" w:w="2900"/>
            <w:shd w:fill="D9D9D9" w:val="clear"/>
            <w:tcMar>
              <w:top w:type="dxa" w:w="100"/>
              <w:left w:type="dxa" w:w="150"/>
              <w:bottom w:type="dxa" w:w="100"/>
              <w:right w:type="dxa" w:w="150"/>
            </w:tcMar>
            <w:vAlign w:val="center"/>
          </w:tcPr>
          <w:p>
            <w:pPr>
              <w:bidi/>
              <w:spacing w:after="0"/>
              <w:jc w:val="right"/>
            </w:pPr>
            <w:r>
              <w:rPr>
                <w:rFonts w:ascii="Arial" w:cs="Arial" w:eastAsia="Arial" w:hAnsi="Arial"/>
                <w:b/>
                <w:bCs/>
                <w:rtl/>
              </w:rPr>
              <w:t xml:space="preserve">البند</w:t>
            </w:r>
          </w:p>
        </w:tc>
        <w:tc>
          <w:tcPr>
            <w:tcW w:type="dxa" w:w="2000"/>
            <w:shd w:fill="D9D9D9" w:val="clear"/>
            <w:tcMar>
              <w:top w:type="dxa" w:w="100"/>
              <w:left w:type="dxa" w:w="150"/>
              <w:bottom w:type="dxa" w:w="100"/>
              <w:right w:type="dxa" w:w="150"/>
            </w:tcMar>
            <w:vAlign w:val="center"/>
          </w:tcPr>
          <w:p>
            <w:pPr>
              <w:bidi/>
              <w:spacing w:after="0"/>
              <w:jc w:val="right"/>
            </w:pPr>
            <w:r>
              <w:rPr>
                <w:rFonts w:ascii="Arial" w:cs="Arial" w:eastAsia="Arial" w:hAnsi="Arial"/>
                <w:b/>
                <w:bCs/>
                <w:rtl/>
              </w:rPr>
              <w:t xml:space="preserve">الترخيص</w:t>
            </w:r>
          </w:p>
        </w:tc>
        <w:tc>
          <w:tcPr>
            <w:tcW w:type="dxa" w:w="2900"/>
            <w:shd w:fill="D9D9D9" w:val="clear"/>
            <w:tcMar>
              <w:top w:type="dxa" w:w="100"/>
              <w:left w:type="dxa" w:w="150"/>
              <w:bottom w:type="dxa" w:w="100"/>
              <w:right w:type="dxa" w:w="150"/>
            </w:tcMar>
            <w:vAlign w:val="center"/>
          </w:tcPr>
          <w:p>
            <w:pPr>
              <w:bidi/>
              <w:spacing w:after="0"/>
              <w:jc w:val="right"/>
            </w:pPr>
            <w:r>
              <w:rPr>
                <w:rFonts w:ascii="Arial" w:cs="Arial" w:eastAsia="Arial" w:hAnsi="Arial"/>
                <w:b/>
                <w:bCs/>
                <w:rtl/>
              </w:rPr>
              <w:t xml:space="preserve">الحالة</w:t>
            </w:r>
          </w:p>
        </w:tc>
        <w:tc>
          <w:tcPr>
            <w:tcW w:type="dxa" w:w="1560"/>
            <w:shd w:fill="D9D9D9" w:val="clear"/>
            <w:tcMar>
              <w:top w:type="dxa" w:w="100"/>
              <w:left w:type="dxa" w:w="150"/>
              <w:bottom w:type="dxa" w:w="100"/>
              <w:right w:type="dxa" w:w="150"/>
            </w:tcMar>
            <w:vAlign w:val="center"/>
          </w:tcPr>
          <w:p>
            <w:pPr>
              <w:bidi/>
              <w:spacing w:after="0"/>
              <w:jc w:val="right"/>
            </w:pPr>
            <w:r>
              <w:rPr>
                <w:rFonts w:ascii="Arial" w:cs="Arial" w:eastAsia="Arial" w:hAnsi="Arial"/>
                <w:b/>
                <w:bCs/>
                <w:rtl/>
              </w:rPr>
              <w:t xml:space="preserve">مستوى الخطر</w:t>
            </w:r>
          </w:p>
        </w:tc>
      </w:tr>
      <w:tr>
        <w:tc>
          <w:tcPr>
            <w:tcW w:type="dxa" w:w="2900"/>
            <w:tcMar>
              <w:top w:type="dxa" w:w="100"/>
              <w:left w:type="dxa" w:w="150"/>
              <w:bottom w:type="dxa" w:w="100"/>
              <w:right w:type="dxa" w:w="150"/>
            </w:tcMar>
            <w:vAlign w:val="center"/>
          </w:tcPr>
          <w:p>
            <w:pPr>
              <w:bidi/>
              <w:spacing w:after="0"/>
              <w:jc w:val="right"/>
            </w:pPr>
            <w:r>
              <w:rPr>
                <w:rFonts w:ascii="Arial" w:cs="Arial" w:eastAsia="Arial" w:hAnsi="Arial"/>
                <w:rtl/>
              </w:rPr>
              <w:t xml:space="preserve">محرك اللعبة الأساسي (TravianZ/Novaterra)</w:t>
            </w:r>
          </w:p>
        </w:tc>
        <w:tc>
          <w:tcPr>
            <w:tcW w:type="dxa" w:w="2000"/>
            <w:tcMar>
              <w:top w:type="dxa" w:w="100"/>
              <w:left w:type="dxa" w:w="150"/>
              <w:bottom w:type="dxa" w:w="100"/>
              <w:right w:type="dxa" w:w="150"/>
            </w:tcMar>
            <w:vAlign w:val="center"/>
          </w:tcPr>
          <w:p>
            <w:pPr>
              <w:bidi/>
              <w:spacing w:after="0"/>
              <w:jc w:val="right"/>
            </w:pPr>
            <w:r>
              <w:rPr>
                <w:rFonts w:ascii="Arial" w:cs="Arial" w:eastAsia="Arial" w:hAnsi="Arial"/>
                <w:rtl/>
              </w:rPr>
              <w:t xml:space="preserve">GPLv3</w:t>
            </w:r>
          </w:p>
        </w:tc>
        <w:tc>
          <w:tcPr>
            <w:tcW w:type="dxa" w:w="2900"/>
            <w:tcMar>
              <w:top w:type="dxa" w:w="100"/>
              <w:left w:type="dxa" w:w="150"/>
              <w:bottom w:type="dxa" w:w="100"/>
              <w:right w:type="dxa" w:w="150"/>
            </w:tcMar>
            <w:vAlign w:val="center"/>
          </w:tcPr>
          <w:p>
            <w:pPr>
              <w:bidi/>
              <w:spacing w:after="0"/>
              <w:jc w:val="right"/>
            </w:pPr>
            <w:r>
              <w:rPr>
                <w:rFonts w:ascii="Arial" w:cs="Arial" w:eastAsia="Arial" w:hAnsi="Arial"/>
                <w:rtl/>
              </w:rPr>
              <w:t xml:space="preserve">سليم — ملف LICENSE كامل موجود دون تعديل</w:t>
            </w:r>
          </w:p>
        </w:tc>
        <w:tc>
          <w:tcPr>
            <w:tcW w:type="dxa" w:w="1560"/>
            <w:tcMar>
              <w:top w:type="dxa" w:w="100"/>
              <w:left w:type="dxa" w:w="150"/>
              <w:bottom w:type="dxa" w:w="100"/>
              <w:right w:type="dxa" w:w="150"/>
            </w:tcMar>
            <w:vAlign w:val="center"/>
          </w:tcPr>
          <w:p>
            <w:pPr>
              <w:bidi/>
              <w:spacing w:after="0"/>
              <w:jc w:val="right"/>
            </w:pPr>
            <w:r>
              <w:rPr>
                <w:rFonts w:ascii="Arial" w:cs="Arial" w:eastAsia="Arial" w:hAnsi="Arial"/>
                <w:rtl/>
              </w:rPr>
              <w:t xml:space="preserve">منخفض (بشرط الالتزام بشروط GPL عند التسليم)</w:t>
            </w:r>
          </w:p>
        </w:tc>
      </w:tr>
      <w:tr>
        <w:tc>
          <w:tcPr>
            <w:tcW w:type="dxa" w:w="2900"/>
            <w:tcMar>
              <w:top w:type="dxa" w:w="100"/>
              <w:left w:type="dxa" w:w="150"/>
              <w:bottom w:type="dxa" w:w="100"/>
              <w:right w:type="dxa" w:w="150"/>
            </w:tcMar>
            <w:vAlign w:val="center"/>
          </w:tcPr>
          <w:p>
            <w:pPr>
              <w:bidi/>
              <w:spacing w:after="0"/>
              <w:jc w:val="right"/>
            </w:pPr>
            <w:r>
              <w:rPr>
                <w:rFonts w:ascii="Arial" w:cs="Arial" w:eastAsia="Arial" w:hAnsi="Arial"/>
                <w:rtl/>
              </w:rPr>
              <w:t xml:space="preserve">notification/ (كان)</w:t>
            </w:r>
          </w:p>
        </w:tc>
        <w:tc>
          <w:tcPr>
            <w:tcW w:type="dxa" w:w="2000"/>
            <w:tcMar>
              <w:top w:type="dxa" w:w="100"/>
              <w:left w:type="dxa" w:w="150"/>
              <w:bottom w:type="dxa" w:w="100"/>
              <w:right w:type="dxa" w:w="150"/>
            </w:tcMar>
            <w:vAlign w:val="center"/>
          </w:tcPr>
          <w:p>
            <w:pPr>
              <w:bidi/>
              <w:spacing w:after="0"/>
              <w:jc w:val="right"/>
            </w:pPr>
            <w:r>
              <w:rPr>
                <w:rFonts w:ascii="Arial" w:cs="Arial" w:eastAsia="Arial" w:hAnsi="Arial"/>
                <w:rtl/>
              </w:rPr>
              <w:t xml:space="preserve">CC BY-NC-SA 3.0 (ZZJHONS)</w:t>
            </w:r>
          </w:p>
        </w:tc>
        <w:tc>
          <w:tcPr>
            <w:tcW w:type="dxa" w:w="2900"/>
            <w:tcMar>
              <w:top w:type="dxa" w:w="100"/>
              <w:left w:type="dxa" w:w="150"/>
              <w:bottom w:type="dxa" w:w="100"/>
              <w:right w:type="dxa" w:w="150"/>
            </w:tcMar>
            <w:vAlign w:val="center"/>
          </w:tcPr>
          <w:p>
            <w:pPr>
              <w:bidi/>
              <w:spacing w:after="0"/>
              <w:jc w:val="right"/>
            </w:pPr>
            <w:r>
              <w:rPr>
                <w:rFonts w:ascii="Arial" w:cs="Arial" w:eastAsia="Arial" w:hAnsi="Arial"/>
                <w:rtl/>
              </w:rPr>
              <w:t xml:space="preserve">تم الحذف الكامل والاستبدال بكود أصلي</w:t>
            </w:r>
          </w:p>
        </w:tc>
        <w:tc>
          <w:tcPr>
            <w:tcW w:type="dxa" w:w="1560"/>
            <w:tcMar>
              <w:top w:type="dxa" w:w="100"/>
              <w:left w:type="dxa" w:w="150"/>
              <w:bottom w:type="dxa" w:w="100"/>
              <w:right w:type="dxa" w:w="150"/>
            </w:tcMar>
            <w:vAlign w:val="center"/>
          </w:tcPr>
          <w:p>
            <w:pPr>
              <w:bidi/>
              <w:spacing w:after="0"/>
              <w:jc w:val="right"/>
            </w:pPr>
            <w:r>
              <w:rPr>
                <w:rFonts w:ascii="Arial" w:cs="Arial" w:eastAsia="Arial" w:hAnsi="Arial"/>
                <w:rtl/>
              </w:rPr>
              <w:t xml:space="preserve">لا يوجد — تم الحل</w:t>
            </w:r>
          </w:p>
        </w:tc>
      </w:tr>
      <w:tr>
        <w:tc>
          <w:tcPr>
            <w:tcW w:type="dxa" w:w="2900"/>
            <w:tcMar>
              <w:top w:type="dxa" w:w="100"/>
              <w:left w:type="dxa" w:w="150"/>
              <w:bottom w:type="dxa" w:w="100"/>
              <w:right w:type="dxa" w:w="150"/>
            </w:tcMar>
            <w:vAlign w:val="center"/>
          </w:tcPr>
          <w:p>
            <w:pPr>
              <w:bidi/>
              <w:spacing w:after="0"/>
              <w:jc w:val="right"/>
            </w:pPr>
            <w:r>
              <w:rPr>
                <w:rFonts w:ascii="Arial" w:cs="Arial" w:eastAsia="Arial" w:hAnsi="Arial"/>
                <w:rtl/>
              </w:rPr>
              <w:t xml:space="preserve">Security/Security.class.php</w:t>
            </w:r>
          </w:p>
        </w:tc>
        <w:tc>
          <w:tcPr>
            <w:tcW w:type="dxa" w:w="2000"/>
            <w:tcMar>
              <w:top w:type="dxa" w:w="100"/>
              <w:left w:type="dxa" w:w="150"/>
              <w:bottom w:type="dxa" w:w="100"/>
              <w:right w:type="dxa" w:w="150"/>
            </w:tcMar>
            <w:vAlign w:val="center"/>
          </w:tcPr>
          <w:p>
            <w:pPr>
              <w:bidi/>
              <w:spacing w:after="0"/>
              <w:jc w:val="right"/>
            </w:pPr>
            <w:r>
              <w:rPr>
                <w:rFonts w:ascii="Arial" w:cs="Arial" w:eastAsia="Arial" w:hAnsi="Arial"/>
                <w:rtl/>
              </w:rPr>
              <w:t xml:space="preserve">Apache License 2.0</w:t>
            </w:r>
          </w:p>
        </w:tc>
        <w:tc>
          <w:tcPr>
            <w:tcW w:type="dxa" w:w="2900"/>
            <w:tcMar>
              <w:top w:type="dxa" w:w="100"/>
              <w:left w:type="dxa" w:w="150"/>
              <w:bottom w:type="dxa" w:w="100"/>
              <w:right w:type="dxa" w:w="150"/>
            </w:tcMar>
            <w:vAlign w:val="center"/>
          </w:tcPr>
          <w:p>
            <w:pPr>
              <w:bidi/>
              <w:spacing w:after="0"/>
              <w:jc w:val="right"/>
            </w:pPr>
            <w:r>
              <w:rPr>
                <w:rFonts w:ascii="Arial" w:cs="Arial" w:eastAsia="Arial" w:hAnsi="Arial"/>
                <w:rtl/>
              </w:rPr>
              <w:t xml:space="preserve">مستخدم فعليًا وأساسي، بدون ملف NOTICE/LICENSE-APACHE مرفق</w:t>
            </w:r>
          </w:p>
        </w:tc>
        <w:tc>
          <w:tcPr>
            <w:tcW w:type="dxa" w:w="1560"/>
            <w:tcMar>
              <w:top w:type="dxa" w:w="100"/>
              <w:left w:type="dxa" w:w="150"/>
              <w:bottom w:type="dxa" w:w="100"/>
              <w:right w:type="dxa" w:w="150"/>
            </w:tcMar>
            <w:vAlign w:val="center"/>
          </w:tcPr>
          <w:p>
            <w:pPr>
              <w:bidi/>
              <w:spacing w:after="0"/>
              <w:jc w:val="right"/>
            </w:pPr>
            <w:r>
              <w:rPr>
                <w:rFonts w:ascii="Arial" w:cs="Arial" w:eastAsia="Arial" w:hAnsi="Arial"/>
                <w:rtl/>
              </w:rPr>
              <w:t xml:space="preserve">متوسط — فجوة امتثال إجرائية سهلة الحل</w:t>
            </w:r>
          </w:p>
        </w:tc>
      </w:tr>
      <w:tr>
        <w:tc>
          <w:tcPr>
            <w:tcW w:type="dxa" w:w="2900"/>
            <w:tcMar>
              <w:top w:type="dxa" w:w="100"/>
              <w:left w:type="dxa" w:w="150"/>
              <w:bottom w:type="dxa" w:w="100"/>
              <w:right w:type="dxa" w:w="150"/>
            </w:tcMar>
            <w:vAlign w:val="center"/>
          </w:tcPr>
          <w:p>
            <w:pPr>
              <w:bidi/>
              <w:spacing w:after="0"/>
              <w:jc w:val="right"/>
            </w:pPr>
            <w:r>
              <w:rPr>
                <w:rFonts w:ascii="Arial" w:cs="Arial" w:eastAsia="Arial" w:hAnsi="Arial"/>
                <w:rtl/>
              </w:rPr>
              <w:t xml:space="preserve">mt-full.js / mt-more.js / mt-core.js / new.js / new2.js (MooTools)</w:t>
            </w:r>
          </w:p>
        </w:tc>
        <w:tc>
          <w:tcPr>
            <w:tcW w:type="dxa" w:w="2000"/>
            <w:tcMar>
              <w:top w:type="dxa" w:w="100"/>
              <w:left w:type="dxa" w:w="150"/>
              <w:bottom w:type="dxa" w:w="100"/>
              <w:right w:type="dxa" w:w="150"/>
            </w:tcMar>
            <w:vAlign w:val="center"/>
          </w:tcPr>
          <w:p>
            <w:pPr>
              <w:bidi/>
              <w:spacing w:after="0"/>
              <w:jc w:val="right"/>
            </w:pPr>
            <w:r>
              <w:rPr>
                <w:rFonts w:ascii="Arial" w:cs="Arial" w:eastAsia="Arial" w:hAnsi="Arial"/>
                <w:rtl/>
              </w:rPr>
              <w:t xml:space="preserve">MIT</w:t>
            </w:r>
          </w:p>
        </w:tc>
        <w:tc>
          <w:tcPr>
            <w:tcW w:type="dxa" w:w="2900"/>
            <w:tcMar>
              <w:top w:type="dxa" w:w="100"/>
              <w:left w:type="dxa" w:w="150"/>
              <w:bottom w:type="dxa" w:w="100"/>
              <w:right w:type="dxa" w:w="150"/>
            </w:tcMar>
            <w:vAlign w:val="center"/>
          </w:tcPr>
          <w:p>
            <w:pPr>
              <w:bidi/>
              <w:spacing w:after="0"/>
              <w:jc w:val="right"/>
            </w:pPr>
            <w:r>
              <w:rPr>
                <w:rFonts w:ascii="Arial" w:cs="Arial" w:eastAsia="Arial" w:hAnsi="Arial"/>
                <w:rtl/>
              </w:rPr>
              <w:t xml:space="preserve">متوافق، إسناد موجود داخل الملف نفسه</w:t>
            </w:r>
          </w:p>
        </w:tc>
        <w:tc>
          <w:tcPr>
            <w:tcW w:type="dxa" w:w="1560"/>
            <w:tcMar>
              <w:top w:type="dxa" w:w="100"/>
              <w:left w:type="dxa" w:w="150"/>
              <w:bottom w:type="dxa" w:w="100"/>
              <w:right w:type="dxa" w:w="150"/>
            </w:tcMar>
            <w:vAlign w:val="center"/>
          </w:tcPr>
          <w:p>
            <w:pPr>
              <w:bidi/>
              <w:spacing w:after="0"/>
              <w:jc w:val="right"/>
            </w:pPr>
            <w:r>
              <w:rPr>
                <w:rFonts w:ascii="Arial" w:cs="Arial" w:eastAsia="Arial" w:hAnsi="Arial"/>
                <w:rtl/>
              </w:rPr>
              <w:t xml:space="preserve">منخفض جدًا</w:t>
            </w:r>
          </w:p>
        </w:tc>
      </w:tr>
      <w:tr>
        <w:tc>
          <w:tcPr>
            <w:tcW w:type="dxa" w:w="2900"/>
            <w:tcMar>
              <w:top w:type="dxa" w:w="100"/>
              <w:left w:type="dxa" w:w="150"/>
              <w:bottom w:type="dxa" w:w="100"/>
              <w:right w:type="dxa" w:w="150"/>
            </w:tcMar>
            <w:vAlign w:val="center"/>
          </w:tcPr>
          <w:p>
            <w:pPr>
              <w:bidi/>
              <w:spacing w:after="0"/>
              <w:jc w:val="right"/>
            </w:pPr>
            <w:r>
              <w:rPr>
                <w:rFonts w:ascii="Arial" w:cs="Arial" w:eastAsia="Arial" w:hAnsi="Arial"/>
                <w:rtl/>
              </w:rPr>
              <w:t xml:space="preserve">Admin/jquery.cookie.js</w:t>
            </w:r>
          </w:p>
        </w:tc>
        <w:tc>
          <w:tcPr>
            <w:tcW w:type="dxa" w:w="2000"/>
            <w:tcMar>
              <w:top w:type="dxa" w:w="100"/>
              <w:left w:type="dxa" w:w="150"/>
              <w:bottom w:type="dxa" w:w="100"/>
              <w:right w:type="dxa" w:w="150"/>
            </w:tcMar>
            <w:vAlign w:val="center"/>
          </w:tcPr>
          <w:p>
            <w:pPr>
              <w:bidi/>
              <w:spacing w:after="0"/>
              <w:jc w:val="right"/>
            </w:pPr>
            <w:r>
              <w:rPr>
                <w:rFonts w:ascii="Arial" w:cs="Arial" w:eastAsia="Arial" w:hAnsi="Arial"/>
                <w:rtl/>
              </w:rPr>
              <w:t xml:space="preserve">MIT</w:t>
            </w:r>
          </w:p>
        </w:tc>
        <w:tc>
          <w:tcPr>
            <w:tcW w:type="dxa" w:w="2900"/>
            <w:tcMar>
              <w:top w:type="dxa" w:w="100"/>
              <w:left w:type="dxa" w:w="150"/>
              <w:bottom w:type="dxa" w:w="100"/>
              <w:right w:type="dxa" w:w="150"/>
            </w:tcMar>
            <w:vAlign w:val="center"/>
          </w:tcPr>
          <w:p>
            <w:pPr>
              <w:bidi/>
              <w:spacing w:after="0"/>
              <w:jc w:val="right"/>
            </w:pPr>
            <w:r>
              <w:rPr>
                <w:rFonts w:ascii="Arial" w:cs="Arial" w:eastAsia="Arial" w:hAnsi="Arial"/>
                <w:rtl/>
              </w:rPr>
              <w:t xml:space="preserve">متوافق، إسناد موجود داخل الملف نفسه</w:t>
            </w:r>
          </w:p>
        </w:tc>
        <w:tc>
          <w:tcPr>
            <w:tcW w:type="dxa" w:w="1560"/>
            <w:tcMar>
              <w:top w:type="dxa" w:w="100"/>
              <w:left w:type="dxa" w:w="150"/>
              <w:bottom w:type="dxa" w:w="100"/>
              <w:right w:type="dxa" w:w="150"/>
            </w:tcMar>
            <w:vAlign w:val="center"/>
          </w:tcPr>
          <w:p>
            <w:pPr>
              <w:bidi/>
              <w:spacing w:after="0"/>
              <w:jc w:val="right"/>
            </w:pPr>
            <w:r>
              <w:rPr>
                <w:rFonts w:ascii="Arial" w:cs="Arial" w:eastAsia="Arial" w:hAnsi="Arial"/>
                <w:rtl/>
              </w:rPr>
              <w:t xml:space="preserve">منخفض جدًا</w:t>
            </w:r>
          </w:p>
        </w:tc>
      </w:tr>
      <w:tr>
        <w:tc>
          <w:tcPr>
            <w:tcW w:type="dxa" w:w="2900"/>
            <w:tcMar>
              <w:top w:type="dxa" w:w="100"/>
              <w:left w:type="dxa" w:w="150"/>
              <w:bottom w:type="dxa" w:w="100"/>
              <w:right w:type="dxa" w:w="150"/>
            </w:tcMar>
            <w:vAlign w:val="center"/>
          </w:tcPr>
          <w:p>
            <w:pPr>
              <w:bidi/>
              <w:spacing w:after="0"/>
              <w:jc w:val="right"/>
            </w:pPr>
            <w:r>
              <w:rPr>
                <w:rFonts w:ascii="Arial" w:cs="Arial" w:eastAsia="Arial" w:hAnsi="Arial"/>
                <w:rtl/>
              </w:rPr>
              <w:t xml:space="preserve">~400 ملف صورة خارج gpack/</w:t>
            </w:r>
          </w:p>
        </w:tc>
        <w:tc>
          <w:tcPr>
            <w:tcW w:type="dxa" w:w="2000"/>
            <w:tcMar>
              <w:top w:type="dxa" w:w="100"/>
              <w:left w:type="dxa" w:w="150"/>
              <w:bottom w:type="dxa" w:w="100"/>
              <w:right w:type="dxa" w:w="150"/>
            </w:tcMar>
            <w:vAlign w:val="center"/>
          </w:tcPr>
          <w:p>
            <w:pPr>
              <w:bidi/>
              <w:spacing w:after="0"/>
              <w:jc w:val="right"/>
            </w:pPr>
            <w:r>
              <w:rPr>
                <w:rFonts w:ascii="Arial" w:cs="Arial" w:eastAsia="Arial" w:hAnsi="Arial"/>
                <w:rtl/>
              </w:rPr>
              <w:t xml:space="preserve">غير محدد بعد</w:t>
            </w:r>
          </w:p>
        </w:tc>
        <w:tc>
          <w:tcPr>
            <w:tcW w:type="dxa" w:w="2900"/>
            <w:tcMar>
              <w:top w:type="dxa" w:w="100"/>
              <w:left w:type="dxa" w:w="150"/>
              <w:bottom w:type="dxa" w:w="100"/>
              <w:right w:type="dxa" w:w="150"/>
            </w:tcMar>
            <w:vAlign w:val="center"/>
          </w:tcPr>
          <w:p>
            <w:pPr>
              <w:bidi/>
              <w:spacing w:after="0"/>
              <w:jc w:val="right"/>
            </w:pPr>
            <w:r>
              <w:rPr>
                <w:rFonts w:ascii="Arial" w:cs="Arial" w:eastAsia="Arial" w:hAnsi="Arial"/>
                <w:rtl/>
              </w:rPr>
              <w:t xml:space="preserve">لم تُفحص بصريًا (بكسل-بكسل) للتأكد من خلوها من شعارات/علامات تجارية مرسومة</w:t>
            </w:r>
          </w:p>
        </w:tc>
        <w:tc>
          <w:tcPr>
            <w:tcW w:type="dxa" w:w="1560"/>
            <w:tcMar>
              <w:top w:type="dxa" w:w="100"/>
              <w:left w:type="dxa" w:w="150"/>
              <w:bottom w:type="dxa" w:w="100"/>
              <w:right w:type="dxa" w:w="150"/>
            </w:tcMar>
            <w:vAlign w:val="center"/>
          </w:tcPr>
          <w:p>
            <w:pPr>
              <w:bidi/>
              <w:spacing w:after="0"/>
              <w:jc w:val="right"/>
            </w:pPr>
            <w:r>
              <w:rPr>
                <w:rFonts w:ascii="Arial" w:cs="Arial" w:eastAsia="Arial" w:hAnsi="Arial"/>
                <w:rtl/>
              </w:rPr>
              <w:t xml:space="preserve">غير معروف حتى يتم الفحص — أولوية عملية قبل التسليم</w:t>
            </w:r>
          </w:p>
        </w:tc>
      </w:tr>
    </w:tbl>
    <w:p>
      <w:pPr>
        <w:bidi/>
        <w:spacing w:after="100"/>
        <w:jc w:val="right"/>
      </w:pPr>
      <w:r>
        <w:rPr>
          <w:rFonts w:ascii="Arial" w:cs="Arial" w:eastAsia="Arial" w:hAnsi="Arial"/>
          <w:rtl/>
        </w:rPr>
        <w:t xml:space="preserve"/>
      </w:r>
    </w:p>
    <w:p>
      <w:pPr>
        <w:pStyle w:val="Heading1"/>
        <w:bidi/>
        <w:spacing w:after="200" w:before="300"/>
        <w:jc w:val="right"/>
      </w:pPr>
      <w:r>
        <w:rPr>
          <w:rFonts w:ascii="Arial" w:cs="Arial" w:eastAsia="Arial" w:hAnsi="Arial"/>
          <w:b/>
          <w:bCs/>
          <w:rtl/>
        </w:rPr>
        <w:t xml:space="preserve">3. نقطة تحتاج انتباه المحامي تحديدًا — Security.class.php</w:t>
      </w:r>
    </w:p>
    <w:p>
      <w:pPr>
        <w:bidi/>
        <w:spacing w:after="200"/>
        <w:jc w:val="right"/>
      </w:pPr>
      <w:r>
        <w:rPr>
          <w:rFonts w:ascii="Arial" w:cs="Arial" w:eastAsia="Arial" w:hAnsi="Arial"/>
          <w:rtl/>
        </w:rPr>
        <w:t xml:space="preserve">أثناء الفحص المباشر لملفات المشروع، تم اكتشاف أن الملف Security/Security.class.php (265 سطرًا) يحمل ترخيصًا منفصلًا تمامًا عن GPLv3: Apache License 2.0 (Copyright Kai Ratzeburg 2009-2012). هذا الملف ليس هامشيًا — هو مُستدعى مباشرة من index.php في كل طلب HTTP يصل للسيرفر (Security::instance())، أي أنه جزء تشغيلي أساسي وليس ميزة اختيارية.</w:t>
      </w:r>
    </w:p>
    <w:p>
      <w:pPr>
        <w:pStyle w:val="Heading2"/>
        <w:bidi/>
        <w:spacing w:after="200" w:before="300"/>
        <w:jc w:val="right"/>
      </w:pPr>
      <w:r>
        <w:rPr>
          <w:rFonts w:ascii="Arial" w:cs="Arial" w:eastAsia="Arial" w:hAnsi="Arial"/>
          <w:b/>
          <w:bCs/>
          <w:rtl/>
        </w:rPr>
        <w:t xml:space="preserve">3.1 هل يوجد تعارض بين Apache-2.0 و GPLv3؟</w:t>
      </w:r>
    </w:p>
    <w:p>
      <w:pPr>
        <w:bidi/>
        <w:spacing w:after="200"/>
        <w:jc w:val="right"/>
      </w:pPr>
      <w:r>
        <w:rPr>
          <w:rFonts w:ascii="Arial" w:cs="Arial" w:eastAsia="Arial" w:hAnsi="Arial"/>
          <w:rtl/>
        </w:rPr>
        <w:t xml:space="preserve">من الناحية التقنية، Apache License 2.0 متوافقة مع GPLv3 من حيث إمكانية الدمج (compatible license بحسب FSF نفسها) — أي لا يوجد تعارض يمنع الدمج القانوني بين الملفين ضمن مشروع واحد.</w:t>
      </w:r>
    </w:p>
    <w:p>
      <w:pPr>
        <w:pStyle w:val="Heading2"/>
        <w:bidi/>
        <w:spacing w:after="200" w:before="300"/>
        <w:jc w:val="right"/>
      </w:pPr>
      <w:r>
        <w:rPr>
          <w:rFonts w:ascii="Arial" w:cs="Arial" w:eastAsia="Arial" w:hAnsi="Arial"/>
          <w:b/>
          <w:bCs/>
          <w:rtl/>
        </w:rPr>
        <w:t xml:space="preserve">3.2 الفجوة الفعلية المكتشفة</w:t>
      </w:r>
    </w:p>
    <w:p>
      <w:pPr>
        <w:bidi/>
        <w:spacing w:after="200"/>
        <w:jc w:val="right"/>
      </w:pPr>
      <w:r>
        <w:rPr>
          <w:rFonts w:ascii="Arial" w:cs="Arial" w:eastAsia="Arial" w:hAnsi="Arial"/>
          <w:rtl/>
        </w:rPr>
        <w:t xml:space="preserve">رغم التوافق، لم يتم العثور في المشروع على أي ملف NOTICE أو نسخة منفصلة من نص Apache License 2.0. ملف LICENSE الموجود في جذر المشروع يحتوي نص GPLv3 فقط. رخصة Apache 2.0 تتضمن شرطًا صريحًا (البند 4 من نص الرخصة) يُلزم بإرفاق نسخة من الرخصة نفسها وأي إشعارات NOTICE أصلية عند إعادة التوزيع — وهذا الشرط غير مُستوفى حاليًا في حالة هذا الملف تحديدًا.</w:t>
      </w:r>
    </w:p>
    <w:p>
      <w:pPr>
        <w:bidi/>
        <w:spacing w:after="200"/>
        <w:jc w:val="right"/>
      </w:pPr>
      <w:r>
        <w:rPr>
          <w:rFonts w:ascii="Arial" w:cs="Arial" w:eastAsia="Arial" w:hAnsi="Arial"/>
          <w:rtl/>
        </w:rPr>
        <w:t xml:space="preserve">تقييم الخطورة: هذه فجوة امتثال إجرائية (procedural compliance gap)، وليست تعارض تراخيص جوهري. الحل التقني بسيط (إضافة ملف NOTICE أو LICENSE-APACHE بنص الرخصة + سطر إسناد للمؤلف الأصلي)، لكن حتى إتمامه، يبقى المشروع في وضع عدم امتثال كامل لشرط توزيع صريح في رخصة نشطة ومستخدَمة فعليًا.</w:t>
      </w:r>
    </w:p>
    <w:p>
      <w:pPr>
        <w:pStyle w:val="Heading1"/>
        <w:bidi/>
        <w:spacing w:after="200" w:before="300"/>
        <w:jc w:val="right"/>
      </w:pPr>
      <w:r>
        <w:rPr>
          <w:rFonts w:ascii="Arial" w:cs="Arial" w:eastAsia="Arial" w:hAnsi="Arial"/>
          <w:b/>
          <w:bCs/>
          <w:rtl/>
        </w:rPr>
        <w:t xml:space="preserve">4. مكتبات JavaScript الفرعية (منخفضة الخطورة)</w:t>
      </w:r>
    </w:p>
    <w:p>
      <w:pPr>
        <w:bidi/>
        <w:spacing w:after="200"/>
        <w:jc w:val="right"/>
      </w:pPr>
      <w:r>
        <w:rPr>
          <w:rFonts w:ascii="Arial" w:cs="Arial" w:eastAsia="Arial" w:hAnsi="Arial"/>
          <w:rtl/>
        </w:rPr>
        <w:t xml:space="preserve">تم فحص مكتبات الطرف الثالث التالية، وكلها مرخّصة MIT License — وهي رخصة متساهلة جدًا ومتوافقة تمامًا مع GPLv3، تتطلب فقط الإبقاء على إشعار حقوق النشر داخل الملف نفسه (وهو موجود بالفعل في كل حالة):</w:t>
      </w:r>
    </w:p>
    <w:p>
      <w:pPr>
        <w:bidi/>
        <w:spacing w:after="150"/>
        <w:jc w:val="right"/>
      </w:pPr>
      <w:r>
        <w:rPr>
          <w:rFonts w:ascii="Arial" w:cs="Arial" w:eastAsia="Arial" w:hAnsi="Arial"/>
          <w:rtl/>
        </w:rPr>
        <w:t xml:space="preserve">‏• مكتبة MooTools (mt-full.js، mt-more.js، mt-core.js، new.js، new2.js) — ترخيص MIT، حقوق النشر لـ Valerio Proietti</w:t>
      </w:r>
    </w:p>
    <w:p>
      <w:pPr>
        <w:bidi/>
        <w:spacing w:after="150"/>
        <w:jc w:val="right"/>
      </w:pPr>
      <w:r>
        <w:rPr>
          <w:rFonts w:ascii="Arial" w:cs="Arial" w:eastAsia="Arial" w:hAnsi="Arial"/>
          <w:rtl/>
        </w:rPr>
        <w:t xml:space="preserve">‏• إضافة jQuery Cookie Plugin (‏Admin/jquery.cookie.js) — ترخيص MIT، حقوق النشر لـ Klaus Hartl</w:t>
      </w:r>
    </w:p>
    <w:p>
      <w:pPr>
        <w:bidi/>
        <w:spacing w:after="200"/>
        <w:jc w:val="right"/>
      </w:pPr>
      <w:r>
        <w:rPr>
          <w:rFonts w:ascii="Arial" w:cs="Arial" w:eastAsia="Arial" w:hAnsi="Arial"/>
          <w:rtl/>
        </w:rPr>
        <w:t xml:space="preserve">لا إجراء إضافي مطلوب لهذه الملفات؛ الإسناد المطلوب موجود بالفعل داخل كل ملف.</w:t>
      </w:r>
    </w:p>
    <w:p>
      <w:pPr>
        <w:pStyle w:val="Heading1"/>
        <w:bidi/>
        <w:spacing w:after="200" w:before="300"/>
        <w:jc w:val="right"/>
      </w:pPr>
      <w:r>
        <w:rPr>
          <w:rFonts w:ascii="Arial" w:cs="Arial" w:eastAsia="Arial" w:hAnsi="Arial"/>
          <w:b/>
          <w:bCs/>
          <w:rtl/>
        </w:rPr>
        <w:t xml:space="preserve">5. المسألة التي تم حلها بالفعل — notification/</w:t>
      </w:r>
    </w:p>
    <w:p>
      <w:pPr>
        <w:bidi/>
        <w:spacing w:after="200"/>
        <w:jc w:val="right"/>
      </w:pPr>
      <w:r>
        <w:rPr>
          <w:rFonts w:ascii="Arial" w:cs="Arial" w:eastAsia="Arial" w:hAnsi="Arial"/>
          <w:rtl/>
        </w:rPr>
        <w:t xml:space="preserve">تم فحص هذا الجزء مسبقًا واتضح أنه كان يحمل ترخيص Creative Commons BY-NC-SA 3.0 (مشروع ZravianX، المطوّر ZZJHONS)، وهو ترخيص يمنع صراحة أي استخدام تجاري (بند NC). نظرًا لأن المشروع الحالي تجاري بطبيعته (نظام ذهب، اشتراكات محتملة)، كان هذا تعارضًا مباشرًا ومستقلًا عن ترخيص GPL العام.</w:t>
      </w:r>
    </w:p>
    <w:p>
      <w:pPr>
        <w:bidi/>
        <w:spacing w:after="200"/>
        <w:jc w:val="right"/>
      </w:pPr>
      <w:r>
        <w:rPr>
          <w:rFonts w:ascii="Arial" w:cs="Arial" w:eastAsia="Arial" w:hAnsi="Arial"/>
          <w:rtl/>
        </w:rPr>
        <w:t xml:space="preserve">تم التحقق مباشرة أن مجلد notification/ بالكامل (كان يضم 187 ملفًا، بما فيها مكتبة crypt.js وحزمة تصميم gpack/notification_v1_zzjhons/) قد تم حذفه واستبداله بالكامل بصفحة "Coming Soon" أصلية 100%، بدون أي سطر كود أو أصل تصميمي من الملف الأصلي. لا يوجد حاليًا أي ملف مرخّص بـ CC BY-NC-SA في المشروع.</w:t>
      </w:r>
    </w:p>
    <w:p>
      <w:pPr>
        <w:pStyle w:val="Heading1"/>
        <w:bidi/>
        <w:spacing w:after="200" w:before="300"/>
        <w:jc w:val="right"/>
      </w:pPr>
      <w:r>
        <w:rPr>
          <w:rFonts w:ascii="Arial" w:cs="Arial" w:eastAsia="Arial" w:hAnsi="Arial"/>
          <w:b/>
          <w:bCs/>
          <w:rtl/>
        </w:rPr>
        <w:t xml:space="preserve">6. بند لم يُفحص بعد — أصول الصور خارج gpack/</w:t>
      </w:r>
    </w:p>
    <w:p>
      <w:pPr>
        <w:bidi/>
        <w:spacing w:after="200"/>
        <w:jc w:val="right"/>
      </w:pPr>
      <w:r>
        <w:rPr>
          <w:rFonts w:ascii="Arial" w:cs="Arial" w:eastAsia="Arial" w:hAnsi="Arial"/>
          <w:rtl/>
        </w:rPr>
        <w:t xml:space="preserve">تم عدّ ملفات الصور (jpg/png/gif) الموجودة خارج مجلد gpack/ (وهو المجلد الذي خضع لفحص بصري بكسل-بكسل سابقًا لاكتشاف شعارات مرسومة داخل الصور نفسها) — العدد الفعلي وقت إعداد هذه المذكرة: 400 ملف. لم تخضع هذه الملفات لنفس منهجية الفحص البصري بعد.</w:t>
      </w:r>
    </w:p>
    <w:p>
      <w:pPr>
        <w:bidi/>
        <w:spacing w:after="200"/>
        <w:jc w:val="right"/>
      </w:pPr>
      <w:r>
        <w:rPr>
          <w:rFonts w:ascii="Arial" w:cs="Arial" w:eastAsia="Arial" w:hAnsi="Arial"/>
          <w:rtl/>
        </w:rPr>
        <w:t xml:space="preserve">هذا ليس اكتشاف تعارض ترخيص مؤكد، بل تنبيه إلى فجوة في تغطية الفحص: التجربة السابقة (اكتشاف شعار "Travian4 is coming" مرسومًا داخل بكسلات صورة img/t4n/Teaser_Prelandingpage_EN.png، والتي لم تكن ضمن القائمة الأولى المفحوصة) تثبت أن مثل هذه العلامات التجارية المرسومة يمكن أن تفلت من الفحص النصي (grep على أسماء الملفات أو النصوص) ومن جولات فحص بصري غير شاملة.</w:t>
      </w:r>
    </w:p>
    <w:p>
      <w:pPr>
        <w:pStyle w:val="Heading1"/>
        <w:bidi/>
        <w:spacing w:after="200" w:before="300"/>
        <w:jc w:val="right"/>
      </w:pPr>
      <w:r>
        <w:rPr>
          <w:rFonts w:ascii="Arial" w:cs="Arial" w:eastAsia="Arial" w:hAnsi="Arial"/>
          <w:b/>
          <w:bCs/>
          <w:rtl/>
        </w:rPr>
        <w:t xml:space="preserve">7. ملخص التوصيات للمحامي</w:t>
      </w:r>
    </w:p>
    <w:p>
      <w:pPr>
        <w:bidi/>
        <w:spacing w:after="150"/>
        <w:jc w:val="right"/>
      </w:pPr>
      <w:r>
        <w:rPr>
          <w:rFonts w:ascii="Arial" w:cs="Arial" w:eastAsia="Arial" w:hAnsi="Arial"/>
          <w:rtl/>
        </w:rPr>
        <w:t xml:space="preserve">‏• مراجعة ما إذا كان النموذج التجاري المخطط له (بيع كخدمة SaaS مقابل تسليم نسخة كاملة للعميل) يُصنَّف كـ Conveying بموجب GPLv3 — هذا التصنيف يحدد بشكل كامل ما إذا كانت شروط GPL مُفعَّلة أصلًا في نموذج العمل المقترح.</w:t>
      </w:r>
    </w:p>
    <w:p>
      <w:pPr>
        <w:bidi/>
        <w:spacing w:after="150"/>
        <w:jc w:val="right"/>
      </w:pPr>
      <w:r>
        <w:rPr>
          <w:rFonts w:ascii="Arial" w:cs="Arial" w:eastAsia="Arial" w:hAnsi="Arial"/>
          <w:rtl/>
        </w:rPr>
        <w:t xml:space="preserve">‏• تقييم ما إذا كانت صياغة "ملكية فكرية حصرية كاملة" في أي عقد مع العميل تحتاج تحفظًا صريحًا يستثني الكود المشتق من GPLv3 (تفصيل الطبقات: الهوية البصرية والكود الجديد بالكامل حصري، بينما محرك اللعبة الأساسي يبقى تحت GPLv3).</w:t>
      </w:r>
    </w:p>
    <w:p>
      <w:pPr>
        <w:bidi/>
        <w:spacing w:after="150"/>
        <w:jc w:val="right"/>
      </w:pPr>
      <w:r>
        <w:rPr>
          <w:rFonts w:ascii="Arial" w:cs="Arial" w:eastAsia="Arial" w:hAnsi="Arial"/>
          <w:rtl/>
        </w:rPr>
        <w:t xml:space="preserve">‏• تأكيد ما إذا كانت إضافة ملف NOTICE / LICENSE-APACHE لملف Security.class.php كافية لإغلاق فجوة الامتثال المذكورة في القسم 3، أو إذا كان المطلوب أكثر من ذلك (مثل استبدال الملف بالكامل بكود بديل).</w:t>
      </w:r>
    </w:p>
    <w:p>
      <w:pPr>
        <w:bidi/>
        <w:spacing w:after="150"/>
        <w:jc w:val="right"/>
      </w:pPr>
      <w:r>
        <w:rPr>
          <w:rFonts w:ascii="Arial" w:cs="Arial" w:eastAsia="Arial" w:hAnsi="Arial"/>
          <w:rtl/>
        </w:rPr>
        <w:t xml:space="preserve">‏• توضيح ما إذا كان فحص الـ400 صورة المتبقية (القسم 6) شرطًا لازمًا قبل أي تسليم أو توقيع عقد نهائي، أم يمكن تأجيله لمرحلة لاحقة مع الإفصاح للعميل.</w:t>
      </w:r>
    </w:p>
    <w:p>
      <w:pPr>
        <w:bidi/>
        <w:spacing w:after="100"/>
        <w:jc w:val="right"/>
      </w:pPr>
      <w:r>
        <w:rPr>
          <w:rFonts w:ascii="Arial" w:cs="Arial" w:eastAsia="Arial" w:hAnsi="Arial"/>
          <w:rt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50"/>
              <w:left w:type="dxa" w:w="150"/>
              <w:bottom w:type="dxa" w:w="150"/>
              <w:right w:type="dxa" w:w="150"/>
            </w:tcMar>
          </w:tcPr>
          <w:p>
            <w:pPr>
              <w:bidi/>
              <w:spacing w:after="0"/>
              <w:jc w:val="right"/>
            </w:pPr>
            <w:r>
              <w:rPr>
                <w:rFonts w:ascii="Arial" w:cs="Arial" w:eastAsia="Arial" w:hAnsi="Arial"/>
                <w:i/>
                <w:iCs/>
                <w:rtl/>
              </w:rPr>
              <w:t xml:space="preserve">تذكير ختامي: هذه المذكرة أُعدت بواسطة أداة ذكاء اصطناعي بناءً على فحص مباشر للكود المصدري في تاريخ إعداد هذا المستند، وهي مخصصة لتزويد محامٍ مختص بنقطة انطلاق دقيقة، وليست بديلاً عن استشارة قانونية متخصصة في تراخيص المصادر المفتوحة والملكية الفكرية.</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bidi/>
      <w:spacing w:after="200" w:before="300"/>
    </w:pPr>
    <w:rPr>
      <w:rFonts w:ascii="Arial" w:cs="Arial" w:eastAsia="Arial" w:hAnsi="Arial"/>
      <w:b/>
      <w:bCs/>
      <w:sz w:val="28"/>
      <w:szCs w:val="28"/>
      <w:rtl/>
    </w:rPr>
  </w:style>
  <w:style w:type="paragraph" w:styleId="Heading2">
    <w:name w:val="Heading 2"/>
    <w:basedOn w:val="Normal"/>
    <w:next w:val="Normal"/>
    <w:qFormat/>
    <w:pPr>
      <w:bidi/>
      <w:spacing w:after="150" w:before="200"/>
    </w:pPr>
    <w:rPr>
      <w:rFonts w:ascii="Arial" w:cs="Arial" w:eastAsia="Arial" w:hAnsi="Arial"/>
      <w:b/>
      <w:bCs/>
      <w:sz w:val="24"/>
      <w:szCs w:val="24"/>
      <w:rtl/>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2026-08-16T14:53:44.237Z</dcterms:created>
  <dcterms:modified xsi:type="dcterms:W3CDTF">2026-08-16T14:53:44.238Z</dcterms:modified>
</cp:coreProperties>
</file>

<file path=docProps/custom.xml><?xml version="1.0" encoding="utf-8"?>
<Properties xmlns="http://schemas.openxmlformats.org/officeDocument/2006/custom-properties" xmlns:vt="http://schemas.openxmlformats.org/officeDocument/2006/docPropsVTypes"/>
</file>