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0F9AE55A" w14:textId="733F72D2" w:rsidR="000557CA" w:rsidRDefault="00435314" w:rsidP="00B445DA">
      <w:pPr>
        <w:pStyle w:val="BodyText"/>
        <w:rPr>
          <w:lang w:val="en-US" w:eastAsia="zh-CN"/>
        </w:rPr>
      </w:pPr>
      <w:r>
        <w:rPr>
          <w:rFonts w:hint="eastAsia"/>
          <w:lang w:val="en-US" w:eastAsia="zh-CN"/>
        </w:rPr>
        <w:t>Exampl</w:t>
      </w:r>
      <w:r w:rsidR="00BA70AC">
        <w:rPr>
          <w:rFonts w:hint="eastAsia"/>
          <w:lang w:val="en-US" w:eastAsia="zh-CN"/>
        </w:rPr>
        <w:t xml:space="preserve">e: </w:t>
      </w:r>
      <w:r w:rsidR="000557CA">
        <w:rPr>
          <w:lang w:val="en-US" w:eastAsia="zh-CN"/>
        </w:rPr>
        <w:t>This project focuses on the trends of cryptocurrency prices throughout the years of different crypto coins and potentially attempts to predict future prices.</w:t>
      </w:r>
      <w:r w:rsidR="006B2D8B">
        <w:rPr>
          <w:lang w:val="en-US" w:eastAsia="zh-CN"/>
        </w:rPr>
        <w:t xml:space="preserve"> This is an important and interesting topic because cryptocurrencies have been on the rise in recent years, especially with virtual currencies and virtual realities on the rise. There are many factors that influence cryptocurrencies prices similarly to how stock prices are influenced by many different economic factors. While it’s hard to always account for all the possible things that could happen, </w:t>
      </w:r>
      <w:r w:rsidR="00DC3099">
        <w:rPr>
          <w:lang w:val="en-US" w:eastAsia="zh-CN"/>
        </w:rPr>
        <w:t>this project attempts to give a general idea of price trends and the potential future changes to the price.</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w:t>
      </w:r>
      <w:r w:rsidR="00D03374" w:rsidRPr="00D97DD7">
        <w:rPr>
          <w:lang w:val="en-US"/>
        </w:rPr>
        <w:t xml:space="preserve">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t>
      </w:r>
      <w:r w:rsidRPr="00D97DD7">
        <w:rPr>
          <w:lang w:val="en-US"/>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lastRenderedPageBreak/>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42804E" w14:textId="77777777" w:rsidR="00EC75AE" w:rsidRDefault="00EC75AE" w:rsidP="001A3B3D">
      <w:r>
        <w:separator/>
      </w:r>
    </w:p>
  </w:endnote>
  <w:endnote w:type="continuationSeparator" w:id="0">
    <w:p w14:paraId="5DB57121" w14:textId="77777777" w:rsidR="00EC75AE" w:rsidRDefault="00EC75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01131E" w14:textId="77777777" w:rsidR="00EC75AE" w:rsidRDefault="00EC75AE" w:rsidP="001A3B3D">
      <w:r>
        <w:separator/>
      </w:r>
    </w:p>
  </w:footnote>
  <w:footnote w:type="continuationSeparator" w:id="0">
    <w:p w14:paraId="3B0E7431" w14:textId="77777777" w:rsidR="00EC75AE" w:rsidRDefault="00EC75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57CA"/>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2D8B"/>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C3099"/>
    <w:rsid w:val="00DD1C6A"/>
    <w:rsid w:val="00DE1E59"/>
    <w:rsid w:val="00E07383"/>
    <w:rsid w:val="00E165BC"/>
    <w:rsid w:val="00E61E12"/>
    <w:rsid w:val="00E7596C"/>
    <w:rsid w:val="00E774E2"/>
    <w:rsid w:val="00E878F2"/>
    <w:rsid w:val="00EA7421"/>
    <w:rsid w:val="00EC75AE"/>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79</TotalTime>
  <Pages>3</Pages>
  <Words>1704</Words>
  <Characters>8696</Characters>
  <Application>Microsoft Office Word</Application>
  <DocSecurity>0</DocSecurity>
  <Lines>228</Lines>
  <Paragraphs>86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Patel, Om V</cp:lastModifiedBy>
  <cp:revision>59</cp:revision>
  <dcterms:created xsi:type="dcterms:W3CDTF">2024-01-07T18:52:00Z</dcterms:created>
  <dcterms:modified xsi:type="dcterms:W3CDTF">2024-11-24T19:42:00Z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920ce83ba049f2f0a806ca24f8996f21f926fefc712c07a7c3f6b80398b30239</vt:lpwstr>
  </property>
</Properties>
</file>