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Pemeriksaan Lapangan Sensor POA WS-2 dan WS-1</w:t>
      </w:r>
    </w:p>
    <w:p>
      <w:r>
        <w:rPr>
          <w:b/>
        </w:rPr>
        <w:t>DITINJAU ULANG 14 Oktober 2026 — sebagian dasar di bawah gugur; pakai daftar pengganti ini.</w:t>
      </w:r>
    </w:p>
    <w:p>
      <w:r>
        <w:rPr>
          <w:b w:val="0"/>
        </w:rPr>
        <w:t xml:space="preserve">Kolom "POA" yang dianalisa ternyata bercampur jenis sensor: WS-3/WS-4/WS-5 dan WS-1 (Jan–Mei 2026) = </w:t>
      </w:r>
      <w:r>
        <w:rPr>
          <w:b/>
        </w:rPr>
        <w:t>GHI</w:t>
      </w:r>
      <w:r>
        <w:rPr>
          <w:b w:val="0"/>
        </w:rPr>
        <w:t xml:space="preserve"> (datar), WS-2 dan WS-1 (sejak Jun 2026) = </w:t>
      </w:r>
      <w:r>
        <w:rPr>
          <w:b/>
        </w:rPr>
        <w:t>POA</w:t>
      </w:r>
      <w:r>
        <w:rPr>
          <w:b w:val="0"/>
        </w:rPr>
        <w:t xml:space="preserve"> (miring). Karena itu:</w:t>
      </w:r>
    </w:p>
    <w:p>
      <w:pPr>
        <w:pStyle w:val="ListBullet"/>
      </w:pPr>
      <w:r>
        <w:rPr>
          <w:b/>
        </w:rPr>
        <w:t>WS-2 "+8–14 % sejak kembali Jun" dan "miring ~26°" gugur.</w:t>
      </w:r>
      <w:r>
        <w:rPr>
          <w:b w:val="0"/>
        </w:rPr>
        <w:t xml:space="preserve"> Selisih itu terutama efek kemiringan POA terhadap acuan GHI. Di WS-2 sendiri POA/GHI siang cerah 1,056 Jul, 1,040 Agu, 0,999 Sep (teori miring 10° utara: 1,046 / 1,026 / 0,998).</w:t>
      </w:r>
    </w:p>
    <w:p>
      <w:pPr>
        <w:pStyle w:val="ListBullet"/>
      </w:pPr>
      <w:r>
        <w:rPr>
          <w:b/>
        </w:rPr>
        <w:t>Yang tetap perlu diperiksa di WS-2:</w:t>
      </w:r>
      <w:r>
        <w:rPr>
          <w:b w:val="0"/>
        </w:rPr>
        <w:t xml:space="preserve"> dalam energi harian, POA WS-2 membaca </w:t>
      </w:r>
      <w:r>
        <w:rPr>
          <w:b/>
        </w:rPr>
        <w:t>+6–7 %</w:t>
      </w:r>
      <w:r>
        <w:rPr>
          <w:b w:val="0"/>
        </w:rPr>
        <w:t xml:space="preserve"> di atas GHI WS-2 yang ditransposisi (Jun–Agu; +2,7 % Sep). Catat nomor seri dan konstanta sensitivitas </w:t>
      </w:r>
      <w:r>
        <w:rPr>
          <w:b/>
        </w:rPr>
        <w:t>kedua</w:t>
      </w:r>
      <w:r>
        <w:rPr>
          <w:b w:val="0"/>
        </w:rPr>
        <w:t xml:space="preserve"> sensor (POA dan GHI), serta kemiringan dan arah sensor POA (harapan 10°, utara).</w:t>
      </w:r>
    </w:p>
    <w:p>
      <w:pPr>
        <w:pStyle w:val="ListBullet"/>
      </w:pPr>
      <w:r>
        <w:rPr>
          <w:b/>
        </w:rPr>
        <w:t>WS-1 "bayangan baru sejak Juni" adalah pergantian sumber.</w:t>
      </w:r>
      <w:r>
        <w:rPr>
          <w:b w:val="0"/>
        </w:rPr>
        <w:t xml:space="preserve"> Sampai Mei kolom WS-1 berisi GHI; sejak Juni berisi POA, dan sensor POA itu terbayangi ±11:20–12:50. Benda di atas/utara sensor POA tetap diperiksa; pertanyaan "kapan benda dipasang (1–10 Jun)" tidak berlaku lagi.</w:t>
      </w:r>
    </w:p>
    <w:p>
      <w:pPr>
        <w:pStyle w:val="ListBullet"/>
      </w:pPr>
      <w:r>
        <w:rPr>
          <w:b/>
        </w:rPr>
        <w:t>Pertanyaan baru ke tim SCADA:</w:t>
      </w:r>
      <w:r>
        <w:rPr>
          <w:b w:val="0"/>
        </w:rPr>
        <w:t xml:space="preserve"> WS-3 POA tidak pernah berisi data Des 2025–Sep 2026; WS-4 POA berhenti awal Jan 2026 (Des 2025 masih penuh); WS-1 POA kosong Des 2025–Mei 2026; WS-2 seluruh stasiun kosong Mar–Mei 2026. Apakah sensor POA WS-3/WS-4 terpasang dan tag-nya terkonfigurasi?</w:t>
      </w:r>
    </w:p>
    <w:p>
      <w:pPr>
        <w:pStyle w:val="ListBullet"/>
      </w:pPr>
      <w:r>
        <w:rPr>
          <w:b w:val="0"/>
        </w:rPr>
        <w:t>Bagian 3 (</w:t>
      </w:r>
      <w:r>
        <w:rPr>
          <w:b/>
        </w:rPr>
        <w:t>WS-3 naik ~6 % sekitar 10 Agu 2026</w:t>
      </w:r>
      <w:r>
        <w:rPr>
          <w:b w:val="0"/>
        </w:rPr>
        <w:t xml:space="preserve">) tetap berlaku, sebagai perubahan pada sensor </w:t>
      </w:r>
      <w:r>
        <w:rPr>
          <w:b/>
        </w:rPr>
        <w:t>GHI</w:t>
      </w:r>
      <w:r>
        <w:rPr>
          <w:b w:val="0"/>
        </w:rPr>
        <w:t xml:space="preserve"> WS-3.</w:t>
      </w:r>
    </w:p>
    <w:p>
      <w:r>
        <w:rPr>
          <w:b/>
        </w:rPr>
        <w:t>Tanggal dokumen:</w:t>
      </w:r>
      <w:r>
        <w:rPr>
          <w:b w:val="0"/>
        </w:rPr>
        <w:t xml:space="preserve"> 2 Oktober 2026</w:t>
      </w:r>
    </w:p>
    <w:p>
      <w:r>
        <w:rPr>
          <w:b/>
        </w:rPr>
        <w:t>Untuk:</w:t>
      </w:r>
      <w:r>
        <w:rPr>
          <w:b w:val="0"/>
        </w:rPr>
        <w:t xml:space="preserve"> tim O&amp;M / weather station PLTS-IKN</w:t>
      </w:r>
    </w:p>
    <w:p>
      <w:r>
        <w:rPr>
          <w:b/>
        </w:rPr>
        <w:t>Kenapa:</w:t>
      </w:r>
      <w:r>
        <w:rPr>
          <w:b w:val="0"/>
        </w:rPr>
        <w:t xml:space="preserve"> sejak Jun 2026 dua sensor POA (pyranometer bidang modul) membaca berbeda dari stasiun lain. Akibatnya energi harapan M2f salah: WB05/WB07 (WS-2) tampak ~20 % di bawah armada padahal arus dan tegangan string mereka normal, dan WB08–WB10 (WS-1) tampak lebih baik dari sebenarnya. Koreksi di kode tidak bisa dipilih dengan aman sebelum penyebab fisiknya diketahui.</w:t>
      </w:r>
    </w:p>
    <w:p>
      <w:r>
        <w:rPr>
          <w:b w:val="0"/>
        </w:rPr>
        <w:t xml:space="preserve">Nilai yang benar menurut config: sensor POA </w:t>
      </w:r>
      <w:r>
        <w:rPr>
          <w:b/>
        </w:rPr>
        <w:t>miring 10° (WS-1 dan WS-4: 9°), menghadap utara (azimut 0°)</w:t>
      </w:r>
      <w:r>
        <w:rPr>
          <w:b w:val="0"/>
        </w:rPr>
        <w:t>, sama dengan modul.</w:t>
      </w:r>
    </w:p>
    <w:p>
      <w:pPr>
        <w:pStyle w:val="Heading2"/>
      </w:pPr>
      <w:r>
        <w:rPr>
          <w:color w:val="1F3A5F"/>
        </w:rPr>
        <w:t>Identitas kunjungan</w:t>
      </w:r>
    </w:p>
    <w:tbl>
      <w:tblPr>
        <w:tblStyle w:val="TableGrid"/>
        <w:tblW w:type="auto" w:w="0"/>
        <w:jc w:val="center"/>
        <w:tblLayout w:type="fixed"/>
        <w:tblLook w:firstColumn="1" w:firstRow="1" w:lastColumn="0" w:lastRow="0" w:noHBand="0" w:noVBand="1" w:val="04A0"/>
      </w:tblPr>
      <w:tblGrid>
        <w:gridCol w:w="4819"/>
        <w:gridCol w:w="4819"/>
      </w:tblGrid>
      <w:tr>
        <w:tc>
          <w:tcPr>
            <w:tcW w:type="dxa" w:w="3402"/>
            <w:shd w:val="clear" w:color="auto" w:fill="D9E2F3"/>
          </w:tcPr>
          <w:p>
            <w:r>
              <w:rPr>
                <w:b/>
                <w:sz w:val="19"/>
              </w:rPr>
              <w:t>Isian</w:t>
            </w:r>
          </w:p>
        </w:tc>
        <w:tc>
          <w:tcPr>
            <w:tcW w:type="dxa" w:w="6236"/>
            <w:shd w:val="clear" w:color="auto" w:fill="D9E2F3"/>
          </w:tcPr>
          <w:p>
            <w:r>
              <w:rPr>
                <w:b/>
                <w:sz w:val="19"/>
              </w:rPr>
              <w:t>Diisi petugas</w:t>
            </w:r>
          </w:p>
        </w:tc>
      </w:tr>
      <w:tr>
        <w:trPr>
          <w:trHeight w:val="454"/>
        </w:trPr>
        <w:tc>
          <w:tcPr>
            <w:tcW w:type="dxa" w:w="3402"/>
          </w:tcPr>
          <w:p>
            <w:r>
              <w:rPr>
                <w:b w:val="0"/>
                <w:sz w:val="19"/>
              </w:rPr>
              <w:t>Nama petugas</w:t>
            </w:r>
          </w:p>
        </w:tc>
        <w:tc>
          <w:tcPr>
            <w:tcW w:type="dxa" w:w="6236"/>
          </w:tcPr>
          <w:p/>
        </w:tc>
      </w:tr>
      <w:tr>
        <w:trPr>
          <w:trHeight w:val="454"/>
        </w:trPr>
        <w:tc>
          <w:tcPr>
            <w:tcW w:type="dxa" w:w="3402"/>
          </w:tcPr>
          <w:p>
            <w:r>
              <w:rPr>
                <w:b w:val="0"/>
                <w:sz w:val="19"/>
              </w:rPr>
              <w:t>Tanggal kunjungan</w:t>
            </w:r>
          </w:p>
        </w:tc>
        <w:tc>
          <w:tcPr>
            <w:tcW w:type="dxa" w:w="6236"/>
          </w:tcPr>
          <w:p/>
        </w:tc>
      </w:tr>
      <w:tr>
        <w:trPr>
          <w:trHeight w:val="454"/>
        </w:trPr>
        <w:tc>
          <w:tcPr>
            <w:tcW w:type="dxa" w:w="3402"/>
          </w:tcPr>
          <w:p>
            <w:r>
              <w:rPr>
                <w:b w:val="0"/>
                <w:sz w:val="19"/>
              </w:rPr>
              <w:t>Jam di WS-2 / di WS-1</w:t>
            </w:r>
          </w:p>
        </w:tc>
        <w:tc>
          <w:tcPr>
            <w:tcW w:type="dxa" w:w="6236"/>
          </w:tcPr>
          <w:p/>
        </w:tc>
      </w:tr>
      <w:tr>
        <w:trPr>
          <w:trHeight w:val="454"/>
        </w:trPr>
        <w:tc>
          <w:tcPr>
            <w:tcW w:type="dxa" w:w="3402"/>
          </w:tcPr>
          <w:p>
            <w:r>
              <w:rPr>
                <w:b w:val="0"/>
                <w:sz w:val="19"/>
              </w:rPr>
              <w:t>Cuaca saat pemeriksaan</w:t>
            </w:r>
          </w:p>
        </w:tc>
        <w:tc>
          <w:tcPr>
            <w:tcW w:type="dxa" w:w="6236"/>
          </w:tcPr>
          <w:p/>
        </w:tc>
      </w:tr>
      <w:tr>
        <w:trPr>
          <w:trHeight w:val="454"/>
        </w:trPr>
        <w:tc>
          <w:tcPr>
            <w:tcW w:type="dxa" w:w="3402"/>
          </w:tcPr>
          <w:p>
            <w:r>
              <w:rPr>
                <w:b w:val="0"/>
                <w:sz w:val="19"/>
              </w:rPr>
              <w:t>Alat ukur (inklinometer, kompas, meteran)</w:t>
            </w:r>
          </w:p>
        </w:tc>
        <w:tc>
          <w:tcPr>
            <w:tcW w:type="dxa" w:w="6236"/>
          </w:tcPr>
          <w:p/>
        </w:tc>
      </w:tr>
    </w:tbl>
    <w:p/>
    <w:p>
      <w:pPr>
        <w:pStyle w:val="Heading1"/>
      </w:pPr>
      <w:r>
        <w:rPr>
          <w:color w:val="1F3A5F"/>
        </w:rPr>
        <w:t>1. WS-2 (melayani WB05 dan WB07)</w:t>
      </w:r>
    </w:p>
    <w:p>
      <w:pPr>
        <w:pStyle w:val="Heading2"/>
      </w:pPr>
      <w:r>
        <w:rPr>
          <w:color w:val="1F3A5F"/>
        </w:rPr>
        <w:t>Yang terlihat di data</w:t>
      </w:r>
    </w:p>
    <w:p>
      <w:pPr>
        <w:pStyle w:val="ListBullet"/>
      </w:pPr>
      <w:r>
        <w:rPr>
          <w:b w:val="0"/>
        </w:rPr>
        <w:t xml:space="preserve">Data WS-2 </w:t>
      </w:r>
      <w:r>
        <w:rPr>
          <w:b/>
        </w:rPr>
        <w:t>kosong Mar – awal Jun 2026</w:t>
      </w:r>
      <w:r>
        <w:rPr>
          <w:b w:val="0"/>
        </w:rPr>
        <w:t xml:space="preserve"> (Mar 31, Apr 30, Mei 31, Jun 9 hari tanpa data).</w:t>
      </w:r>
    </w:p>
    <w:p>
      <w:pPr>
        <w:pStyle w:val="ListBullet"/>
      </w:pPr>
      <w:r>
        <w:rPr>
          <w:b w:val="0"/>
        </w:rPr>
        <w:t xml:space="preserve">Sebelum celah, WS-2 membaca 0,99–1,03 × median stasiun lain. </w:t>
      </w:r>
      <w:r>
        <w:rPr>
          <w:b/>
        </w:rPr>
        <w:t>Sesudah kembali: 1,08–1,14</w:t>
      </w:r>
      <w:r>
        <w:rPr>
          <w:b w:val="0"/>
        </w:rPr>
        <w:t xml:space="preserve"> (Jun 1,14; Jul 1,12; Agu 1,08).</w:t>
      </w:r>
    </w:p>
    <w:p>
      <w:pPr>
        <w:pStyle w:val="ListBullet"/>
      </w:pPr>
      <w:r>
        <w:rPr>
          <w:b w:val="0"/>
        </w:rPr>
        <w:t>Bentuk hariannya berubah. Rasio WS-2 ÷ median WS-3/4/5 di hari cerah, musim yang sama:</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984"/>
            <w:shd w:val="clear" w:color="auto" w:fill="D9E2F3"/>
          </w:tcPr>
          <w:p>
            <w:r>
              <w:rPr>
                <w:b/>
                <w:sz w:val="19"/>
              </w:rPr>
              <w:t>pukul</w:t>
            </w:r>
          </w:p>
        </w:tc>
        <w:tc>
          <w:tcPr>
            <w:tcW w:type="dxa" w:w="1093"/>
            <w:shd w:val="clear" w:color="auto" w:fill="D9E2F3"/>
          </w:tcPr>
          <w:p>
            <w:r>
              <w:rPr>
                <w:b/>
                <w:sz w:val="19"/>
              </w:rPr>
              <w:t>7</w:t>
            </w:r>
          </w:p>
        </w:tc>
        <w:tc>
          <w:tcPr>
            <w:tcW w:type="dxa" w:w="1093"/>
            <w:shd w:val="clear" w:color="auto" w:fill="D9E2F3"/>
          </w:tcPr>
          <w:p>
            <w:r>
              <w:rPr>
                <w:b/>
                <w:sz w:val="19"/>
              </w:rPr>
              <w:t>8</w:t>
            </w:r>
          </w:p>
        </w:tc>
        <w:tc>
          <w:tcPr>
            <w:tcW w:type="dxa" w:w="1093"/>
            <w:shd w:val="clear" w:color="auto" w:fill="D9E2F3"/>
          </w:tcPr>
          <w:p>
            <w:r>
              <w:rPr>
                <w:b/>
                <w:sz w:val="19"/>
              </w:rPr>
              <w:t>10</w:t>
            </w:r>
          </w:p>
        </w:tc>
        <w:tc>
          <w:tcPr>
            <w:tcW w:type="dxa" w:w="1093"/>
            <w:shd w:val="clear" w:color="auto" w:fill="D9E2F3"/>
          </w:tcPr>
          <w:p>
            <w:r>
              <w:rPr>
                <w:b/>
                <w:sz w:val="19"/>
              </w:rPr>
              <w:t>12</w:t>
            </w:r>
          </w:p>
        </w:tc>
        <w:tc>
          <w:tcPr>
            <w:tcW w:type="dxa" w:w="1093"/>
            <w:shd w:val="clear" w:color="auto" w:fill="D9E2F3"/>
          </w:tcPr>
          <w:p>
            <w:r>
              <w:rPr>
                <w:b/>
                <w:sz w:val="19"/>
              </w:rPr>
              <w:t>14</w:t>
            </w:r>
          </w:p>
        </w:tc>
        <w:tc>
          <w:tcPr>
            <w:tcW w:type="dxa" w:w="1093"/>
            <w:shd w:val="clear" w:color="auto" w:fill="D9E2F3"/>
          </w:tcPr>
          <w:p>
            <w:r>
              <w:rPr>
                <w:b/>
                <w:sz w:val="19"/>
              </w:rPr>
              <w:t>15</w:t>
            </w:r>
          </w:p>
        </w:tc>
        <w:tc>
          <w:tcPr>
            <w:tcW w:type="dxa" w:w="1093"/>
            <w:shd w:val="clear" w:color="auto" w:fill="D9E2F3"/>
          </w:tcPr>
          <w:p>
            <w:r>
              <w:rPr>
                <w:b/>
                <w:sz w:val="19"/>
              </w:rPr>
              <w:t>16</w:t>
            </w:r>
          </w:p>
        </w:tc>
      </w:tr>
      <w:tr>
        <w:tc>
          <w:tcPr>
            <w:tcW w:type="dxa" w:w="1984"/>
          </w:tcPr>
          <w:p>
            <w:r>
              <w:rPr>
                <w:b w:val="0"/>
                <w:sz w:val="19"/>
              </w:rPr>
              <w:t>Jun–Agu 2025</w:t>
            </w:r>
          </w:p>
        </w:tc>
        <w:tc>
          <w:tcPr>
            <w:tcW w:type="dxa" w:w="1093"/>
          </w:tcPr>
          <w:p>
            <w:r>
              <w:rPr>
                <w:b w:val="0"/>
                <w:sz w:val="19"/>
              </w:rPr>
              <w:t>1,15</w:t>
            </w:r>
          </w:p>
        </w:tc>
        <w:tc>
          <w:tcPr>
            <w:tcW w:type="dxa" w:w="1093"/>
          </w:tcPr>
          <w:p>
            <w:r>
              <w:rPr>
                <w:b w:val="0"/>
                <w:sz w:val="19"/>
              </w:rPr>
              <w:t>1,08</w:t>
            </w:r>
          </w:p>
        </w:tc>
        <w:tc>
          <w:tcPr>
            <w:tcW w:type="dxa" w:w="1093"/>
          </w:tcPr>
          <w:p>
            <w:r>
              <w:rPr>
                <w:b w:val="0"/>
                <w:sz w:val="19"/>
              </w:rPr>
              <w:t>1,02</w:t>
            </w:r>
          </w:p>
        </w:tc>
        <w:tc>
          <w:tcPr>
            <w:tcW w:type="dxa" w:w="1093"/>
          </w:tcPr>
          <w:p>
            <w:r>
              <w:rPr>
                <w:b w:val="0"/>
                <w:sz w:val="19"/>
              </w:rPr>
              <w:t>0,99</w:t>
            </w:r>
          </w:p>
        </w:tc>
        <w:tc>
          <w:tcPr>
            <w:tcW w:type="dxa" w:w="1093"/>
          </w:tcPr>
          <w:p>
            <w:r>
              <w:rPr>
                <w:b w:val="0"/>
                <w:sz w:val="19"/>
              </w:rPr>
              <w:t>0,98</w:t>
            </w:r>
          </w:p>
        </w:tc>
        <w:tc>
          <w:tcPr>
            <w:tcW w:type="dxa" w:w="1093"/>
          </w:tcPr>
          <w:p>
            <w:r>
              <w:rPr>
                <w:b w:val="0"/>
                <w:sz w:val="19"/>
              </w:rPr>
              <w:t>0,92</w:t>
            </w:r>
          </w:p>
        </w:tc>
        <w:tc>
          <w:tcPr>
            <w:tcW w:type="dxa" w:w="1093"/>
          </w:tcPr>
          <w:p>
            <w:r>
              <w:rPr>
                <w:b w:val="0"/>
                <w:sz w:val="19"/>
              </w:rPr>
              <w:t>0,87</w:t>
            </w:r>
          </w:p>
        </w:tc>
      </w:tr>
      <w:tr>
        <w:tc>
          <w:tcPr>
            <w:tcW w:type="dxa" w:w="1984"/>
          </w:tcPr>
          <w:p>
            <w:r>
              <w:rPr>
                <w:b w:val="0"/>
                <w:sz w:val="19"/>
              </w:rPr>
              <w:t>Jun–Agu 2026</w:t>
            </w:r>
          </w:p>
        </w:tc>
        <w:tc>
          <w:tcPr>
            <w:tcW w:type="dxa" w:w="1093"/>
          </w:tcPr>
          <w:p>
            <w:r>
              <w:rPr>
                <w:b w:val="0"/>
                <w:sz w:val="19"/>
              </w:rPr>
              <w:t>1,26</w:t>
            </w:r>
          </w:p>
        </w:tc>
        <w:tc>
          <w:tcPr>
            <w:tcW w:type="dxa" w:w="1093"/>
          </w:tcPr>
          <w:p>
            <w:r>
              <w:rPr>
                <w:b w:val="0"/>
                <w:sz w:val="19"/>
              </w:rPr>
              <w:t>1,20</w:t>
            </w:r>
          </w:p>
        </w:tc>
        <w:tc>
          <w:tcPr>
            <w:tcW w:type="dxa" w:w="1093"/>
          </w:tcPr>
          <w:p>
            <w:r>
              <w:rPr>
                <w:b w:val="0"/>
                <w:sz w:val="19"/>
              </w:rPr>
              <w:t>1,09</w:t>
            </w:r>
          </w:p>
        </w:tc>
        <w:tc>
          <w:tcPr>
            <w:tcW w:type="dxa" w:w="1093"/>
          </w:tcPr>
          <w:p>
            <w:r>
              <w:rPr>
                <w:b w:val="0"/>
                <w:sz w:val="19"/>
              </w:rPr>
              <w:t>1,06</w:t>
            </w:r>
          </w:p>
        </w:tc>
        <w:tc>
          <w:tcPr>
            <w:tcW w:type="dxa" w:w="1093"/>
          </w:tcPr>
          <w:p>
            <w:r>
              <w:rPr>
                <w:b w:val="0"/>
                <w:sz w:val="19"/>
              </w:rPr>
              <w:t>1,04</w:t>
            </w:r>
          </w:p>
        </w:tc>
        <w:tc>
          <w:tcPr>
            <w:tcW w:type="dxa" w:w="1093"/>
          </w:tcPr>
          <w:p>
            <w:r>
              <w:rPr>
                <w:b w:val="0"/>
                <w:sz w:val="19"/>
              </w:rPr>
              <w:t>1,07</w:t>
            </w:r>
          </w:p>
        </w:tc>
        <w:tc>
          <w:tcPr>
            <w:tcW w:type="dxa" w:w="1093"/>
          </w:tcPr>
          <w:p>
            <w:r>
              <w:rPr>
                <w:b w:val="0"/>
                <w:sz w:val="19"/>
              </w:rPr>
              <w:t>1,12</w:t>
            </w:r>
          </w:p>
        </w:tc>
      </w:tr>
    </w:tbl>
    <w:p/>
    <w:p>
      <w:pPr>
        <w:pStyle w:val="ListBullet"/>
      </w:pPr>
      <w:r>
        <w:rPr>
          <w:b w:val="0"/>
        </w:rPr>
        <w:t xml:space="preserve">Model geometri paling cocok: </w:t>
      </w:r>
      <w:r>
        <w:rPr>
          <w:b/>
        </w:rPr>
        <w:t>2025 ≈ miring 4°, 2026 ≈ miring 26° menghadap ~utara, ditambah gain ~+8 %.</w:t>
      </w:r>
      <w:r>
        <w:rPr>
          <w:b w:val="0"/>
        </w:rPr>
        <w:t xml:space="preserve"> Angka 26° adalah petunjuk, bukan ukuran (kecocokan model sedang).</w:t>
      </w:r>
    </w:p>
    <w:p>
      <w:pPr>
        <w:pStyle w:val="Heading2"/>
      </w:pPr>
      <w:r>
        <w:rPr>
          <w:color w:val="1F3A5F"/>
        </w:rPr>
        <w:t>Dugaan</w:t>
      </w:r>
    </w:p>
    <w:p>
      <w:r>
        <w:rPr>
          <w:b w:val="0"/>
        </w:rPr>
        <w:t>Sensor dipasang ulang atau diganti saat celah Mar–Jun 2026, dengan kemiringan lebih curam dan/atau konstanta sensitivitas yang berbeda di logger.</w:t>
      </w:r>
    </w:p>
    <w:p>
      <w:pPr>
        <w:pStyle w:val="Heading2"/>
      </w:pPr>
      <w:r>
        <w:rPr>
          <w:color w:val="1F3A5F"/>
        </w:rPr>
        <w:t>Yang diperiksa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Kemiringan sensor POA</w:t>
            </w:r>
          </w:p>
        </w:tc>
        <w:tc>
          <w:tcPr>
            <w:tcW w:type="dxa" w:w="2438"/>
          </w:tcPr>
          <w:p>
            <w:r>
              <w:rPr>
                <w:b w:val="0"/>
                <w:sz w:val="19"/>
              </w:rPr>
              <w:t>inklinometer/aplikasi di permukaan dudukan sensor</w:t>
            </w:r>
          </w:p>
        </w:tc>
        <w:tc>
          <w:tcPr>
            <w:tcW w:type="dxa" w:w="1701"/>
          </w:tcPr>
          <w:p>
            <w:r>
              <w:rPr>
                <w:b w:val="0"/>
                <w:sz w:val="19"/>
              </w:rPr>
              <w:t>derajat</w:t>
            </w:r>
          </w:p>
        </w:tc>
        <w:tc>
          <w:tcPr>
            <w:tcW w:type="dxa" w:w="2835"/>
          </w:tcPr>
          <w:p/>
        </w:tc>
      </w:tr>
      <w:tr>
        <w:trPr>
          <w:trHeight w:val="567"/>
        </w:trPr>
        <w:tc>
          <w:tcPr>
            <w:tcW w:type="dxa" w:w="397"/>
          </w:tcPr>
          <w:p>
            <w:r>
              <w:rPr>
                <w:b w:val="0"/>
                <w:sz w:val="19"/>
              </w:rPr>
              <w:t>2</w:t>
            </w:r>
          </w:p>
        </w:tc>
        <w:tc>
          <w:tcPr>
            <w:tcW w:type="dxa" w:w="2268"/>
          </w:tcPr>
          <w:p>
            <w:r>
              <w:rPr>
                <w:b w:val="0"/>
                <w:sz w:val="19"/>
              </w:rPr>
              <w:t>Arah hadap</w:t>
            </w:r>
          </w:p>
        </w:tc>
        <w:tc>
          <w:tcPr>
            <w:tcW w:type="dxa" w:w="2438"/>
          </w:tcPr>
          <w:p>
            <w:r>
              <w:rPr>
                <w:b w:val="0"/>
                <w:sz w:val="19"/>
              </w:rPr>
              <w:t>kompas di sisi dudukan, arah turunnya bidang</w:t>
            </w:r>
          </w:p>
        </w:tc>
        <w:tc>
          <w:tcPr>
            <w:tcW w:type="dxa" w:w="1701"/>
          </w:tcPr>
          <w:p>
            <w:r>
              <w:rPr>
                <w:b w:val="0"/>
                <w:sz w:val="19"/>
              </w:rPr>
              <w:t>derajat dari utara</w:t>
            </w:r>
          </w:p>
        </w:tc>
        <w:tc>
          <w:tcPr>
            <w:tcW w:type="dxa" w:w="2835"/>
          </w:tcPr>
          <w:p/>
        </w:tc>
      </w:tr>
      <w:tr>
        <w:trPr>
          <w:trHeight w:val="567"/>
        </w:trPr>
        <w:tc>
          <w:tcPr>
            <w:tcW w:type="dxa" w:w="397"/>
          </w:tcPr>
          <w:p>
            <w:r>
              <w:rPr>
                <w:b w:val="0"/>
                <w:sz w:val="19"/>
              </w:rPr>
              <w:t>3</w:t>
            </w:r>
          </w:p>
        </w:tc>
        <w:tc>
          <w:tcPr>
            <w:tcW w:type="dxa" w:w="2268"/>
          </w:tcPr>
          <w:p>
            <w:r>
              <w:rPr>
                <w:b w:val="0"/>
                <w:sz w:val="19"/>
              </w:rPr>
              <w:t>Kerataan dudukan (gelembung, bila ada)</w:t>
            </w:r>
          </w:p>
        </w:tc>
        <w:tc>
          <w:tcPr>
            <w:tcW w:type="dxa" w:w="2438"/>
          </w:tcPr>
          <w:p>
            <w:r>
              <w:rPr>
                <w:b w:val="0"/>
                <w:sz w:val="19"/>
              </w:rPr>
              <w:t>lihat waterpass sensor</w:t>
            </w:r>
          </w:p>
        </w:tc>
        <w:tc>
          <w:tcPr>
            <w:tcW w:type="dxa" w:w="1701"/>
          </w:tcPr>
          <w:p>
            <w:r>
              <w:rPr>
                <w:b w:val="0"/>
                <w:sz w:val="19"/>
              </w:rPr>
              <w:t>ya/tidak</w:t>
            </w:r>
          </w:p>
        </w:tc>
        <w:tc>
          <w:tcPr>
            <w:tcW w:type="dxa" w:w="2835"/>
          </w:tcPr>
          <w:p/>
        </w:tc>
      </w:tr>
      <w:tr>
        <w:trPr>
          <w:trHeight w:val="567"/>
        </w:trPr>
        <w:tc>
          <w:tcPr>
            <w:tcW w:type="dxa" w:w="397"/>
          </w:tcPr>
          <w:p>
            <w:r>
              <w:rPr>
                <w:b w:val="0"/>
                <w:sz w:val="19"/>
              </w:rPr>
              <w:t>4</w:t>
            </w:r>
          </w:p>
        </w:tc>
        <w:tc>
          <w:tcPr>
            <w:tcW w:type="dxa" w:w="2268"/>
          </w:tcPr>
          <w:p>
            <w:r>
              <w:rPr>
                <w:b w:val="0"/>
                <w:sz w:val="19"/>
              </w:rPr>
              <w:t xml:space="preserve">Merek, tipe, </w:t>
            </w:r>
            <w:r>
              <w:rPr>
                <w:b/>
                <w:sz w:val="19"/>
              </w:rPr>
              <w:t>nomor seri</w:t>
            </w:r>
            <w:r>
              <w:rPr>
                <w:b w:val="0"/>
                <w:sz w:val="19"/>
              </w:rPr>
              <w:t xml:space="preserve"> sensor</w:t>
            </w:r>
          </w:p>
        </w:tc>
        <w:tc>
          <w:tcPr>
            <w:tcW w:type="dxa" w:w="2438"/>
          </w:tcPr>
          <w:p>
            <w:r>
              <w:rPr>
                <w:b w:val="0"/>
                <w:sz w:val="19"/>
              </w:rPr>
              <w:t>label sensor</w:t>
            </w:r>
          </w:p>
        </w:tc>
        <w:tc>
          <w:tcPr>
            <w:tcW w:type="dxa" w:w="1701"/>
          </w:tcPr>
          <w:p>
            <w:r>
              <w:rPr>
                <w:b w:val="0"/>
                <w:sz w:val="19"/>
              </w:rPr>
              <w:t>teks + foto</w:t>
            </w:r>
          </w:p>
        </w:tc>
        <w:tc>
          <w:tcPr>
            <w:tcW w:type="dxa" w:w="2835"/>
          </w:tcPr>
          <w:p/>
        </w:tc>
      </w:tr>
      <w:tr>
        <w:trPr>
          <w:trHeight w:val="567"/>
        </w:trPr>
        <w:tc>
          <w:tcPr>
            <w:tcW w:type="dxa" w:w="397"/>
          </w:tcPr>
          <w:p>
            <w:r>
              <w:rPr>
                <w:b w:val="0"/>
                <w:sz w:val="19"/>
              </w:rPr>
              <w:t>5</w:t>
            </w:r>
          </w:p>
        </w:tc>
        <w:tc>
          <w:tcPr>
            <w:tcW w:type="dxa" w:w="2268"/>
          </w:tcPr>
          <w:p>
            <w:r>
              <w:rPr>
                <w:b w:val="0"/>
                <w:sz w:val="19"/>
              </w:rPr>
              <w:t>Apakah sensor diganti / dipindah</w:t>
            </w:r>
          </w:p>
        </w:tc>
        <w:tc>
          <w:tcPr>
            <w:tcW w:type="dxa" w:w="2438"/>
          </w:tcPr>
          <w:p>
            <w:r>
              <w:rPr>
                <w:b w:val="0"/>
                <w:sz w:val="19"/>
              </w:rPr>
              <w:t>tanya tim O&amp;M, log pekerjaan Mar–Jun 2026</w:t>
            </w:r>
          </w:p>
        </w:tc>
        <w:tc>
          <w:tcPr>
            <w:tcW w:type="dxa" w:w="1701"/>
          </w:tcPr>
          <w:p>
            <w:r>
              <w:rPr>
                <w:b w:val="0"/>
                <w:sz w:val="19"/>
              </w:rPr>
              <w:t>tanggal, siapa</w:t>
            </w:r>
          </w:p>
        </w:tc>
        <w:tc>
          <w:tcPr>
            <w:tcW w:type="dxa" w:w="2835"/>
          </w:tcPr>
          <w:p/>
        </w:tc>
      </w:tr>
      <w:tr>
        <w:trPr>
          <w:trHeight w:val="567"/>
        </w:trPr>
        <w:tc>
          <w:tcPr>
            <w:tcW w:type="dxa" w:w="397"/>
          </w:tcPr>
          <w:p>
            <w:r>
              <w:rPr>
                <w:b w:val="0"/>
                <w:sz w:val="19"/>
              </w:rPr>
              <w:t>6</w:t>
            </w:r>
          </w:p>
        </w:tc>
        <w:tc>
          <w:tcPr>
            <w:tcW w:type="dxa" w:w="2268"/>
          </w:tcPr>
          <w:p>
            <w:r>
              <w:rPr>
                <w:b/>
                <w:sz w:val="19"/>
              </w:rPr>
              <w:t>Konstanta sensitivitas</w:t>
            </w:r>
            <w:r>
              <w:rPr>
                <w:b w:val="0"/>
                <w:sz w:val="19"/>
              </w:rPr>
              <w:t xml:space="preserve"> di logger (µV per W/m²)</w:t>
            </w:r>
          </w:p>
        </w:tc>
        <w:tc>
          <w:tcPr>
            <w:tcW w:type="dxa" w:w="2438"/>
          </w:tcPr>
          <w:p>
            <w:r>
              <w:rPr>
                <w:b w:val="0"/>
                <w:sz w:val="19"/>
              </w:rPr>
              <w:t>layar/konfigurasi logger</w:t>
            </w:r>
          </w:p>
        </w:tc>
        <w:tc>
          <w:tcPr>
            <w:tcW w:type="dxa" w:w="1701"/>
          </w:tcPr>
          <w:p>
            <w:r>
              <w:rPr>
                <w:b w:val="0"/>
                <w:sz w:val="19"/>
              </w:rPr>
              <w:t>angka; cocokkan dengan sertifikat seri itu</w:t>
            </w:r>
          </w:p>
        </w:tc>
        <w:tc>
          <w:tcPr>
            <w:tcW w:type="dxa" w:w="2835"/>
          </w:tcPr>
          <w:p/>
        </w:tc>
      </w:tr>
      <w:tr>
        <w:trPr>
          <w:trHeight w:val="567"/>
        </w:trPr>
        <w:tc>
          <w:tcPr>
            <w:tcW w:type="dxa" w:w="397"/>
          </w:tcPr>
          <w:p>
            <w:r>
              <w:rPr>
                <w:b w:val="0"/>
                <w:sz w:val="19"/>
              </w:rPr>
              <w:t>7</w:t>
            </w:r>
          </w:p>
        </w:tc>
        <w:tc>
          <w:tcPr>
            <w:tcW w:type="dxa" w:w="2268"/>
          </w:tcPr>
          <w:p>
            <w:r>
              <w:rPr>
                <w:b w:val="0"/>
                <w:sz w:val="19"/>
              </w:rPr>
              <w:t>Sertifikat kalibrasi sensor terpasang</w:t>
            </w:r>
          </w:p>
        </w:tc>
        <w:tc>
          <w:tcPr>
            <w:tcW w:type="dxa" w:w="2438"/>
          </w:tcPr>
          <w:p>
            <w:r>
              <w:rPr>
                <w:b w:val="0"/>
                <w:sz w:val="19"/>
              </w:rPr>
              <w:t>dokumen</w:t>
            </w:r>
          </w:p>
        </w:tc>
        <w:tc>
          <w:tcPr>
            <w:tcW w:type="dxa" w:w="1701"/>
          </w:tcPr>
          <w:p>
            <w:r>
              <w:rPr>
                <w:b w:val="0"/>
                <w:sz w:val="19"/>
              </w:rPr>
              <w:t>foto/salinan</w:t>
            </w:r>
          </w:p>
        </w:tc>
        <w:tc>
          <w:tcPr>
            <w:tcW w:type="dxa" w:w="2835"/>
          </w:tcPr>
          <w:p/>
        </w:tc>
      </w:tr>
      <w:tr>
        <w:trPr>
          <w:trHeight w:val="567"/>
        </w:trPr>
        <w:tc>
          <w:tcPr>
            <w:tcW w:type="dxa" w:w="397"/>
          </w:tcPr>
          <w:p>
            <w:r>
              <w:rPr>
                <w:b w:val="0"/>
                <w:sz w:val="19"/>
              </w:rPr>
              <w:t>8</w:t>
            </w:r>
          </w:p>
        </w:tc>
        <w:tc>
          <w:tcPr>
            <w:tcW w:type="dxa" w:w="2268"/>
          </w:tcPr>
          <w:p>
            <w:r>
              <w:rPr>
                <w:b w:val="0"/>
                <w:sz w:val="19"/>
              </w:rPr>
              <w:t>Kebersihan kubah, embun, retak</w:t>
            </w:r>
          </w:p>
        </w:tc>
        <w:tc>
          <w:tcPr>
            <w:tcW w:type="dxa" w:w="2438"/>
          </w:tcPr>
          <w:p>
            <w:r>
              <w:rPr>
                <w:b w:val="0"/>
                <w:sz w:val="19"/>
              </w:rPr>
              <w:t>visual</w:t>
            </w:r>
          </w:p>
        </w:tc>
        <w:tc>
          <w:tcPr>
            <w:tcW w:type="dxa" w:w="1701"/>
          </w:tcPr>
          <w:p>
            <w:r>
              <w:rPr>
                <w:b w:val="0"/>
                <w:sz w:val="19"/>
              </w:rPr>
              <w:t>foto</w:t>
            </w:r>
          </w:p>
        </w:tc>
        <w:tc>
          <w:tcPr>
            <w:tcW w:type="dxa" w:w="2835"/>
          </w:tcPr>
          <w:p/>
        </w:tc>
      </w:tr>
      <w:tr>
        <w:trPr>
          <w:trHeight w:val="567"/>
        </w:trPr>
        <w:tc>
          <w:tcPr>
            <w:tcW w:type="dxa" w:w="397"/>
          </w:tcPr>
          <w:p>
            <w:r>
              <w:rPr>
                <w:b w:val="0"/>
                <w:sz w:val="19"/>
              </w:rPr>
              <w:t>9</w:t>
            </w:r>
          </w:p>
        </w:tc>
        <w:tc>
          <w:tcPr>
            <w:tcW w:type="dxa" w:w="2268"/>
          </w:tcPr>
          <w:p>
            <w:r>
              <w:rPr>
                <w:b w:val="0"/>
                <w:sz w:val="19"/>
              </w:rPr>
              <w:t>Jam logger vs jam acuan</w:t>
            </w:r>
          </w:p>
        </w:tc>
        <w:tc>
          <w:tcPr>
            <w:tcW w:type="dxa" w:w="2438"/>
          </w:tcPr>
          <w:p>
            <w:r>
              <w:rPr>
                <w:b w:val="0"/>
                <w:sz w:val="19"/>
              </w:rPr>
              <w:t>bandingkan dengan jam HP (waktu jaringan)</w:t>
            </w:r>
          </w:p>
        </w:tc>
        <w:tc>
          <w:tcPr>
            <w:tcW w:type="dxa" w:w="1701"/>
          </w:tcPr>
          <w:p>
            <w:r>
              <w:rPr>
                <w:b w:val="0"/>
                <w:sz w:val="19"/>
              </w:rPr>
              <w:t>selisih menit</w:t>
            </w:r>
          </w:p>
        </w:tc>
        <w:tc>
          <w:tcPr>
            <w:tcW w:type="dxa" w:w="2835"/>
          </w:tcPr>
          <w:p/>
        </w:tc>
      </w:tr>
      <w:tr>
        <w:trPr>
          <w:trHeight w:val="567"/>
        </w:trPr>
        <w:tc>
          <w:tcPr>
            <w:tcW w:type="dxa" w:w="397"/>
          </w:tcPr>
          <w:p>
            <w:r>
              <w:rPr>
                <w:b w:val="0"/>
                <w:sz w:val="19"/>
              </w:rPr>
              <w:t>10</w:t>
            </w:r>
          </w:p>
        </w:tc>
        <w:tc>
          <w:tcPr>
            <w:tcW w:type="dxa" w:w="2268"/>
          </w:tcPr>
          <w:p>
            <w:r>
              <w:rPr>
                <w:b w:val="0"/>
                <w:sz w:val="19"/>
              </w:rPr>
              <w:t>Benda yang membayangi pagi/sore</w:t>
            </w:r>
          </w:p>
        </w:tc>
        <w:tc>
          <w:tcPr>
            <w:tcW w:type="dxa" w:w="2438"/>
          </w:tcPr>
          <w:p>
            <w:r>
              <w:rPr>
                <w:b w:val="0"/>
                <w:sz w:val="19"/>
              </w:rPr>
              <w:t>foto ke timur dan barat dari posisi sensor</w:t>
            </w:r>
          </w:p>
        </w:tc>
        <w:tc>
          <w:tcPr>
            <w:tcW w:type="dxa" w:w="1701"/>
          </w:tcPr>
          <w:p>
            <w:r>
              <w:rPr>
                <w:b w:val="0"/>
                <w:sz w:val="19"/>
              </w:rPr>
              <w:t>foto</w:t>
            </w:r>
          </w:p>
        </w:tc>
        <w:tc>
          <w:tcPr>
            <w:tcW w:type="dxa" w:w="2835"/>
          </w:tcPr>
          <w:p/>
        </w:tc>
      </w:tr>
    </w:tbl>
    <w:p/>
    <w:p>
      <w:r>
        <w:rPr>
          <w:b w:val="0"/>
        </w:rPr>
        <w:t xml:space="preserve">Bila memungkinkan, ukur juga butir 1, 2, dan 6 di </w:t>
      </w:r>
      <w:r>
        <w:rPr>
          <w:b/>
        </w:rPr>
        <w:t>satu stasiun pembanding (WS-3 atau WS-4)</w:t>
      </w:r>
      <w:r>
        <w:rPr>
          <w:b w:val="0"/>
        </w:rPr>
        <w:t>. Analisa memakai median WS-3/4/5 sebagai acuan, jadi acuannya juga perlu dipastikan benar.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shd w:val="clear" w:color="auto" w:fill="D9E2F3"/>
          </w:tcPr>
          <w:p>
            <w:r>
              <w:rPr>
                <w:b/>
                <w:sz w:val="19"/>
              </w:rPr>
              <w:t>Stasiun pembanding</w:t>
            </w:r>
          </w:p>
        </w:tc>
        <w:tc>
          <w:tcPr>
            <w:tcW w:type="dxa" w:w="2409"/>
            <w:shd w:val="clear" w:color="auto" w:fill="D9E2F3"/>
          </w:tcPr>
          <w:p>
            <w:r>
              <w:rPr>
                <w:b/>
                <w:sz w:val="19"/>
              </w:rPr>
              <w:t>Kemiringan</w:t>
            </w:r>
          </w:p>
        </w:tc>
        <w:tc>
          <w:tcPr>
            <w:tcW w:type="dxa" w:w="2409"/>
            <w:shd w:val="clear" w:color="auto" w:fill="D9E2F3"/>
          </w:tcPr>
          <w:p>
            <w:r>
              <w:rPr>
                <w:b/>
                <w:sz w:val="19"/>
              </w:rPr>
              <w:t>Arah hadap</w:t>
            </w:r>
          </w:p>
        </w:tc>
        <w:tc>
          <w:tcPr>
            <w:tcW w:type="dxa" w:w="2409"/>
            <w:shd w:val="clear" w:color="auto" w:fill="D9E2F3"/>
          </w:tcPr>
          <w:p>
            <w:r>
              <w:rPr>
                <w:b/>
                <w:sz w:val="19"/>
              </w:rPr>
              <w:t>Konstanta sensitivitas</w:t>
            </w:r>
          </w:p>
        </w:tc>
      </w:tr>
      <w:tr>
        <w:trPr>
          <w:trHeight w:val="510"/>
        </w:trPr>
        <w:tc>
          <w:tcPr>
            <w:tcW w:type="dxa" w:w="2409"/>
          </w:tcPr>
          <w:p>
            <w:r>
              <w:rPr>
                <w:b w:val="0"/>
                <w:sz w:val="19"/>
              </w:rPr>
              <w:t>WS-__</w:t>
            </w:r>
          </w:p>
        </w:tc>
        <w:tc>
          <w:tcPr>
            <w:tcW w:type="dxa" w:w="2409"/>
          </w:tcPr>
          <w:p/>
        </w:tc>
        <w:tc>
          <w:tcPr>
            <w:tcW w:type="dxa" w:w="2409"/>
          </w:tcPr>
          <w:p/>
        </w:tc>
        <w:tc>
          <w:tcPr>
            <w:tcW w:type="dxa" w:w="2409"/>
          </w:tcPr>
          <w:p/>
        </w:tc>
      </w:tr>
    </w:tbl>
    <w:p/>
    <w:p>
      <w:pPr>
        <w:pStyle w:val="Heading1"/>
      </w:pPr>
      <w:r>
        <w:rPr>
          <w:color w:val="1F3A5F"/>
        </w:rPr>
        <w:t>2. WS-1 (melayani WB08, WB09, WB10)</w:t>
      </w:r>
    </w:p>
    <w:p>
      <w:pPr>
        <w:pStyle w:val="Heading2"/>
      </w:pPr>
      <w:r>
        <w:rPr>
          <w:color w:val="1F3A5F"/>
        </w:rPr>
        <w:t>Yang terlihat di data</w:t>
      </w:r>
    </w:p>
    <w:p>
      <w:pPr>
        <w:pStyle w:val="ListBullet"/>
      </w:pPr>
      <w:r>
        <w:rPr>
          <w:b w:val="0"/>
        </w:rPr>
        <w:t xml:space="preserve">Di hari cerah Jun–Agu 2026 (54 hari), WS-1 </w:t>
      </w:r>
      <w:r>
        <w:rPr>
          <w:b/>
        </w:rPr>
        <w:t>turun ke 0,34–0,45 × stasiun lain antara pukul 11:24 dan 12:49 WITA</w:t>
      </w:r>
      <w:r>
        <w:rPr>
          <w:b w:val="0"/>
        </w:rPr>
        <w:t>. Tepinya tajam: 0,80 pada 11:19 lalu 0,39 pada 11:24; 0,39 pada 12:49 lalu 0,73 pada 12:54.</w:t>
      </w:r>
    </w:p>
    <w:p>
      <w:pPr>
        <w:pStyle w:val="ListBullet"/>
      </w:pPr>
      <w:r>
        <w:rPr>
          <w:b w:val="0"/>
        </w:rPr>
        <w:t>Di luar jendela itu WS-1 hanya ~3 % di bawah stasiun lain.</w:t>
      </w:r>
    </w:p>
    <w:p>
      <w:pPr>
        <w:pStyle w:val="ListBullet"/>
      </w:pPr>
      <w:r>
        <w:rPr>
          <w:b w:val="0"/>
        </w:rPr>
        <w:t xml:space="preserve">Pada jendela itu matahari bergerak dari </w:t>
      </w:r>
      <w:r>
        <w:rPr>
          <w:b/>
        </w:rPr>
        <w:t>azimut 43° (timur laut), elevasi 60°</w:t>
      </w:r>
      <w:r>
        <w:rPr>
          <w:b w:val="0"/>
        </w:rPr>
        <w:t xml:space="preserve"> ke </w:t>
      </w:r>
      <w:r>
        <w:rPr>
          <w:b/>
        </w:rPr>
        <w:t>azimut 336° (utara-barat laut), elevasi 67°</w:t>
      </w:r>
      <w:r>
        <w:rPr>
          <w:b w:val="0"/>
        </w:rPr>
        <w:t>. Sinar langsung tertutup, cahaya baur tetap masuk.</w:t>
      </w:r>
    </w:p>
    <w:p>
      <w:pPr>
        <w:pStyle w:val="ListBullet"/>
      </w:pPr>
      <w:r>
        <w:rPr>
          <w:b w:val="0"/>
        </w:rPr>
        <w:t>Energi harian WS-1 Jun–Agu 2026 jadi 0,76–0,80 × stasiun lain (Jan–Feb 2026: 0,95–0,96).</w:t>
      </w:r>
    </w:p>
    <w:p>
      <w:pPr>
        <w:pStyle w:val="ListBullet"/>
      </w:pPr>
      <w:r>
        <w:rPr>
          <w:b/>
        </w:rPr>
        <w:t>Bayangan ini baru muncul Jun 2026.</w:t>
      </w:r>
      <w:r>
        <w:rPr>
          <w:b w:val="0"/>
        </w:rPr>
        <w:t xml:space="preserve"> Profil hari cerah pukul 11–12 bernilai ~1,0 setiap bulan dari Jan 2025 sampai Mei 2026, termasuk </w:t>
      </w:r>
      <w:r>
        <w:rPr>
          <w:b/>
        </w:rPr>
        <w:t>Jun 2025</w:t>
      </w:r>
      <w:r>
        <w:rPr>
          <w:b w:val="0"/>
        </w:rPr>
        <w:t xml:space="preserve"> (0,97 / 1,03), saat posisi matahari sama persis dengan Jun 2026. Sejak Jun 2026: 0,32–0,41.</w:t>
      </w:r>
    </w:p>
    <w:p>
      <w:pPr>
        <w:pStyle w:val="ListBullet"/>
      </w:pPr>
      <w:r>
        <w:rPr>
          <w:b w:val="0"/>
        </w:rPr>
        <w:t xml:space="preserve">Waktunya bersamaan dengan </w:t>
      </w:r>
      <w:r>
        <w:rPr>
          <w:b/>
        </w:rPr>
        <w:t>data WS-1 kosong 1–10 Jun 2026</w:t>
      </w:r>
      <w:r>
        <w:rPr>
          <w:b w:val="0"/>
        </w:rPr>
        <w:t xml:space="preserve"> dan </w:t>
      </w:r>
      <w:r>
        <w:rPr>
          <w:b/>
        </w:rPr>
        <w:t>WS-2 kembali terpasang 10 Jun 2026</w:t>
      </w:r>
      <w:r>
        <w:rPr>
          <w:b w:val="0"/>
        </w:rPr>
        <w:t>.</w:t>
      </w:r>
    </w:p>
    <w:p>
      <w:pPr>
        <w:pStyle w:val="ListBullet"/>
      </w:pPr>
      <w:r>
        <w:rPr>
          <w:b w:val="0"/>
        </w:rPr>
        <w:t xml:space="preserve">Terpisah dari bayangan: WS-1 mencatat </w:t>
      </w:r>
      <w:r>
        <w:rPr>
          <w:b/>
        </w:rPr>
        <w:t>0 W/m² di siang cerah</w:t>
      </w:r>
      <w:r>
        <w:rPr>
          <w:b w:val="0"/>
        </w:rPr>
        <w:t xml:space="preserve"> pada Okt 2025 – Mei 2026 (seluruh sampel cerah Nov–Des 2025). Ini sensor/logger mati, bukan bayangan.</w:t>
      </w:r>
    </w:p>
    <w:p>
      <w:pPr>
        <w:pStyle w:val="Heading2"/>
      </w:pPr>
      <w:r>
        <w:rPr>
          <w:color w:val="1F3A5F"/>
        </w:rPr>
        <w:t>Dugaan</w:t>
      </w:r>
    </w:p>
    <w:p>
      <w:r>
        <w:rPr>
          <w:b w:val="0"/>
        </w:rPr>
        <w:t xml:space="preserve">Ada benda </w:t>
      </w:r>
      <w:r>
        <w:rPr>
          <w:b/>
        </w:rPr>
        <w:t>di atas sensor dan sedikit ke arah utara</w:t>
      </w:r>
      <w:r>
        <w:rPr>
          <w:b w:val="0"/>
        </w:rPr>
        <w:t xml:space="preserve">, lebarnya sekitar 65° azimut dilihat dari sensor, pada ketinggian sudut ~60–70°. Benda ini sangat dekat dan tinggi. Contohnya lengan tiang, panel surya kecil pemasok logger, kotak logger, antena, penangkal petir, atau sensor lain. Benda itu (atau sensornya yang dipindah) kemungkinan besar dipasang saat pekerjaan sekitar </w:t>
      </w:r>
      <w:r>
        <w:rPr>
          <w:b/>
        </w:rPr>
        <w:t>1–10 Jun 2026</w:t>
      </w:r>
      <w:r>
        <w:rPr>
          <w:b w:val="0"/>
        </w:rPr>
        <w:t>, kemungkinan dalam kegiatan yang sama dengan pemasangan ulang WS-2.</w:t>
      </w:r>
    </w:p>
    <w:p>
      <w:pPr>
        <w:pStyle w:val="Heading2"/>
      </w:pPr>
      <w:r>
        <w:rPr>
          <w:color w:val="1F3A5F"/>
        </w:rPr>
        <w:t>Yang diperiksa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Benda di atas/utara sensor POA</w:t>
            </w:r>
          </w:p>
        </w:tc>
        <w:tc>
          <w:tcPr>
            <w:tcW w:type="dxa" w:w="2438"/>
          </w:tcPr>
          <w:p>
            <w:r>
              <w:rPr>
                <w:b w:val="0"/>
                <w:sz w:val="19"/>
              </w:rPr>
              <w:t>berdiri di posisi sensor, lihat ke utara-atas</w:t>
            </w:r>
          </w:p>
        </w:tc>
        <w:tc>
          <w:tcPr>
            <w:tcW w:type="dxa" w:w="1701"/>
          </w:tcPr>
          <w:p>
            <w:r>
              <w:rPr>
                <w:b w:val="0"/>
                <w:sz w:val="19"/>
              </w:rPr>
              <w:t>jenis benda + foto</w:t>
            </w:r>
          </w:p>
        </w:tc>
        <w:tc>
          <w:tcPr>
            <w:tcW w:type="dxa" w:w="2835"/>
          </w:tcPr>
          <w:p/>
        </w:tc>
      </w:tr>
      <w:tr>
        <w:trPr>
          <w:trHeight w:val="567"/>
        </w:trPr>
        <w:tc>
          <w:tcPr>
            <w:tcW w:type="dxa" w:w="397"/>
          </w:tcPr>
          <w:p>
            <w:r>
              <w:rPr>
                <w:b w:val="0"/>
                <w:sz w:val="19"/>
              </w:rPr>
              <w:t>2</w:t>
            </w:r>
          </w:p>
        </w:tc>
        <w:tc>
          <w:tcPr>
            <w:tcW w:type="dxa" w:w="2268"/>
          </w:tcPr>
          <w:p>
            <w:r>
              <w:rPr>
                <w:b w:val="0"/>
                <w:sz w:val="19"/>
              </w:rPr>
              <w:t>Jarak horizontal dan beda tinggi benda terhadap sensor</w:t>
            </w:r>
          </w:p>
        </w:tc>
        <w:tc>
          <w:tcPr>
            <w:tcW w:type="dxa" w:w="2438"/>
          </w:tcPr>
          <w:p>
            <w:r>
              <w:rPr>
                <w:b w:val="0"/>
                <w:sz w:val="19"/>
              </w:rPr>
              <w:t>meteran</w:t>
            </w:r>
          </w:p>
        </w:tc>
        <w:tc>
          <w:tcPr>
            <w:tcW w:type="dxa" w:w="1701"/>
          </w:tcPr>
          <w:p>
            <w:r>
              <w:rPr>
                <w:b w:val="0"/>
                <w:sz w:val="19"/>
              </w:rPr>
              <w:t>cm</w:t>
            </w:r>
          </w:p>
        </w:tc>
        <w:tc>
          <w:tcPr>
            <w:tcW w:type="dxa" w:w="2835"/>
          </w:tcPr>
          <w:p/>
        </w:tc>
      </w:tr>
      <w:tr>
        <w:trPr>
          <w:trHeight w:val="567"/>
        </w:trPr>
        <w:tc>
          <w:tcPr>
            <w:tcW w:type="dxa" w:w="397"/>
          </w:tcPr>
          <w:p>
            <w:r>
              <w:rPr>
                <w:b w:val="0"/>
                <w:sz w:val="19"/>
              </w:rPr>
              <w:t>3</w:t>
            </w:r>
          </w:p>
        </w:tc>
        <w:tc>
          <w:tcPr>
            <w:tcW w:type="dxa" w:w="2268"/>
          </w:tcPr>
          <w:p>
            <w:r>
              <w:rPr>
                <w:b w:val="0"/>
                <w:sz w:val="19"/>
              </w:rPr>
              <w:t>Bukti langsung bayangan</w:t>
            </w:r>
          </w:p>
        </w:tc>
        <w:tc>
          <w:tcPr>
            <w:tcW w:type="dxa" w:w="2438"/>
          </w:tcPr>
          <w:p>
            <w:r>
              <w:rPr>
                <w:b w:val="0"/>
                <w:sz w:val="19"/>
              </w:rPr>
              <w:t>bila sempat, kunjungi pukul 11:30–12:30 di hari cerah; foto bayangan di sensor</w:t>
            </w:r>
          </w:p>
        </w:tc>
        <w:tc>
          <w:tcPr>
            <w:tcW w:type="dxa" w:w="1701"/>
          </w:tcPr>
          <w:p>
            <w:r>
              <w:rPr>
                <w:b w:val="0"/>
                <w:sz w:val="19"/>
              </w:rPr>
              <w:t>foto + jam</w:t>
            </w:r>
          </w:p>
        </w:tc>
        <w:tc>
          <w:tcPr>
            <w:tcW w:type="dxa" w:w="2835"/>
          </w:tcPr>
          <w:p/>
        </w:tc>
      </w:tr>
      <w:tr>
        <w:trPr>
          <w:trHeight w:val="567"/>
        </w:trPr>
        <w:tc>
          <w:tcPr>
            <w:tcW w:type="dxa" w:w="397"/>
          </w:tcPr>
          <w:p>
            <w:r>
              <w:rPr>
                <w:b w:val="0"/>
                <w:sz w:val="19"/>
              </w:rPr>
              <w:t>4</w:t>
            </w:r>
          </w:p>
        </w:tc>
        <w:tc>
          <w:tcPr>
            <w:tcW w:type="dxa" w:w="2268"/>
          </w:tcPr>
          <w:p>
            <w:r>
              <w:rPr>
                <w:b w:val="0"/>
                <w:sz w:val="19"/>
              </w:rPr>
              <w:t>Kemiringan dan arah hadap sensor</w:t>
            </w:r>
          </w:p>
        </w:tc>
        <w:tc>
          <w:tcPr>
            <w:tcW w:type="dxa" w:w="2438"/>
          </w:tcPr>
          <w:p>
            <w:r>
              <w:rPr>
                <w:b w:val="0"/>
                <w:sz w:val="19"/>
              </w:rPr>
              <w:t>sama dengan WS-2 butir 1–2</w:t>
            </w:r>
          </w:p>
        </w:tc>
        <w:tc>
          <w:tcPr>
            <w:tcW w:type="dxa" w:w="1701"/>
          </w:tcPr>
          <w:p>
            <w:r>
              <w:rPr>
                <w:b w:val="0"/>
                <w:sz w:val="19"/>
              </w:rPr>
              <w:t>derajat</w:t>
            </w:r>
          </w:p>
        </w:tc>
        <w:tc>
          <w:tcPr>
            <w:tcW w:type="dxa" w:w="2835"/>
          </w:tcPr>
          <w:p/>
        </w:tc>
      </w:tr>
      <w:tr>
        <w:trPr>
          <w:trHeight w:val="567"/>
        </w:trPr>
        <w:tc>
          <w:tcPr>
            <w:tcW w:type="dxa" w:w="397"/>
          </w:tcPr>
          <w:p>
            <w:r>
              <w:rPr>
                <w:b w:val="0"/>
                <w:sz w:val="19"/>
              </w:rPr>
              <w:t>5</w:t>
            </w:r>
          </w:p>
        </w:tc>
        <w:tc>
          <w:tcPr>
            <w:tcW w:type="dxa" w:w="2268"/>
          </w:tcPr>
          <w:p>
            <w:r>
              <w:rPr>
                <w:b w:val="0"/>
                <w:sz w:val="19"/>
              </w:rPr>
              <w:t>Kapan benda itu dipasang; pekerjaan apa di WS-1 pada 1–10 Jun 2026</w:t>
            </w:r>
          </w:p>
        </w:tc>
        <w:tc>
          <w:tcPr>
            <w:tcW w:type="dxa" w:w="2438"/>
          </w:tcPr>
          <w:p>
            <w:r>
              <w:rPr>
                <w:b w:val="0"/>
                <w:sz w:val="19"/>
              </w:rPr>
              <w:t>tanya tim O&amp;M, log pekerjaan</w:t>
            </w:r>
          </w:p>
        </w:tc>
        <w:tc>
          <w:tcPr>
            <w:tcW w:type="dxa" w:w="1701"/>
          </w:tcPr>
          <w:p>
            <w:r>
              <w:rPr>
                <w:b w:val="0"/>
                <w:sz w:val="19"/>
              </w:rPr>
              <w:t>tanggal, siapa</w:t>
            </w:r>
          </w:p>
        </w:tc>
        <w:tc>
          <w:tcPr>
            <w:tcW w:type="dxa" w:w="2835"/>
          </w:tcPr>
          <w:p/>
        </w:tc>
      </w:tr>
      <w:tr>
        <w:trPr>
          <w:trHeight w:val="567"/>
        </w:trPr>
        <w:tc>
          <w:tcPr>
            <w:tcW w:type="dxa" w:w="397"/>
          </w:tcPr>
          <w:p>
            <w:r>
              <w:rPr>
                <w:b w:val="0"/>
                <w:sz w:val="19"/>
              </w:rPr>
              <w:t>6</w:t>
            </w:r>
          </w:p>
        </w:tc>
        <w:tc>
          <w:tcPr>
            <w:tcW w:type="dxa" w:w="2268"/>
          </w:tcPr>
          <w:p>
            <w:r>
              <w:rPr>
                <w:b w:val="0"/>
                <w:sz w:val="19"/>
              </w:rPr>
              <w:t>Kenapa logger mencatat 0 W/m² siang hari Okt 2025 – Mei 2026</w:t>
            </w:r>
          </w:p>
        </w:tc>
        <w:tc>
          <w:tcPr>
            <w:tcW w:type="dxa" w:w="2438"/>
          </w:tcPr>
          <w:p>
            <w:r>
              <w:rPr>
                <w:b w:val="0"/>
                <w:sz w:val="19"/>
              </w:rPr>
              <w:t>log alarm logger, kabel sensor, catu daya</w:t>
            </w:r>
          </w:p>
        </w:tc>
        <w:tc>
          <w:tcPr>
            <w:tcW w:type="dxa" w:w="1701"/>
          </w:tcPr>
          <w:p>
            <w:r>
              <w:rPr>
                <w:b w:val="0"/>
                <w:sz w:val="19"/>
              </w:rPr>
              <w:t>penyebab, tanggal perbaikan</w:t>
            </w:r>
          </w:p>
        </w:tc>
        <w:tc>
          <w:tcPr>
            <w:tcW w:type="dxa" w:w="2835"/>
          </w:tcPr>
          <w:p/>
        </w:tc>
      </w:tr>
    </w:tbl>
    <w:p/>
    <w:p>
      <w:pPr>
        <w:pStyle w:val="Heading1"/>
      </w:pPr>
      <w:r>
        <w:rPr>
          <w:color w:val="1F3A5F"/>
        </w:rPr>
        <w:t>3. Semua stasiun: log pembersihan dan pemeliharaan pyranometer</w:t>
      </w:r>
    </w:p>
    <w:p>
      <w:pPr>
        <w:pStyle w:val="Heading2"/>
      </w:pPr>
      <w:r>
        <w:rPr>
          <w:color w:val="1F3A5F"/>
        </w:rPr>
        <w:t>Yang terlihat di data</w:t>
      </w:r>
    </w:p>
    <w:p>
      <w:pPr>
        <w:pStyle w:val="ListBullet"/>
      </w:pPr>
      <w:r>
        <w:rPr>
          <w:b/>
        </w:rPr>
        <w:t>WS-3 naik ~6 % sekitar 10 Agu 2026</w:t>
      </w:r>
      <w:r>
        <w:rPr>
          <w:b w:val="0"/>
        </w:rPr>
        <w:t xml:space="preserve"> terhadap WS-4/WS-5 (yang stabil satu sama lain, +0,6 %). Sejak Jan 2026 WS-3 membaca ~5–7 % di bawah WS-4/5, lalu kembali ke ~1,0. Pola ini cocok dengan kubah kotor yang dibersihkan, atau sensor yang dikalibrasi ulang/diganti.</w:t>
      </w:r>
    </w:p>
    <w:p>
      <w:pPr>
        <w:pStyle w:val="ListBullet"/>
      </w:pPr>
      <w:r>
        <w:rPr>
          <w:b w:val="0"/>
        </w:rPr>
        <w:t xml:space="preserve">Pada saat yang sama </w:t>
      </w:r>
      <w:r>
        <w:rPr>
          <w:b/>
        </w:rPr>
        <w:t>WS-2 tampak turun ~3 %</w:t>
      </w:r>
      <w:r>
        <w:rPr>
          <w:b w:val="0"/>
        </w:rPr>
        <w:t>.</w:t>
      </w:r>
    </w:p>
    <w:p>
      <w:pPr>
        <w:pStyle w:val="Heading2"/>
      </w:pPr>
      <w:r>
        <w:rPr>
          <w:color w:val="1F3A5F"/>
        </w:rPr>
        <w:t>Yang ditanyakan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Pekerjaan di WS-3 sekitar 10 Agu 2026 (dibersihkan, dikalibrasi, diganti?)</w:t>
            </w:r>
          </w:p>
        </w:tc>
        <w:tc>
          <w:tcPr>
            <w:tcW w:type="dxa" w:w="2438"/>
          </w:tcPr>
          <w:p>
            <w:r>
              <w:rPr>
                <w:b w:val="0"/>
                <w:sz w:val="19"/>
              </w:rPr>
              <w:t>log pekerjaan O&amp;M</w:t>
            </w:r>
          </w:p>
        </w:tc>
        <w:tc>
          <w:tcPr>
            <w:tcW w:type="dxa" w:w="1701"/>
          </w:tcPr>
          <w:p>
            <w:r>
              <w:rPr>
                <w:b w:val="0"/>
                <w:sz w:val="19"/>
              </w:rPr>
              <w:t>tanggal, jenis pekerjaan</w:t>
            </w:r>
          </w:p>
        </w:tc>
        <w:tc>
          <w:tcPr>
            <w:tcW w:type="dxa" w:w="2835"/>
          </w:tcPr>
          <w:p/>
        </w:tc>
      </w:tr>
      <w:tr>
        <w:trPr>
          <w:trHeight w:val="567"/>
        </w:trPr>
        <w:tc>
          <w:tcPr>
            <w:tcW w:type="dxa" w:w="397"/>
          </w:tcPr>
          <w:p>
            <w:r>
              <w:rPr>
                <w:b w:val="0"/>
                <w:sz w:val="19"/>
              </w:rPr>
              <w:t>2</w:t>
            </w:r>
          </w:p>
        </w:tc>
        <w:tc>
          <w:tcPr>
            <w:tcW w:type="dxa" w:w="2268"/>
          </w:tcPr>
          <w:p>
            <w:r>
              <w:rPr>
                <w:b w:val="0"/>
                <w:sz w:val="19"/>
              </w:rPr>
              <w:t>Apakah WS-2 juga dikerjakan sekitar 10 Agu 2026</w:t>
            </w:r>
          </w:p>
        </w:tc>
        <w:tc>
          <w:tcPr>
            <w:tcW w:type="dxa" w:w="2438"/>
          </w:tcPr>
          <w:p>
            <w:r>
              <w:rPr>
                <w:b w:val="0"/>
                <w:sz w:val="19"/>
              </w:rPr>
              <w:t>log pekerjaan O&amp;M</w:t>
            </w:r>
          </w:p>
        </w:tc>
        <w:tc>
          <w:tcPr>
            <w:tcW w:type="dxa" w:w="1701"/>
          </w:tcPr>
          <w:p>
            <w:r>
              <w:rPr>
                <w:b w:val="0"/>
                <w:sz w:val="19"/>
              </w:rPr>
              <w:t>tanggal, jenis pekerjaan</w:t>
            </w:r>
          </w:p>
        </w:tc>
        <w:tc>
          <w:tcPr>
            <w:tcW w:type="dxa" w:w="2835"/>
          </w:tcPr>
          <w:p/>
        </w:tc>
      </w:tr>
      <w:tr>
        <w:trPr>
          <w:trHeight w:val="567"/>
        </w:trPr>
        <w:tc>
          <w:tcPr>
            <w:tcW w:type="dxa" w:w="397"/>
          </w:tcPr>
          <w:p>
            <w:r>
              <w:rPr>
                <w:b w:val="0"/>
                <w:sz w:val="19"/>
              </w:rPr>
              <w:t>3</w:t>
            </w:r>
          </w:p>
        </w:tc>
        <w:tc>
          <w:tcPr>
            <w:tcW w:type="dxa" w:w="2268"/>
          </w:tcPr>
          <w:p>
            <w:r>
              <w:rPr>
                <w:b w:val="0"/>
                <w:sz w:val="19"/>
              </w:rPr>
              <w:t>Log pembersihan kubah pyranometer semua WS, 2025–2026</w:t>
            </w:r>
          </w:p>
        </w:tc>
        <w:tc>
          <w:tcPr>
            <w:tcW w:type="dxa" w:w="2438"/>
          </w:tcPr>
          <w:p>
            <w:r>
              <w:rPr>
                <w:b w:val="0"/>
                <w:sz w:val="19"/>
              </w:rPr>
              <w:t>log/jadwal O&amp;M</w:t>
            </w:r>
          </w:p>
        </w:tc>
        <w:tc>
          <w:tcPr>
            <w:tcW w:type="dxa" w:w="1701"/>
          </w:tcPr>
          <w:p>
            <w:r>
              <w:rPr>
                <w:b w:val="0"/>
                <w:sz w:val="19"/>
              </w:rPr>
              <w:t>tanggal per WS</w:t>
            </w:r>
          </w:p>
        </w:tc>
        <w:tc>
          <w:tcPr>
            <w:tcW w:type="dxa" w:w="2835"/>
          </w:tcPr>
          <w:p/>
        </w:tc>
      </w:tr>
      <w:tr>
        <w:trPr>
          <w:trHeight w:val="567"/>
        </w:trPr>
        <w:tc>
          <w:tcPr>
            <w:tcW w:type="dxa" w:w="397"/>
          </w:tcPr>
          <w:p>
            <w:r>
              <w:rPr>
                <w:b w:val="0"/>
                <w:sz w:val="19"/>
              </w:rPr>
              <w:t>4</w:t>
            </w:r>
          </w:p>
        </w:tc>
        <w:tc>
          <w:tcPr>
            <w:tcW w:type="dxa" w:w="2268"/>
          </w:tcPr>
          <w:p>
            <w:r>
              <w:rPr>
                <w:b w:val="0"/>
                <w:sz w:val="19"/>
              </w:rPr>
              <w:t>Jadwal pembersihan rutin pyranometer</w:t>
            </w:r>
          </w:p>
        </w:tc>
        <w:tc>
          <w:tcPr>
            <w:tcW w:type="dxa" w:w="2438"/>
          </w:tcPr>
          <w:p>
            <w:r>
              <w:rPr>
                <w:b w:val="0"/>
                <w:sz w:val="19"/>
              </w:rPr>
              <w:t>SOP O&amp;M</w:t>
            </w:r>
          </w:p>
        </w:tc>
        <w:tc>
          <w:tcPr>
            <w:tcW w:type="dxa" w:w="1701"/>
          </w:tcPr>
          <w:p>
            <w:r>
              <w:rPr>
                <w:b w:val="0"/>
                <w:sz w:val="19"/>
              </w:rPr>
              <w:t>frekuensi</w:t>
            </w:r>
          </w:p>
        </w:tc>
        <w:tc>
          <w:tcPr>
            <w:tcW w:type="dxa" w:w="2835"/>
          </w:tcPr>
          <w:p/>
        </w:tc>
      </w:tr>
      <w:tr>
        <w:trPr>
          <w:trHeight w:val="567"/>
        </w:trPr>
        <w:tc>
          <w:tcPr>
            <w:tcW w:type="dxa" w:w="397"/>
          </w:tcPr>
          <w:p>
            <w:r>
              <w:rPr>
                <w:b w:val="0"/>
                <w:sz w:val="19"/>
              </w:rPr>
              <w:t>5</w:t>
            </w:r>
          </w:p>
        </w:tc>
        <w:tc>
          <w:tcPr>
            <w:tcW w:type="dxa" w:w="2268"/>
          </w:tcPr>
          <w:p>
            <w:r>
              <w:rPr>
                <w:b w:val="0"/>
                <w:sz w:val="19"/>
              </w:rPr>
              <w:t>Pekerjaan di WS-5 sekitar 11 Jan 2026 (sesudah data kosong Okt–Des 2025; WS-5 naik ~8 % sesudahnya)</w:t>
            </w:r>
          </w:p>
        </w:tc>
        <w:tc>
          <w:tcPr>
            <w:tcW w:type="dxa" w:w="2438"/>
          </w:tcPr>
          <w:p>
            <w:r>
              <w:rPr>
                <w:b w:val="0"/>
                <w:sz w:val="19"/>
              </w:rPr>
              <w:t>log pekerjaan O&amp;M</w:t>
            </w:r>
          </w:p>
        </w:tc>
        <w:tc>
          <w:tcPr>
            <w:tcW w:type="dxa" w:w="1701"/>
          </w:tcPr>
          <w:p>
            <w:r>
              <w:rPr>
                <w:b w:val="0"/>
                <w:sz w:val="19"/>
              </w:rPr>
              <w:t>tanggal, jenis pekerjaan</w:t>
            </w:r>
          </w:p>
        </w:tc>
        <w:tc>
          <w:tcPr>
            <w:tcW w:type="dxa" w:w="2835"/>
          </w:tcPr>
          <w:p/>
        </w:tc>
      </w:tr>
    </w:tbl>
    <w:p/>
    <w:p>
      <w:pPr>
        <w:pStyle w:val="Heading1"/>
      </w:pPr>
      <w:r>
        <w:rPr>
          <w:color w:val="1F3A5F"/>
        </w:rPr>
        <w:t>4. Sesudah kunjungan</w:t>
      </w:r>
    </w:p>
    <w:p>
      <w:pPr>
        <w:pStyle w:val="ListBullet"/>
      </w:pPr>
      <w:r>
        <w:rPr>
          <w:b w:val="0"/>
        </w:rPr>
        <w:t>Kirim isian tabel dan foto ke tim analitik.</w:t>
      </w:r>
    </w:p>
    <w:p>
      <w:pPr>
        <w:pStyle w:val="ListBullet"/>
      </w:pPr>
      <w:r>
        <w:rPr>
          <w:b/>
        </w:rPr>
        <w:t>Bila kemiringan/arah WS-2 salah:</w:t>
      </w:r>
      <w:r>
        <w:rPr>
          <w:b w:val="0"/>
        </w:rPr>
        <w:t xml:space="preserve"> perbaiki di lapangan. Data Jun 2026 sampai tanggal perbaikan diberi gain per periode lewat alat kalibrasi silang.</w:t>
      </w:r>
    </w:p>
    <w:p>
      <w:pPr>
        <w:pStyle w:val="ListBullet"/>
      </w:pPr>
      <w:r>
        <w:rPr>
          <w:b/>
        </w:rPr>
        <w:t>Bila konstanta sensitivitas salah:</w:t>
      </w:r>
      <w:r>
        <w:rPr>
          <w:b w:val="0"/>
        </w:rPr>
        <w:t xml:space="preserve"> perbaiki di logger; koreksi data lama adalah satu faktor = konstanta lama ÷ konstanta benar.</w:t>
      </w:r>
    </w:p>
    <w:p>
      <w:pPr>
        <w:pStyle w:val="ListBullet"/>
      </w:pPr>
      <w:r>
        <w:rPr>
          <w:b/>
        </w:rPr>
        <w:t>Bila penghalang WS-1 ketemu:</w:t>
      </w:r>
      <w:r>
        <w:rPr>
          <w:b w:val="0"/>
        </w:rPr>
        <w:t xml:space="preserve"> pindahkan benda atau sensornya. Data sejak Jun 2026 di jam itu ditandai, bukan dikoreksi dengan satu faktor (bayangan bergantung jam dan musim). Alat kalibrasi silang sudah menandai jam 11 dan 12 untuk WS-1.</w:t>
      </w:r>
    </w:p>
    <w:p>
      <w:pPr>
        <w:pStyle w:val="ListBullet"/>
      </w:pPr>
      <w:r>
        <w:rPr>
          <w:b w:val="0"/>
        </w:rPr>
        <w:t>Sampai semua ini selesai, hasil M2f, soiling, dan derate sejak Jun 2026 jangan dibandingkan antar-WB yang memakai stasiun cuaca berbeda.</w:t>
      </w:r>
    </w:p>
    <w:p>
      <w:pPr>
        <w:pStyle w:val="Heading2"/>
      </w:pPr>
      <w:r>
        <w:rPr>
          <w:color w:val="1F3A5F"/>
        </w:rPr>
        <w:t>Catatan tambahan petugas</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D9E2F3"/>
          </w:tcPr>
          <w:p>
            <w:r>
              <w:rPr>
                <w:b/>
                <w:sz w:val="19"/>
              </w:rPr>
              <w:t>Catatan</w:t>
            </w:r>
          </w:p>
        </w:tc>
      </w:tr>
      <w:tr>
        <w:trPr>
          <w:trHeight w:val="2835"/>
        </w:trPr>
        <w:tc>
          <w:tcPr>
            <w:tcW w:type="dxa" w:w="9638"/>
          </w:tcP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