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  <w:t>Ringkasan Usulan Koreksi Sensor POA</w:t>
      </w:r>
    </w:p>
    <w:p>
      <w:r>
        <w:rPr>
          <w:b/>
        </w:rPr>
        <w:t>DITINJAU ULANG 14 Oktober 2026 — keputusan 1–4 di bawah DITANGGUHKAN; jangan terapkan.</w:t>
      </w:r>
    </w:p>
    <w:p>
      <w:r>
        <w:rPr>
          <w:b w:val="0"/>
        </w:rPr>
        <w:t xml:space="preserve">Kolom "POA WS n" di POA PLTS IKN 2026.xlsx ternyata tidak semuanya sensor bidang modul. Dicocokkan dengan berkas mentah bulanan (Data Weather Station): </w:t>
      </w:r>
      <w:r>
        <w:rPr>
          <w:b/>
        </w:rPr>
        <w:t>WS-3 = GHI</w:t>
      </w:r>
      <w:r>
        <w:rPr>
          <w:b w:val="0"/>
        </w:rPr>
        <w:t xml:space="preserve"> (Jan–Agu 2026; berkas POA WS-3 tak pernah berisi data), </w:t>
      </w:r>
      <w:r>
        <w:rPr>
          <w:b/>
        </w:rPr>
        <w:t>WS-4 = GHI</w:t>
      </w:r>
      <w:r>
        <w:rPr>
          <w:b w:val="0"/>
        </w:rPr>
        <w:t xml:space="preserve"> (Jan–Agu 2026; POA WS-4 berhenti awal Jan 2026), </w:t>
      </w:r>
      <w:r>
        <w:rPr>
          <w:b/>
        </w:rPr>
        <w:t>WS-1 = GHI Jan–Mei, POA sejak Jun 2026</w:t>
      </w:r>
      <w:r>
        <w:rPr>
          <w:b w:val="0"/>
        </w:rPr>
        <w:t xml:space="preserve">, </w:t>
      </w:r>
      <w:r>
        <w:rPr>
          <w:b/>
        </w:rPr>
        <w:t>WS-2 = POA</w:t>
      </w:r>
      <w:r>
        <w:rPr>
          <w:b w:val="0"/>
        </w:rPr>
        <w:t xml:space="preserve">, </w:t>
      </w:r>
      <w:r>
        <w:rPr>
          <w:b/>
        </w:rPr>
        <w:t>WS-5 = Total_Irradiance = GHI</w:t>
      </w:r>
      <w:r>
        <w:rPr>
          <w:b w:val="0"/>
        </w:rPr>
        <w:t>. Uji fisika dan pembandingan langsung POA/GHI di WS-2 (1,056 Jul, 1,040 Agu, 0,999 Sep = teori miring 10° utara) membenarkannya. 2025: sumber tak tertelusur; WS-4 2025 miring, WS-5 datar.</w:t>
      </w:r>
    </w:p>
    <w:p>
      <w:pPr>
        <w:pStyle w:val="ListBullet"/>
      </w:pPr>
      <w:r>
        <w:rPr>
          <w:b/>
        </w:rPr>
        <w:t>WS-3 ×1,060 (1 Jan–10 Agu 2026):</w:t>
      </w:r>
      <w:r>
        <w:rPr>
          <w:b w:val="0"/>
        </w:rPr>
        <w:t xml:space="preserve"> tetap nyata, sebagai selisih GHI WS-3 terhadap GHI WS-4/WS-5; bukan koreksi POA. Data Sep (percobaan) memperpanjang periode 2 menjadi 7 minggu: rel 1,026, tetap 1 bulan sah.</w:t>
      </w:r>
    </w:p>
    <w:p>
      <w:pPr>
        <w:pStyle w:val="ListBullet"/>
      </w:pPr>
      <w:r>
        <w:rPr>
          <w:b/>
        </w:rPr>
        <w:t>WS-5 tanpa koreksi:</w:t>
      </w:r>
      <w:r>
        <w:rPr>
          <w:b w:val="0"/>
        </w:rPr>
        <w:t xml:space="preserve"> tetap, sebagai GHI.</w:t>
      </w:r>
    </w:p>
    <w:p>
      <w:pPr>
        <w:pStyle w:val="ListBullet"/>
      </w:pPr>
      <w:r>
        <w:rPr>
          <w:b/>
        </w:rPr>
        <w:t>WS-2 2026 "indikasi ~0,90; miring ~26°": gugur.</w:t>
      </w:r>
      <w:r>
        <w:rPr>
          <w:b w:val="0"/>
        </w:rPr>
        <w:t xml:space="preserve"> WS-2 satu-satunya POA asli; selisihnya terhadap acuan GHI adalah efek kemiringan. Sisa nyata: POA WS-2 ÷ GHI WS-2 tertransposisi +6–7 % energi harian Jun–Agu (+2,7 % Sep).</w:t>
      </w:r>
    </w:p>
    <w:p>
      <w:pPr>
        <w:pStyle w:val="ListBullet"/>
      </w:pPr>
      <w:r>
        <w:rPr>
          <w:b/>
        </w:rPr>
        <w:t>WS-4 "peka acuan":</w:t>
      </w:r>
      <w:r>
        <w:rPr>
          <w:b w:val="0"/>
        </w:rPr>
        <w:t xml:space="preserve"> dijelaskan oleh campuran jenis sensor (2026 GHI, 2025 miring).</w:t>
      </w:r>
    </w:p>
    <w:p>
      <w:pPr>
        <w:pStyle w:val="ListBullet"/>
      </w:pPr>
      <w:r>
        <w:rPr>
          <w:b/>
        </w:rPr>
        <w:t>WS-1 "jangan dipakai": sebagian.</w:t>
      </w:r>
      <w:r>
        <w:rPr>
          <w:b w:val="0"/>
        </w:rPr>
        <w:t xml:space="preserve"> Sensor POA WS-1 (sejak Jun) terbayangi ±11:20–12:50; "penghalang sejak Jun" adalah pergantian sumber GHI → POA. GHI WS-1 Jan–Mei ~6–14 % di bawah GHI WS-4.</w:t>
      </w:r>
    </w:p>
    <w:p>
      <w:pPr>
        <w:pStyle w:val="ListBullet"/>
      </w:pPr>
      <w:r>
        <w:rPr>
          <w:b/>
        </w:rPr>
        <w:t>Pembanding basis POA</w:t>
      </w:r>
      <w:r>
        <w:rPr>
          <w:b w:val="0"/>
        </w:rPr>
        <w:t xml:space="preserve"> (PR per WB Mei–Sep 2026): sebaran antar-WB Jun–Sep 10–14 % (kolom apa adanya), 5–8 % (POA asli + GHI ditransposisi), </w:t>
      </w:r>
      <w:r>
        <w:rPr>
          <w:b/>
        </w:rPr>
        <w:t>2,9–4,2 % (semua GHI ditransposisi)</w:t>
      </w:r>
      <w:r>
        <w:rPr>
          <w:b w:val="0"/>
        </w:rPr>
        <w:t>. Keputusan pengganti: pilih basis POA analitik; koreksi per sensor diturunkan ulang sesudahnya.</w:t>
      </w:r>
    </w:p>
    <w:p>
      <w:r>
        <w:rPr>
          <w:b/>
        </w:rPr>
        <w:t>Tanggal:</w:t>
      </w:r>
      <w:r>
        <w:rPr>
          <w:b w:val="0"/>
        </w:rPr>
        <w:t xml:space="preserve"> 2 Oktober 2026 (status diperbarui 3 Oktober 2026) · </w:t>
      </w:r>
      <w:r>
        <w:rPr>
          <w:b/>
        </w:rPr>
        <w:t>Untuk:</w:t>
      </w:r>
      <w:r>
        <w:rPr>
          <w:b w:val="0"/>
        </w:rPr>
        <w:t xml:space="preserve"> pemilik dokumen kalibrasi POA PLTS-IKN · </w:t>
      </w:r>
      <w:r>
        <w:rPr>
          <w:b/>
        </w:rPr>
        <w:t>Status:</w:t>
      </w:r>
      <w:r>
        <w:rPr>
          <w:b w:val="0"/>
        </w:rPr>
        <w:t xml:space="preserve"> bahan keputusan; belum ada koreksi yang diterapkan (loader sudah membaca blok pyranometer.koreksi sejak 3 Okt 2026, tetapi config belum memuatnya). Draf blok: docs/Draf_Blok_Koreksi_POA.md.</w:t>
      </w:r>
    </w:p>
    <w:p>
      <w:r>
        <w:rPr>
          <w:b/>
        </w:rPr>
        <w:t>Dasar:</w:t>
      </w:r>
      <w:r>
        <w:rPr>
          <w:b w:val="0"/>
        </w:rPr>
        <w:t xml:space="preserve"> run_poa_cross_calibration.py. Tahun 2025 dengan pembanding WS-3/4/5; tahun 2026 dengan pembanding WS-4/5 dan batas kandidat (WS-3 dan WS-2: 11 Agu 2026; WS-5: 11 Jan 2026). </w:t>
      </w:r>
      <w:r>
        <w:rPr>
          <w:b/>
        </w:rPr>
        <w:t>Faktor</w:t>
      </w:r>
      <w:r>
        <w:rPr>
          <w:b w:val="0"/>
        </w:rPr>
        <w:t xml:space="preserve"> = pengali bacaan POA (1 ÷ gain sensor).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907"/>
            <w:shd w:val="clear" w:color="auto" w:fill="D9E2F3"/>
          </w:tcPr>
          <w:p>
            <w:r>
              <w:rPr>
                <w:b/>
                <w:sz w:val="18"/>
              </w:rPr>
              <w:t>WS</w:t>
            </w:r>
          </w:p>
        </w:tc>
        <w:tc>
          <w:tcPr>
            <w:tcW w:type="dxa" w:w="2381"/>
            <w:shd w:val="clear" w:color="auto" w:fill="D9E2F3"/>
          </w:tcPr>
          <w:p>
            <w:r>
              <w:rPr>
                <w:b/>
                <w:sz w:val="18"/>
              </w:rPr>
              <w:t>Periode</w:t>
            </w:r>
          </w:p>
        </w:tc>
        <w:tc>
          <w:tcPr>
            <w:tcW w:type="dxa" w:w="1928"/>
            <w:shd w:val="clear" w:color="auto" w:fill="D9E2F3"/>
          </w:tcPr>
          <w:p>
            <w:r>
              <w:rPr>
                <w:b/>
                <w:sz w:val="18"/>
              </w:rPr>
              <w:t>Faktor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  <w:t>Keyakinan</w:t>
            </w:r>
          </w:p>
        </w:tc>
        <w:tc>
          <w:tcPr>
            <w:tcW w:type="dxa" w:w="5216"/>
            <w:shd w:val="clear" w:color="auto" w:fill="D9E2F3"/>
          </w:tcPr>
          <w:p>
            <w:r>
              <w:rPr>
                <w:b/>
                <w:sz w:val="18"/>
              </w:rPr>
              <w:t>Syarat sebelum diterapkan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WS-3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 Jan – 10 Agu 2026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1,060</w:t>
            </w:r>
          </w:p>
        </w:tc>
        <w:tc>
          <w:tcPr>
            <w:tcW w:type="dxa" w:w="4706"/>
          </w:tcPr>
          <w:p>
            <w:r>
              <w:rPr>
                <w:b/>
                <w:sz w:val="18"/>
              </w:rPr>
              <w:t>Kokoh</w:t>
            </w:r>
            <w:r>
              <w:rPr>
                <w:b w:val="0"/>
                <w:sz w:val="18"/>
              </w:rPr>
              <w:t xml:space="preserve"> (sama di semua run dan kedua pembanding)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Log O&amp;M mengonfirmasi pembersihan/perbaikan sekitar 10–11 Agu 2026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WS-3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11 – 31 Agu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tanpa koreksi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 (1 bulan; rel 0,998)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Data Sep 2026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WS-5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11 Jan – 31 Agu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 xml:space="preserve">0,993–0,996 → </w:t>
            </w:r>
            <w:r>
              <w:rPr>
                <w:b/>
                <w:sz w:val="18"/>
              </w:rPr>
              <w:t>tanpa koreksi</w:t>
            </w:r>
          </w:p>
        </w:tc>
        <w:tc>
          <w:tcPr>
            <w:tcW w:type="dxa" w:w="4706"/>
          </w:tcPr>
          <w:p>
            <w:r>
              <w:rPr>
                <w:b/>
                <w:sz w:val="18"/>
              </w:rPr>
              <w:t>Kokoh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Konfirmasi pekerjaan sekitar 11 Jan 2026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WS-5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 – 10 Jan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indikasi ~1,12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Konfirmasi yang sama, atau 10 hari ini dibuang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WS-2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15 Jan – 31 Des 2025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0,990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Sedang (4 bulan sah; versi lintas tahun 0,983)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Tidak mendesak (koreksi 1–2 %)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WS-2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 Jan – 28 Feb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Acuan berselisih (rel 0,984; abs 0,916)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WS-2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10 Jun – 10 Agu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indikasi ~0,90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kurang; sensor diduga miring ~26°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Pemeriksaan lapangan WS-2, lalu ≥ 2 bulan data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WS-2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11 – 31 Agu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indikasi ~0,95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Sama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WS-4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1,000–1,021</w:t>
            </w:r>
          </w:p>
        </w:tc>
        <w:tc>
          <w:tcPr>
            <w:tcW w:type="dxa" w:w="4706"/>
          </w:tcPr>
          <w:p>
            <w:r>
              <w:rPr>
                <w:b/>
                <w:sz w:val="18"/>
              </w:rPr>
              <w:t>Peka acuan</w:t>
            </w:r>
            <w:r>
              <w:rPr>
                <w:b w:val="0"/>
                <w:sz w:val="18"/>
              </w:rPr>
              <w:t xml:space="preserve"> (1,000 vs WS-3/4/5; 1,021 vs WS-5 saja)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Sertifikat kalibrasi WS-4 dan WS-5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WS-4, WS-5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 (WS-3/WS-5 sering kosong)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WS-1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semua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jangan dipakai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Penghalang pukul 11–12 sejak Jun 2026, bacaan nol saat cerah Agu 2025 – Mei 2026, banyak kandidat lompatan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Perbaikan lapangan</w:t>
            </w:r>
          </w:p>
        </w:tc>
      </w:tr>
    </w:tbl>
    <w:p>
      <w:pPr>
        <w:spacing w:before="120"/>
      </w:pPr>
      <w:r>
        <w:rPr>
          <w:b/>
        </w:rPr>
        <w:t>Keputusan yang diminta</w:t>
      </w:r>
    </w:p>
    <w:p>
      <w:pPr>
        <w:pStyle w:val="ListNumber"/>
      </w:pPr>
      <w:r>
        <w:rPr>
          <w:b/>
        </w:rPr>
        <w:t>Pembanding per tahun:</w:t>
      </w:r>
      <w:r>
        <w:rPr>
          <w:b w:val="0"/>
        </w:rPr>
        <w:t xml:space="preserve"> 2025 WS-3/4/5, 2026 WS-4/5. Rekomendasi: setuju.</w:t>
      </w:r>
    </w:p>
    <w:p>
      <w:pPr>
        <w:pStyle w:val="ListNumber"/>
      </w:pPr>
      <w:r>
        <w:rPr>
          <w:b/>
        </w:rPr>
        <w:t>Tanggal batas</w:t>
      </w:r>
      <w:r>
        <w:rPr>
          <w:b w:val="0"/>
        </w:rPr>
        <w:t xml:space="preserve"> (WS-3 dan WS-2: 11 Agu 2026; WS-5: 11 Jan 2026): terima sekarang atau tunggu log O&amp;M. Rekomendasi: tunggu log; tidak menghambat karena koreksi belum diterapkan.</w:t>
      </w:r>
    </w:p>
    <w:p>
      <w:pPr>
        <w:pStyle w:val="ListNumber"/>
      </w:pPr>
      <w:r>
        <w:rPr>
          <w:b/>
        </w:rPr>
        <w:t>WS-1</w:t>
      </w:r>
      <w:r>
        <w:rPr>
          <w:b w:val="0"/>
        </w:rPr>
        <w:t xml:space="preserve"> dikeluarkan dari kalibrasi dan pembanding sampai diperbaiki. Rekomendasi: ya.</w:t>
      </w:r>
    </w:p>
    <w:p>
      <w:pPr>
        <w:pStyle w:val="ListNumber"/>
      </w:pPr>
      <w:r>
        <w:rPr>
          <w:b/>
        </w:rPr>
        <w:t>Yang diterapkan lebih dulu:</w:t>
      </w:r>
      <w:r>
        <w:rPr>
          <w:b w:val="0"/>
        </w:rPr>
        <w:t xml:space="preserve"> hanya WS-3 1,060 (1 Jan – 10 Agu 2026), sesudah log O&amp;M mengonfirmasi. WS-5 tidak perlu koreksi; yang lain menunggu lapangan, data, atau sertifikat.</w:t>
      </w:r>
    </w:p>
    <w:p>
      <w:r>
        <w:rPr>
          <w:b/>
        </w:rPr>
        <w:t>Catatan:</w:t>
      </w:r>
      <w:r>
        <w:rPr>
          <w:b w:val="0"/>
        </w:rPr>
        <w:t xml:space="preserve"> loader sudah bisa menerapkan koreksi (spesifikasi 2026-10-02-penerapan-koreksi-poa-loader); sesudah blok masuk config, M2f dan kalibrasi derate diulang. Kandidat lompatan WS-4 pada 11 Jan 2026 (−7,7 %) adalah cermin lompatan WS-5 (acuan WS-4 hanya WS-5), bukan perubahan WS-4. Grafik rasio harian per WS terlampir terpisah (…_harian.png).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