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160"/>
        <w:gridCol w:w="7920"/>
      </w:tblGrid>
      <w:tr>
        <w:tc>
          <w:tcPr>
            <w:tcW w:type="dxa" w:w="5040"/>
            <w:shd w:fill="B8C99D"/>
            <w:tcBorders>
              <w:top w:val="single" w:sz="4" w:space="0" w:color="B8C99D"/>
              <w:left w:val="single" w:sz="4" w:space="0" w:color="B8C99D"/>
              <w:bottom w:val="single" w:sz="4" w:space="0" w:color="B8C99D"/>
              <w:right w:val="single" w:sz="4" w:space="0" w:color="B8C99D"/>
            </w:tcBorders>
          </w:tcPr>
          <w:p>
            <w:pPr>
              <w:spacing w:before="200" w:after="200"/>
            </w:pPr>
          </w:p>
        </w:tc>
        <w:tc>
          <w:tcPr>
            <w:tcW w:type="dxa" w:w="5040"/>
            <w:shd w:fill="222222"/>
            <w:tcBorders>
              <w:top w:val="single" w:sz="4" w:space="0" w:color="222222"/>
              <w:left w:val="single" w:sz="4" w:space="0" w:color="222222"/>
              <w:bottom w:val="single" w:sz="4" w:space="0" w:color="222222"/>
              <w:right w:val="single" w:sz="4" w:space="0" w:color="222222"/>
            </w:tcBorders>
          </w:tcPr>
          <w:p/>
        </w:tc>
      </w:tr>
    </w:tbl>
    <w:p>
      <w:pPr>
        <w:spacing w:before="320" w:after="40"/>
        <w:jc w:val="center"/>
      </w:pPr>
      <w:r>
        <w:rPr>
          <w:rFonts w:ascii="Times New Roman" w:hAnsi="Times New Roman"/>
          <w:b/>
          <w:sz w:val="30"/>
        </w:rPr>
        <w:t>A</w:t>
        <w:br/>
        <w:t>Problem Based Learning Report For</w:t>
        <w:br/>
      </w:r>
      <w:r>
        <w:rPr>
          <w:rFonts w:ascii="Times New Roman" w:hAnsi="Times New Roman"/>
          <w:b/>
          <w:sz w:val="44"/>
        </w:rPr>
        <w:t>TAE-I</w:t>
        <w:br/>
      </w:r>
    </w:p>
    <w:p>
      <w:pPr>
        <w:spacing w:before="160" w:after="320"/>
        <w:jc w:val="center"/>
      </w:pPr>
      <w:r>
        <w:rPr>
          <w:rFonts w:ascii="Times New Roman" w:hAnsi="Times New Roman"/>
          <w:b/>
          <w:sz w:val="38"/>
        </w:rPr>
        <w:t>“Implement Average Pooling on a Sample Image”</w:t>
      </w:r>
    </w:p>
    <w:p>
      <w:pPr>
        <w:spacing w:before="80" w:after="240"/>
        <w:jc w:val="center"/>
      </w:pPr>
      <w:r>
        <w:rPr>
          <w:rFonts w:ascii="Times New Roman" w:hAnsi="Times New Roman"/>
          <w:sz w:val="24"/>
        </w:rPr>
        <w:t>is submitted in partial fulfilment of the requirement for the award of degree of</w:t>
        <w:br/>
        <w:t>Bachelor of Technology</w:t>
        <w:br/>
        <w:t>(VII Semester B. Tech. for the course Neural Networks and Deep Learning (N-PCCCM701T))</w:t>
        <w:br/>
        <w:t>in</w:t>
        <w:br/>
        <w:t>CSE (Artificial Intelligence &amp; Machine Learning)</w:t>
      </w:r>
    </w:p>
    <w:p>
      <w:pPr>
        <w:spacing w:before="160" w:after="40"/>
        <w:jc w:val="center"/>
      </w:pPr>
      <w:r>
        <w:rPr>
          <w:rFonts w:ascii="Times New Roman" w:hAnsi="Times New Roman"/>
          <w:i/>
          <w:sz w:val="24"/>
        </w:rPr>
        <w:t>Submitted by</w:t>
        <w:br/>
      </w:r>
      <w:r>
        <w:rPr>
          <w:rFonts w:ascii="Times New Roman" w:hAnsi="Times New Roman"/>
          <w:b/>
          <w:sz w:val="26"/>
        </w:rPr>
        <w:t>Ms. Sayli Polakhare [Roll No: ____________]</w:t>
        <w:br/>
        <w:br/>
      </w:r>
      <w:r>
        <w:rPr>
          <w:rFonts w:ascii="Times New Roman" w:hAnsi="Times New Roman"/>
          <w:i/>
          <w:sz w:val="24"/>
        </w:rPr>
        <w:t>Under the guidance of</w:t>
        <w:br/>
      </w:r>
      <w:r>
        <w:rPr>
          <w:rFonts w:ascii="Times New Roman" w:hAnsi="Times New Roman"/>
          <w:b/>
          <w:sz w:val="28"/>
        </w:rPr>
        <w:t>Dr. Bhushan Manjre</w:t>
        <w:br/>
      </w:r>
      <w:r>
        <w:rPr>
          <w:rFonts w:ascii="Times New Roman" w:hAnsi="Times New Roman"/>
          <w:sz w:val="24"/>
        </w:rPr>
        <w:t>Assistant Professor</w:t>
      </w:r>
    </w:p>
    <w:p>
      <w:pPr>
        <w:spacing w:before="200" w:after="160"/>
        <w:jc w:val="center"/>
      </w:pPr>
      <w:r>
        <w:drawing>
          <wp:inline xmlns:a="http://schemas.openxmlformats.org/drawingml/2006/main" xmlns:pic="http://schemas.openxmlformats.org/drawingml/2006/picture">
            <wp:extent cx="1143000" cy="1151283"/>
            <wp:docPr id="1" name="Picture 1"/>
            <wp:cNvGraphicFramePr>
              <a:graphicFrameLocks noChangeAspect="1"/>
            </wp:cNvGraphicFramePr>
            <a:graphic>
              <a:graphicData uri="http://schemas.openxmlformats.org/drawingml/2006/picture">
                <pic:pic>
                  <pic:nvPicPr>
                    <pic:cNvPr id="0" name="page_1_img_1_Image28.jpg"/>
                    <pic:cNvPicPr/>
                  </pic:nvPicPr>
                  <pic:blipFill>
                    <a:blip r:embed="rId9"/>
                    <a:stretch>
                      <a:fillRect/>
                    </a:stretch>
                  </pic:blipFill>
                  <pic:spPr>
                    <a:xfrm>
                      <a:off x="0" y="0"/>
                      <a:ext cx="1143000" cy="1151283"/>
                    </a:xfrm>
                    <a:prstGeom prst="rect"/>
                  </pic:spPr>
                </pic:pic>
              </a:graphicData>
            </a:graphic>
          </wp:inline>
        </w:drawing>
      </w:r>
    </w:p>
    <w:p>
      <w:pPr>
        <w:spacing w:before="80" w:after="40"/>
        <w:jc w:val="center"/>
      </w:pPr>
      <w:r>
        <w:rPr>
          <w:rFonts w:ascii="Times New Roman" w:hAnsi="Times New Roman"/>
          <w:b/>
          <w:color w:val="102C57"/>
          <w:sz w:val="24"/>
        </w:rPr>
        <w:t>Department of Emerging Technologies</w:t>
        <w:br/>
        <w:t>CSE (Artificial Intelligence &amp; Machine Learning)</w:t>
        <w:br/>
        <w:br/>
        <w:t>S. B. Jain Institute of Technology, Management</w:t>
        <w:br/>
        <w:t>and Research, Nagpur</w:t>
        <w:br/>
        <w:t>(An Autonomous Institute Affiliated to R. T.M. Nagpur University)</w:t>
        <w:br/>
        <w:br/>
        <w:t>Academic Session: 2026-2027 (EVEN)</w:t>
      </w:r>
    </w:p>
    <w:p>
      <w:r>
        <w:br w:type="page"/>
      </w:r>
    </w:p>
    <w:p>
      <w:pPr>
        <w:spacing w:before="0" w:after="120"/>
        <w:jc w:val="center"/>
      </w:pPr>
      <w:r>
        <w:drawing>
          <wp:inline xmlns:a="http://schemas.openxmlformats.org/drawingml/2006/main" xmlns:pic="http://schemas.openxmlformats.org/drawingml/2006/picture">
            <wp:extent cx="6400800" cy="1079545"/>
            <wp:docPr id="2" name="Picture 2"/>
            <wp:cNvGraphicFramePr>
              <a:graphicFrameLocks noChangeAspect="1"/>
            </wp:cNvGraphicFramePr>
            <a:graphic>
              <a:graphicData uri="http://schemas.openxmlformats.org/drawingml/2006/picture">
                <pic:pic>
                  <pic:nvPicPr>
                    <pic:cNvPr id="0" name="page_2_img_1_Image9.jpg"/>
                    <pic:cNvPicPr/>
                  </pic:nvPicPr>
                  <pic:blipFill>
                    <a:blip r:embed="rId10"/>
                    <a:stretch>
                      <a:fillRect/>
                    </a:stretch>
                  </pic:blipFill>
                  <pic:spPr>
                    <a:xfrm>
                      <a:off x="0" y="0"/>
                      <a:ext cx="6400800" cy="1079545"/>
                    </a:xfrm>
                    <a:prstGeom prst="rect"/>
                  </pic:spPr>
                </pic:pic>
              </a:graphicData>
            </a:graphic>
          </wp:inline>
        </w:drawing>
      </w:r>
    </w:p>
    <w:p>
      <w:pPr>
        <w:spacing w:before="80" w:after="40"/>
      </w:pPr>
      <w:r>
        <w:rPr>
          <w:rFonts w:ascii="Times New Roman" w:hAnsi="Times New Roman"/>
          <w:b/>
          <w:sz w:val="28"/>
        </w:rPr>
        <w:t>Aim</w:t>
        <w:br/>
      </w:r>
      <w:r>
        <w:rPr>
          <w:rFonts w:ascii="Times New Roman" w:hAnsi="Times New Roman"/>
          <w:b/>
          <w:sz w:val="24"/>
        </w:rPr>
        <w:t>Implement Average Pooling on a Sample Image</w:t>
      </w:r>
    </w:p>
    <w:p>
      <w:pPr>
        <w:spacing w:before="160" w:after="80"/>
      </w:pPr>
      <w:r>
        <w:rPr>
          <w:rFonts w:ascii="Times New Roman" w:hAnsi="Times New Roman"/>
          <w:b/>
          <w:sz w:val="28"/>
        </w:rPr>
        <w:t>1. Abstract</w:t>
      </w:r>
    </w:p>
    <w:p>
      <w:pPr>
        <w:spacing w:after="100" w:line="276" w:lineRule="auto"/>
        <w:jc w:val="both"/>
      </w:pPr>
      <w:r>
        <w:rPr>
          <w:rFonts w:ascii="Times New Roman" w:hAnsi="Times New Roman"/>
          <w:sz w:val="22"/>
        </w:rPr>
        <w:t>Artificial Intelligence, Deep Learning, and Computer Vision have transformed modern automated computing, enabling high-performance breakthroughs in object detection, autonomous navigation, medical diagnostics, biometric verification, and robotics. Deep Convolutional Neural Networks (CNNs) serve as the primary foundational architecture for visual data processing by extracting hierarchical representations directly from raw pixel matrices. As feature extraction progresses through multiple convolutional layers, the spatial resolution of intermediate feature maps remains large. Maintaining large spatial dimensions imposes severe computational bottlenecks, inflates memory consumption, and makes network activations hypersensitive to slight spatial translations or positional shifts.</w:t>
      </w:r>
    </w:p>
    <w:p>
      <w:pPr>
        <w:spacing w:after="100" w:line="276" w:lineRule="auto"/>
        <w:jc w:val="both"/>
      </w:pPr>
      <w:r>
        <w:rPr>
          <w:rFonts w:ascii="Times New Roman" w:hAnsi="Times New Roman"/>
          <w:sz w:val="22"/>
        </w:rPr>
        <w:t>To mitigate these computational burdens and confer spatial robustness, pooling layers are systematically incorporated into CNN architectures. Among standard pooling operations, Average Pooling is a fundamental downsampling technique that computes the local arithmetic mean across sliding rectangular windows (receptive fields). Unlike convolutional or dense layers, Average Pooling operates with zero learnable parameters (weights and biases = 0), making it a strictly deterministic, non-parametric spatial aggregation method.</w:t>
      </w:r>
    </w:p>
    <w:p>
      <w:pPr>
        <w:spacing w:after="100" w:line="276" w:lineRule="auto"/>
        <w:jc w:val="both"/>
      </w:pPr>
      <w:r>
        <w:rPr>
          <w:rFonts w:ascii="Times New Roman" w:hAnsi="Times New Roman"/>
          <w:sz w:val="22"/>
        </w:rPr>
        <w:t>Average Pooling acts as a spatial low-pass filter: by calculating the arithmetic mean of neighboring pixel activations, it smooths out isolated high-frequency noise and intensity fluctuations while retaining the uniform contextual background of the image. Furthermore, it enforces local translation invariance, ensuring that minor displacements of features do not drastically modify the pooled activation representation.</w:t>
      </w:r>
    </w:p>
    <w:p>
      <w:pPr>
        <w:spacing w:after="100" w:line="276" w:lineRule="auto"/>
        <w:jc w:val="both"/>
      </w:pPr>
      <w:r>
        <w:rPr>
          <w:rFonts w:ascii="Times New Roman" w:hAnsi="Times New Roman"/>
          <w:sz w:val="22"/>
        </w:rPr>
        <w:t>The objective of this Problem Based Learning (PBL) project is to implement 2D Average Pooling from scratch using Python and NumPy, and systematically analyze its spatial downsampling and feature smoothing behavior on a multi-channel RGB sample image. The implementation evaluates the mathematical sliding window formulation across spatial dimensions and investigates how pooling kernel size and stride govern the reduction ratio and information retention.</w:t>
      </w:r>
    </w:p>
    <w:p>
      <w:pPr>
        <w:spacing w:after="100" w:line="276" w:lineRule="auto"/>
        <w:jc w:val="both"/>
      </w:pPr>
      <w:r>
        <w:rPr>
          <w:rFonts w:ascii="Times New Roman" w:hAnsi="Times New Roman"/>
          <w:sz w:val="22"/>
        </w:rPr>
        <w:t>The experimental results demonstrate that applying a 2x2 Average Pooling operation with a stride of 2 achieves an exact 75.00% reduction in total spatial data (reducing a 512x512 image to 256x256) while successfully retaining the global geometry, chromatic distribution, and semantic structures of the sample image. The project confirms the theoretical validity, numerical accuracy, and computational efficiency of Average Pooling in neural network architectures.</w:t>
      </w:r>
    </w:p>
    <w:p>
      <w:pPr>
        <w:spacing w:after="100" w:line="276" w:lineRule="auto"/>
        <w:jc w:val="both"/>
      </w:pPr>
      <w:r>
        <w:rPr>
          <w:rFonts w:ascii="Times New Roman" w:hAnsi="Times New Roman"/>
          <w:b/>
          <w:sz w:val="22"/>
        </w:rPr>
        <w:t>Keywords: Artificial Intelligence, Neural Networks, Deep Learning, Convolutional Neural Networks, Average Pooling, Spatial Downsampling, Translation Invariance, NumPy, Feature Maps, Receptive Field, Low-Pass Filtering.</w:t>
      </w:r>
    </w:p>
    <w:p>
      <w:r>
        <w:br w:type="page"/>
      </w:r>
    </w:p>
    <w:p>
      <w:pPr>
        <w:spacing w:before="0" w:after="120"/>
        <w:jc w:val="center"/>
      </w:pPr>
      <w:r>
        <w:drawing>
          <wp:inline xmlns:a="http://schemas.openxmlformats.org/drawingml/2006/main" xmlns:pic="http://schemas.openxmlformats.org/drawingml/2006/picture">
            <wp:extent cx="6400800" cy="1079545"/>
            <wp:docPr id="3" name="Picture 3"/>
            <wp:cNvGraphicFramePr>
              <a:graphicFrameLocks noChangeAspect="1"/>
            </wp:cNvGraphicFramePr>
            <a:graphic>
              <a:graphicData uri="http://schemas.openxmlformats.org/drawingml/2006/picture">
                <pic:pic>
                  <pic:nvPicPr>
                    <pic:cNvPr id="0" name="page_2_img_1_Image9.jpg"/>
                    <pic:cNvPicPr/>
                  </pic:nvPicPr>
                  <pic:blipFill>
                    <a:blip r:embed="rId10"/>
                    <a:stretch>
                      <a:fillRect/>
                    </a:stretch>
                  </pic:blipFill>
                  <pic:spPr>
                    <a:xfrm>
                      <a:off x="0" y="0"/>
                      <a:ext cx="6400800" cy="1079545"/>
                    </a:xfrm>
                    <a:prstGeom prst="rect"/>
                  </pic:spPr>
                </pic:pic>
              </a:graphicData>
            </a:graphic>
          </wp:inline>
        </w:drawing>
      </w:r>
    </w:p>
    <w:p>
      <w:pPr>
        <w:spacing w:before="80" w:after="120"/>
      </w:pPr>
      <w:r>
        <w:rPr>
          <w:rFonts w:ascii="Times New Roman" w:hAnsi="Times New Roman"/>
          <w:b/>
          <w:sz w:val="28"/>
        </w:rPr>
        <w:t>2. Introduction</w:t>
      </w:r>
    </w:p>
    <w:p>
      <w:pPr>
        <w:spacing w:after="100" w:line="276" w:lineRule="auto"/>
        <w:jc w:val="both"/>
      </w:pPr>
      <w:r>
        <w:rPr>
          <w:rFonts w:ascii="Times New Roman" w:hAnsi="Times New Roman"/>
          <w:sz w:val="22"/>
        </w:rPr>
        <w:t>Deep Learning is a specialized subfield of Machine Learning based on artificial neural networks that learn multi-level hierarchical representations from raw sensory data. Deep architectures have become the benchmark technology across computer vision, natural language understanding, automated speech recognition, healthcare analysis, and autonomous robotics.</w:t>
      </w:r>
    </w:p>
    <w:p>
      <w:pPr>
        <w:spacing w:after="100" w:line="276" w:lineRule="auto"/>
        <w:jc w:val="both"/>
      </w:pPr>
      <w:r>
        <w:rPr>
          <w:rFonts w:ascii="Times New Roman" w:hAnsi="Times New Roman"/>
          <w:sz w:val="22"/>
        </w:rPr>
        <w:t>In computer vision tasks, Convolutional Neural Networks (CNNs) represent the dominant architecture. A standard CNN consists of an alternating sequence of functional layers:</w:t>
      </w:r>
    </w:p>
    <w:p>
      <w:pPr>
        <w:spacing w:after="100" w:line="276" w:lineRule="auto"/>
        <w:jc w:val="both"/>
      </w:pPr>
      <w:r>
        <w:rPr>
          <w:rFonts w:ascii="Times New Roman" w:hAnsi="Times New Roman"/>
          <w:sz w:val="22"/>
        </w:rPr>
        <w:t>• Convolutional Layers: Apply spatial filters (kernels) to extract localized features such as edges, textures, and corner gradients.</w:t>
        <w:br/>
        <w:t>• Activation Layers: Introduce non-linear transformations (e.g., ReLU, LeakyReLU, Sigmoid) to enable the network to learn non-linear decision boundaries.</w:t>
        <w:br/>
        <w:t>• Pooling Layers: Downsample the spatial resolution of feature maps to compress spatial representations and introduce translation invariance.</w:t>
        <w:br/>
        <w:t>• Fully Connected (Dense) Layers: Flatten the high-level pooled features into a one-dimensional vector to perform final classification or regression.</w:t>
      </w:r>
    </w:p>
    <w:p>
      <w:pPr>
        <w:spacing w:after="100" w:line="276" w:lineRule="auto"/>
        <w:jc w:val="both"/>
      </w:pPr>
      <w:r>
        <w:rPr>
          <w:rFonts w:ascii="Times New Roman" w:hAnsi="Times New Roman"/>
          <w:sz w:val="22"/>
        </w:rPr>
        <w:t>While convolutional layers extract localized features, the spatial resolution of the resulting feature maps remains large. If uncompressed, these large spatial dimensions lead to exponential parameter growth in subsequent dense layers, severe computational bottlenecks, and susceptibility to the 'curse of dimensionality'. Furthermore, computer vision models require translation invariance—the ability to recognize an object regardless of minor spatial shifts or perturbations in pixel coordinates.</w:t>
      </w:r>
    </w:p>
    <w:p>
      <w:pPr>
        <w:spacing w:after="100" w:line="276" w:lineRule="auto"/>
        <w:jc w:val="both"/>
      </w:pPr>
      <w:r>
        <w:rPr>
          <w:rFonts w:ascii="Times New Roman" w:hAnsi="Times New Roman"/>
          <w:sz w:val="22"/>
        </w:rPr>
        <w:t>Pooling layers resolve these issues by summarizing local neighborhoods into compact representative values. Among pooling techniques, Average Pooling computes the average value across each local spatial window. Because it averages all values within the window, it smooths out local intensity fluctuations and extracts smooth background information, acting as a spatial low-pass filter.</w:t>
      </w:r>
    </w:p>
    <w:p>
      <w:pPr>
        <w:spacing w:after="100" w:line="276" w:lineRule="auto"/>
        <w:jc w:val="both"/>
      </w:pPr>
      <w:r>
        <w:rPr>
          <w:rFonts w:ascii="Times New Roman" w:hAnsi="Times New Roman"/>
          <w:sz w:val="22"/>
        </w:rPr>
        <w:t>Historically, Average Pooling was used extensively in early networks like LeNet-5, and has regained major prominence in modern architectures through Global Average Pooling (GAP) in architectures such as ResNet, MobileNet, and Inception to replace dense layers and eliminate millions of parameters.</w:t>
      </w:r>
    </w:p>
    <w:p>
      <w:pPr>
        <w:spacing w:after="100" w:line="276" w:lineRule="auto"/>
        <w:jc w:val="both"/>
      </w:pPr>
      <w:r>
        <w:rPr>
          <w:rFonts w:ascii="Times New Roman" w:hAnsi="Times New Roman"/>
          <w:sz w:val="22"/>
        </w:rPr>
        <w:t>In this project, 2D Average Pooling is designed, implemented from scratch using Python and NumPy, and evaluated on a multi-channel RGB sample image.</w:t>
      </w:r>
    </w:p>
    <w:p>
      <w:r>
        <w:br w:type="page"/>
      </w:r>
    </w:p>
    <w:p>
      <w:pPr>
        <w:spacing w:before="0" w:after="120"/>
        <w:jc w:val="center"/>
      </w:pPr>
      <w:r>
        <w:drawing>
          <wp:inline xmlns:a="http://schemas.openxmlformats.org/drawingml/2006/main" xmlns:pic="http://schemas.openxmlformats.org/drawingml/2006/picture">
            <wp:extent cx="6400800" cy="1079545"/>
            <wp:docPr id="4" name="Picture 4"/>
            <wp:cNvGraphicFramePr>
              <a:graphicFrameLocks noChangeAspect="1"/>
            </wp:cNvGraphicFramePr>
            <a:graphic>
              <a:graphicData uri="http://schemas.openxmlformats.org/drawingml/2006/picture">
                <pic:pic>
                  <pic:nvPicPr>
                    <pic:cNvPr id="0" name="page_2_img_1_Image9.jpg"/>
                    <pic:cNvPicPr/>
                  </pic:nvPicPr>
                  <pic:blipFill>
                    <a:blip r:embed="rId10"/>
                    <a:stretch>
                      <a:fillRect/>
                    </a:stretch>
                  </pic:blipFill>
                  <pic:spPr>
                    <a:xfrm>
                      <a:off x="0" y="0"/>
                      <a:ext cx="6400800" cy="1079545"/>
                    </a:xfrm>
                    <a:prstGeom prst="rect"/>
                  </pic:spPr>
                </pic:pic>
              </a:graphicData>
            </a:graphic>
          </wp:inline>
        </w:drawing>
      </w:r>
    </w:p>
    <w:p>
      <w:pPr>
        <w:spacing w:before="80" w:after="80"/>
      </w:pPr>
      <w:r>
        <w:rPr>
          <w:rFonts w:ascii="Times New Roman" w:hAnsi="Times New Roman"/>
          <w:b/>
          <w:sz w:val="28"/>
        </w:rPr>
        <w:t>3. Objectives of the Project</w:t>
      </w:r>
    </w:p>
    <w:p>
      <w:pPr>
        <w:spacing w:after="100"/>
        <w:jc w:val="both"/>
      </w:pPr>
      <w:r>
        <w:rPr>
          <w:rFonts w:ascii="Times New Roman" w:hAnsi="Times New Roman"/>
          <w:sz w:val="22"/>
        </w:rPr>
        <w:t>The primary objective of this project is to understand, implement from scratch, and evaluate the effect of 2D Average Pooling on a sample image within the context of Neural Networks and Deep Learning.</w:t>
        <w:br/>
        <w:br/>
        <w:t>Specific objectives are:</w:t>
      </w:r>
    </w:p>
    <w:p>
      <w:pPr>
        <w:spacing w:after="60"/>
        <w:ind w:left="432"/>
        <w:jc w:val="both"/>
      </w:pPr>
      <w:r>
        <w:rPr>
          <w:rFonts w:ascii="Times New Roman" w:hAnsi="Times New Roman"/>
          <w:sz w:val="21"/>
        </w:rPr>
        <w:t>1. To understand the fundamental concept of pooling layers in Convolutional Neural Networks.</w:t>
      </w:r>
    </w:p>
    <w:p>
      <w:pPr>
        <w:spacing w:after="60"/>
        <w:ind w:left="432"/>
        <w:jc w:val="both"/>
      </w:pPr>
      <w:r>
        <w:rPr>
          <w:rFonts w:ascii="Times New Roman" w:hAnsi="Times New Roman"/>
          <w:sz w:val="21"/>
        </w:rPr>
        <w:t>2. To study the mathematical necessity of spatial downsampling in deep neural networks.</w:t>
      </w:r>
    </w:p>
    <w:p>
      <w:pPr>
        <w:spacing w:after="60"/>
        <w:ind w:left="432"/>
        <w:jc w:val="both"/>
      </w:pPr>
      <w:r>
        <w:rPr>
          <w:rFonts w:ascii="Times New Roman" w:hAnsi="Times New Roman"/>
          <w:sz w:val="21"/>
        </w:rPr>
        <w:t>3. To understand the mechanism of translation invariance provided by spatial pooling.</w:t>
      </w:r>
    </w:p>
    <w:p>
      <w:pPr>
        <w:spacing w:after="60"/>
        <w:ind w:left="432"/>
        <w:jc w:val="both"/>
      </w:pPr>
      <w:r>
        <w:rPr>
          <w:rFonts w:ascii="Times New Roman" w:hAnsi="Times New Roman"/>
          <w:sz w:val="21"/>
        </w:rPr>
        <w:t>4. To implement 2D Average Pooling from scratch using Python and NumPy without relying on pre-built deep learning wrappers.</w:t>
      </w:r>
    </w:p>
    <w:p>
      <w:pPr>
        <w:spacing w:after="60"/>
        <w:ind w:left="432"/>
        <w:jc w:val="both"/>
      </w:pPr>
      <w:r>
        <w:rPr>
          <w:rFonts w:ascii="Times New Roman" w:hAnsi="Times New Roman"/>
          <w:sz w:val="21"/>
        </w:rPr>
        <w:t>5. To formulate and verify the theoretical output dimension equation: H_out = floor((H_in - K + 2P)/S) + 1.</w:t>
      </w:r>
    </w:p>
    <w:p>
      <w:pPr>
        <w:spacing w:after="60"/>
        <w:ind w:left="432"/>
        <w:jc w:val="both"/>
      </w:pPr>
      <w:r>
        <w:rPr>
          <w:rFonts w:ascii="Times New Roman" w:hAnsi="Times New Roman"/>
          <w:sz w:val="21"/>
        </w:rPr>
        <w:t>6. To study the role of kernel size (K x K) in determining the spatial receptive field.</w:t>
      </w:r>
    </w:p>
    <w:p>
      <w:pPr>
        <w:spacing w:after="60"/>
        <w:ind w:left="432"/>
        <w:jc w:val="both"/>
      </w:pPr>
      <w:r>
        <w:rPr>
          <w:rFonts w:ascii="Times New Roman" w:hAnsi="Times New Roman"/>
          <w:sz w:val="21"/>
        </w:rPr>
        <w:t>7. To analyze the effect of stride (S) on overlapping versus non-overlapping pooling windows.</w:t>
      </w:r>
    </w:p>
    <w:p>
      <w:pPr>
        <w:spacing w:after="60"/>
        <w:ind w:left="432"/>
        <w:jc w:val="both"/>
      </w:pPr>
      <w:r>
        <w:rPr>
          <w:rFonts w:ascii="Times New Roman" w:hAnsi="Times New Roman"/>
          <w:sz w:val="21"/>
        </w:rPr>
        <w:t>8. To examine zero-padding (P) and its impact on boundary handling in spatial downsampling.</w:t>
      </w:r>
    </w:p>
    <w:p>
      <w:pPr>
        <w:spacing w:after="60"/>
        <w:ind w:left="432"/>
        <w:jc w:val="both"/>
      </w:pPr>
      <w:r>
        <w:rPr>
          <w:rFonts w:ascii="Times New Roman" w:hAnsi="Times New Roman"/>
          <w:sz w:val="21"/>
        </w:rPr>
        <w:t>9. To confirm that Average Pooling operates with zero learnable weights and biases.</w:t>
      </w:r>
    </w:p>
    <w:p>
      <w:pPr>
        <w:spacing w:after="60"/>
        <w:ind w:left="432"/>
        <w:jc w:val="both"/>
      </w:pPr>
      <w:r>
        <w:rPr>
          <w:rFonts w:ascii="Times New Roman" w:hAnsi="Times New Roman"/>
          <w:sz w:val="21"/>
        </w:rPr>
        <w:t>10. To verify step-by-step arithmetic operations on a small synthetic numerical matrix.</w:t>
      </w:r>
    </w:p>
    <w:p>
      <w:pPr>
        <w:spacing w:after="60"/>
        <w:ind w:left="432"/>
        <w:jc w:val="both"/>
      </w:pPr>
      <w:r>
        <w:rPr>
          <w:rFonts w:ascii="Times New Roman" w:hAnsi="Times New Roman"/>
          <w:sz w:val="21"/>
        </w:rPr>
        <w:t>11. To apply Average Pooling to a multi-channel RGB sample image (512 x 512 x 3).</w:t>
      </w:r>
    </w:p>
    <w:p>
      <w:pPr>
        <w:spacing w:after="60"/>
        <w:ind w:left="432"/>
        <w:jc w:val="both"/>
      </w:pPr>
      <w:r>
        <w:rPr>
          <w:rFonts w:ascii="Times New Roman" w:hAnsi="Times New Roman"/>
          <w:sz w:val="21"/>
        </w:rPr>
        <w:t>12. To measure spatial data compression percentage (75% reduction for 2x2 stride 2).</w:t>
      </w:r>
    </w:p>
    <w:p>
      <w:pPr>
        <w:spacing w:after="60"/>
        <w:ind w:left="432"/>
        <w:jc w:val="both"/>
      </w:pPr>
      <w:r>
        <w:rPr>
          <w:rFonts w:ascii="Times New Roman" w:hAnsi="Times New Roman"/>
          <w:sz w:val="21"/>
        </w:rPr>
        <w:t>13. To evaluate the computational runtime and execution efficiency of the implementation.</w:t>
      </w:r>
    </w:p>
    <w:p>
      <w:pPr>
        <w:spacing w:after="60"/>
        <w:ind w:left="432"/>
        <w:jc w:val="both"/>
      </w:pPr>
      <w:r>
        <w:rPr>
          <w:rFonts w:ascii="Times New Roman" w:hAnsi="Times New Roman"/>
          <w:sz w:val="21"/>
        </w:rPr>
        <w:t>14. To observe and analyze the smoothing and low-pass filtering effects on image textures.</w:t>
      </w:r>
    </w:p>
    <w:p>
      <w:pPr>
        <w:spacing w:after="60"/>
        <w:ind w:left="432"/>
        <w:jc w:val="both"/>
      </w:pPr>
      <w:r>
        <w:rPr>
          <w:rFonts w:ascii="Times New Roman" w:hAnsi="Times New Roman"/>
          <w:sz w:val="21"/>
        </w:rPr>
        <w:t>15. To generate clear side-by-side visual comparisons of the original and average-pooled image.</w:t>
      </w:r>
    </w:p>
    <w:p>
      <w:pPr>
        <w:spacing w:before="80" w:after="80"/>
        <w:jc w:val="both"/>
      </w:pPr>
      <w:r>
        <w:rPr>
          <w:rFonts w:ascii="Times New Roman" w:hAnsi="Times New Roman"/>
          <w:sz w:val="22"/>
        </w:rPr>
        <w:t>By achieving these objectives, this project delivers a clear, reproducible, and mathematically rigorous demonstration of Average Pooling suitable for academic evaluation in Neural Networks and Deep Learning (NNDL).</w:t>
      </w:r>
    </w:p>
    <w:p>
      <w:r>
        <w:br w:type="page"/>
      </w:r>
    </w:p>
    <w:p>
      <w:pPr>
        <w:spacing w:before="0" w:after="120"/>
        <w:jc w:val="center"/>
      </w:pPr>
      <w:r>
        <w:drawing>
          <wp:inline xmlns:a="http://schemas.openxmlformats.org/drawingml/2006/main" xmlns:pic="http://schemas.openxmlformats.org/drawingml/2006/picture">
            <wp:extent cx="6400800" cy="1079545"/>
            <wp:docPr id="5" name="Picture 5"/>
            <wp:cNvGraphicFramePr>
              <a:graphicFrameLocks noChangeAspect="1"/>
            </wp:cNvGraphicFramePr>
            <a:graphic>
              <a:graphicData uri="http://schemas.openxmlformats.org/drawingml/2006/picture">
                <pic:pic>
                  <pic:nvPicPr>
                    <pic:cNvPr id="0" name="page_2_img_1_Image9.jpg"/>
                    <pic:cNvPicPr/>
                  </pic:nvPicPr>
                  <pic:blipFill>
                    <a:blip r:embed="rId10"/>
                    <a:stretch>
                      <a:fillRect/>
                    </a:stretch>
                  </pic:blipFill>
                  <pic:spPr>
                    <a:xfrm>
                      <a:off x="0" y="0"/>
                      <a:ext cx="6400800" cy="1079545"/>
                    </a:xfrm>
                    <a:prstGeom prst="rect"/>
                  </pic:spPr>
                </pic:pic>
              </a:graphicData>
            </a:graphic>
          </wp:inline>
        </w:drawing>
      </w:r>
    </w:p>
    <w:p>
      <w:pPr>
        <w:spacing w:before="80" w:after="80"/>
      </w:pPr>
      <w:r>
        <w:rPr>
          <w:rFonts w:ascii="Times New Roman" w:hAnsi="Times New Roman"/>
          <w:b/>
          <w:sz w:val="28"/>
        </w:rPr>
        <w:t>4. Theory of Average Pooling</w:t>
      </w:r>
    </w:p>
    <w:p>
      <w:pPr>
        <w:spacing w:before="60" w:after="40"/>
      </w:pPr>
      <w:r>
        <w:rPr>
          <w:rFonts w:ascii="Times New Roman" w:hAnsi="Times New Roman"/>
          <w:b/>
          <w:sz w:val="24"/>
        </w:rPr>
        <w:t>4.1 What is Pooling in Neural Networks?</w:t>
      </w:r>
    </w:p>
    <w:p>
      <w:pPr>
        <w:spacing w:after="100"/>
        <w:jc w:val="both"/>
      </w:pPr>
      <w:r>
        <w:rPr>
          <w:rFonts w:ascii="Times New Roman" w:hAnsi="Times New Roman"/>
          <w:sz w:val="22"/>
        </w:rPr>
        <w:t>In deep convolutional networks, pooling is a spatial downsampling operation applied across feature maps. As an image passes through successive convolutional layers, the depth (number of feature channels) typically increases, while the spatial resolution (height and width) must be reduced to keep the parameter count and computational requirements tractable. Pooling systematically compresses spatial dimensions while preserving salient structural patterns.</w:t>
      </w:r>
    </w:p>
    <w:p>
      <w:pPr>
        <w:spacing w:before="60" w:after="40"/>
      </w:pPr>
      <w:r>
        <w:rPr>
          <w:rFonts w:ascii="Times New Roman" w:hAnsi="Times New Roman"/>
          <w:b/>
          <w:sz w:val="24"/>
        </w:rPr>
        <w:t>4.2 Mathematical Formulation of Average Pooling</w:t>
      </w:r>
    </w:p>
    <w:p>
      <w:pPr>
        <w:spacing w:after="80"/>
        <w:jc w:val="both"/>
      </w:pPr>
      <w:r>
        <w:rPr>
          <w:rFonts w:ascii="Times New Roman" w:hAnsi="Times New Roman"/>
          <w:sz w:val="22"/>
        </w:rPr>
        <w:t>Let the input feature map or image be represented as a 3D tensor X of shape (H_in, W_in, C). For a pooling kernel of spatial height Kh and width Kw, with vertical stride Sh, horizontal stride Sw, and zero-padding (Ph, Pw), the value at output spatial position (i, j) for channel c is defined as:</w:t>
      </w:r>
    </w:p>
    <w:p>
      <w:pPr>
        <w:spacing w:before="80" w:after="80"/>
        <w:jc w:val="center"/>
      </w:pPr>
      <w:r>
        <w:rPr>
          <w:rFonts w:ascii="Times New Roman" w:hAnsi="Times New Roman"/>
          <w:b/>
          <w:sz w:val="24"/>
        </w:rPr>
        <w:t>Output(i, j, c) = ( 1 / (Kh * Kw) ) * ∑_{m=0}^{Kh-1} ∑_{n=0}^{Kw-1} Input(i * Sh + m, j * Sw + n, c)</w:t>
      </w:r>
    </w:p>
    <w:p>
      <w:pPr>
        <w:spacing w:after="80"/>
        <w:jc w:val="both"/>
      </w:pPr>
      <w:r>
        <w:rPr>
          <w:rFonts w:ascii="Times New Roman" w:hAnsi="Times New Roman"/>
          <w:sz w:val="21"/>
        </w:rPr>
        <w:t>where:</w:t>
        <w:br/>
        <w:t>• Input(i * Sh + m, j * Sw + n, c) is the pixel value inside the receptive field.</w:t>
        <w:br/>
        <w:t>• Kh, Kw are the spatial dimensions of the pooling window.</w:t>
        <w:br/>
        <w:t>• Sh, Sw are the stride parameters controlling window displacement.</w:t>
        <w:br/>
        <w:t>• (i, j) are the spatial coordinates of the pooled feature map.</w:t>
        <w:br/>
        <w:t>• c is the color channel index (Red, Green, Blue).</w:t>
      </w:r>
    </w:p>
    <w:p>
      <w:pPr>
        <w:spacing w:before="60" w:after="40"/>
      </w:pPr>
      <w:r>
        <w:rPr>
          <w:rFonts w:ascii="Times New Roman" w:hAnsi="Times New Roman"/>
          <w:b/>
          <w:sz w:val="24"/>
        </w:rPr>
        <w:t>4.3 Zero Learnable Parameters</w:t>
      </w:r>
    </w:p>
    <w:p>
      <w:pPr>
        <w:spacing w:after="80"/>
        <w:jc w:val="both"/>
      </w:pPr>
      <w:r>
        <w:rPr>
          <w:rFonts w:ascii="Times New Roman" w:hAnsi="Times New Roman"/>
          <w:sz w:val="22"/>
        </w:rPr>
        <w:t>An essential theoretical property of Average Pooling is that it contains zero learnable parameters (weights = 0, biases = 0). Unlike convolutional layers where filter weights are updated via gradient descent during backpropagation, Average Pooling applies a fixed, deterministic arithmetic operation. This property makes pooling layers computationally efficient and immune to overfitting.</w:t>
      </w:r>
    </w:p>
    <w:p>
      <w:r>
        <w:br w:type="page"/>
      </w:r>
    </w:p>
    <w:p>
      <w:pPr>
        <w:spacing w:before="0" w:after="120"/>
        <w:jc w:val="center"/>
      </w:pPr>
      <w:r>
        <w:drawing>
          <wp:inline xmlns:a="http://schemas.openxmlformats.org/drawingml/2006/main" xmlns:pic="http://schemas.openxmlformats.org/drawingml/2006/picture">
            <wp:extent cx="6400800" cy="1079545"/>
            <wp:docPr id="6" name="Picture 6"/>
            <wp:cNvGraphicFramePr>
              <a:graphicFrameLocks noChangeAspect="1"/>
            </wp:cNvGraphicFramePr>
            <a:graphic>
              <a:graphicData uri="http://schemas.openxmlformats.org/drawingml/2006/picture">
                <pic:pic>
                  <pic:nvPicPr>
                    <pic:cNvPr id="0" name="page_2_img_1_Image9.jpg"/>
                    <pic:cNvPicPr/>
                  </pic:nvPicPr>
                  <pic:blipFill>
                    <a:blip r:embed="rId10"/>
                    <a:stretch>
                      <a:fillRect/>
                    </a:stretch>
                  </pic:blipFill>
                  <pic:spPr>
                    <a:xfrm>
                      <a:off x="0" y="0"/>
                      <a:ext cx="6400800" cy="1079545"/>
                    </a:xfrm>
                    <a:prstGeom prst="rect"/>
                  </pic:spPr>
                </pic:pic>
              </a:graphicData>
            </a:graphic>
          </wp:inline>
        </w:drawing>
      </w:r>
    </w:p>
    <w:p>
      <w:pPr>
        <w:spacing w:before="80" w:after="40"/>
      </w:pPr>
      <w:r>
        <w:rPr>
          <w:rFonts w:ascii="Times New Roman" w:hAnsi="Times New Roman"/>
          <w:b/>
          <w:sz w:val="24"/>
        </w:rPr>
        <w:t>4.4 Output Spatial Dimensions &amp; Stride Analysis</w:t>
      </w:r>
    </w:p>
    <w:p>
      <w:pPr>
        <w:spacing w:after="80"/>
        <w:jc w:val="both"/>
      </w:pPr>
      <w:r>
        <w:rPr>
          <w:rFonts w:ascii="Times New Roman" w:hAnsi="Times New Roman"/>
          <w:sz w:val="22"/>
        </w:rPr>
        <w:t>The spatial dimensions of the downsampled feature map are strictly governed by the input dimensions, kernel size, padding, and stride according to the following formulas:</w:t>
      </w:r>
    </w:p>
    <w:p>
      <w:pPr>
        <w:spacing w:before="80" w:after="80"/>
        <w:jc w:val="center"/>
      </w:pPr>
      <w:r>
        <w:rPr>
          <w:rFonts w:ascii="Times New Roman" w:hAnsi="Times New Roman"/>
          <w:b/>
          <w:sz w:val="24"/>
        </w:rPr>
        <w:t>H_out = floor( (H_in - Kh + 2*Ph) / Sh ) + 1</w:t>
        <w:br/>
        <w:t>W_out = floor( (W_in - Kw + 2*Pw) / Sw ) + 1</w:t>
      </w:r>
    </w:p>
    <w:p>
      <w:pPr>
        <w:spacing w:after="80"/>
        <w:jc w:val="both"/>
      </w:pPr>
      <w:r>
        <w:rPr>
          <w:rFonts w:ascii="Times New Roman" w:hAnsi="Times New Roman"/>
          <w:sz w:val="22"/>
        </w:rPr>
        <w:t>For non-overlapping pooling (the most common setting in CNNs), the stride is set equal to the kernel size (Sh = Kh, Sw = Kw) with zero padding (Ph = Pw = 0). When applying a 2x2 kernel with stride 2:</w:t>
        <w:br/>
        <w:t>• H_out = floor( (H_in - 2) / 2 ) + 1 = H_in / 2</w:t>
        <w:br/>
        <w:t>• W_out = floor( (W_in - 2) / 2 ) + 1 = W_in / 2</w:t>
        <w:br/>
        <w:br/>
        <w:t>For our 512x512 sample image:</w:t>
        <w:br/>
        <w:t>• H_out = 512 / 2 = 256</w:t>
        <w:br/>
        <w:t>• W_out = 512 / 2 = 256</w:t>
        <w:br/>
        <w:t>Total spatial pixels are reduced from 512 * 512 = 262,144 down to 256 * 256 = 65,536, representing an exact 75.00% data reduction.</w:t>
      </w:r>
    </w:p>
    <w:p>
      <w:pPr>
        <w:spacing w:before="80" w:after="40"/>
      </w:pPr>
      <w:r>
        <w:rPr>
          <w:rFonts w:ascii="Times New Roman" w:hAnsi="Times New Roman"/>
          <w:b/>
          <w:sz w:val="24"/>
        </w:rPr>
        <w:t>4.5 Multi-Channel (RGB) Average Pooling</w:t>
      </w:r>
    </w:p>
    <w:p>
      <w:pPr>
        <w:spacing w:after="80"/>
        <w:jc w:val="both"/>
      </w:pPr>
      <w:r>
        <w:rPr>
          <w:rFonts w:ascii="Times New Roman" w:hAnsi="Times New Roman"/>
          <w:sz w:val="22"/>
        </w:rPr>
        <w:t>Color digital images are composed of three independent 2D spatial matrices corresponding to the Red, Green, and Blue color channels. In Convolutional Neural Networks, pooling operations are executed channel-independently:</w:t>
        <w:br/>
        <w:t>• The pooling window slides independently across the Red channel (c=0), Green channel (c=1), and Blue channel (c=2).</w:t>
        <w:br/>
        <w:t>• No cross-channel averaging occurs; spatial neighbors within the same channel are averaged.</w:t>
        <w:br/>
        <w:t>• Therefore, the number of output channels remains identical to the input channels: C_out = C_in = 3.</w:t>
      </w:r>
    </w:p>
    <w:p>
      <w:r>
        <w:br w:type="page"/>
      </w:r>
    </w:p>
    <w:p>
      <w:pPr>
        <w:spacing w:before="0" w:after="120"/>
        <w:jc w:val="center"/>
      </w:pPr>
      <w:r>
        <w:drawing>
          <wp:inline xmlns:a="http://schemas.openxmlformats.org/drawingml/2006/main" xmlns:pic="http://schemas.openxmlformats.org/drawingml/2006/picture">
            <wp:extent cx="6400800" cy="1079545"/>
            <wp:docPr id="7" name="Picture 7"/>
            <wp:cNvGraphicFramePr>
              <a:graphicFrameLocks noChangeAspect="1"/>
            </wp:cNvGraphicFramePr>
            <a:graphic>
              <a:graphicData uri="http://schemas.openxmlformats.org/drawingml/2006/picture">
                <pic:pic>
                  <pic:nvPicPr>
                    <pic:cNvPr id="0" name="page_2_img_1_Image9.jpg"/>
                    <pic:cNvPicPr/>
                  </pic:nvPicPr>
                  <pic:blipFill>
                    <a:blip r:embed="rId10"/>
                    <a:stretch>
                      <a:fillRect/>
                    </a:stretch>
                  </pic:blipFill>
                  <pic:spPr>
                    <a:xfrm>
                      <a:off x="0" y="0"/>
                      <a:ext cx="6400800" cy="1079545"/>
                    </a:xfrm>
                    <a:prstGeom prst="rect"/>
                  </pic:spPr>
                </pic:pic>
              </a:graphicData>
            </a:graphic>
          </wp:inline>
        </w:drawing>
      </w:r>
    </w:p>
    <w:p>
      <w:pPr>
        <w:spacing w:before="80" w:after="40"/>
      </w:pPr>
      <w:r>
        <w:rPr>
          <w:rFonts w:ascii="Times New Roman" w:hAnsi="Times New Roman"/>
          <w:b/>
          <w:sz w:val="24"/>
        </w:rPr>
        <w:t>4.6 Step-by-Step Numerical Example (Viva Demonstration)</w:t>
      </w:r>
    </w:p>
    <w:p>
      <w:pPr>
        <w:spacing w:after="80"/>
        <w:jc w:val="both"/>
      </w:pPr>
      <w:r>
        <w:rPr>
          <w:rFonts w:ascii="Times New Roman" w:hAnsi="Times New Roman"/>
          <w:sz w:val="22"/>
        </w:rPr>
        <w:t>To clearly illustrate the mathematical operation of Average Pooling, consider a small 2x2 receptive field of pixels:</w:t>
        <w:br/>
        <w:t xml:space="preserve">   [ 10,  20 ]</w:t>
        <w:br/>
        <w:t xml:space="preserve">   [ 30,  40 ]</w:t>
        <w:br/>
        <w:br/>
        <w:t>The arithmetic mean is computed as:</w:t>
        <w:br/>
        <w:t xml:space="preserve">   Sum = 10 + 20 + 30 + 40 = 100</w:t>
        <w:br/>
        <w:t xml:space="preserve">   Mean = Sum / 4 = 100 / 4 = 25.0</w:t>
        <w:br/>
        <w:br/>
        <w:t>Thus, the 4 individual pixels are summarized into a single representative value of 25.0.</w:t>
      </w:r>
    </w:p>
    <w:p>
      <w:pPr>
        <w:spacing w:after="80"/>
        <w:jc w:val="both"/>
      </w:pPr>
      <w:r>
        <w:rPr>
          <w:rFonts w:ascii="Times New Roman" w:hAnsi="Times New Roman"/>
          <w:sz w:val="22"/>
        </w:rPr>
        <w:t>Now consider a larger 4x4 feature map downsampled with a 2x2 kernel and stride 2:</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Borders>
              <w:top w:val="single" w:sz="4" w:space="0" w:color="000000"/>
              <w:left w:val="single" w:sz="4" w:space="0" w:color="000000"/>
              <w:bottom w:val="single" w:sz="4" w:space="0" w:color="000000"/>
              <w:right w:val="single" w:sz="4" w:space="0" w:color="000000"/>
            </w:tcBorders>
            <w:shd w:fill="EAEAEA"/>
          </w:tcPr>
          <w:p>
            <w:pPr>
              <w:jc w:val="center"/>
            </w:pPr>
            <w:r>
              <w:rPr>
                <w:b/>
              </w:rPr>
              <w:t>Pixel Matrix</w:t>
            </w:r>
          </w:p>
        </w:tc>
        <w:tc>
          <w:tcPr>
            <w:tcW w:type="dxa" w:w="2016"/>
            <w:tcBorders>
              <w:top w:val="single" w:sz="4" w:space="0" w:color="000000"/>
              <w:left w:val="single" w:sz="4" w:space="0" w:color="000000"/>
              <w:bottom w:val="single" w:sz="4" w:space="0" w:color="000000"/>
              <w:right w:val="single" w:sz="4" w:space="0" w:color="000000"/>
            </w:tcBorders>
            <w:shd w:fill="EAEAEA"/>
          </w:tcPr>
          <w:p>
            <w:pPr>
              <w:jc w:val="center"/>
            </w:pPr>
            <w:r>
              <w:rPr>
                <w:b/>
              </w:rPr>
              <w:t>Col 0</w:t>
            </w:r>
          </w:p>
        </w:tc>
        <w:tc>
          <w:tcPr>
            <w:tcW w:type="dxa" w:w="2016"/>
            <w:tcBorders>
              <w:top w:val="single" w:sz="4" w:space="0" w:color="000000"/>
              <w:left w:val="single" w:sz="4" w:space="0" w:color="000000"/>
              <w:bottom w:val="single" w:sz="4" w:space="0" w:color="000000"/>
              <w:right w:val="single" w:sz="4" w:space="0" w:color="000000"/>
            </w:tcBorders>
            <w:shd w:fill="EAEAEA"/>
          </w:tcPr>
          <w:p>
            <w:pPr>
              <w:jc w:val="center"/>
            </w:pPr>
            <w:r>
              <w:rPr>
                <w:b/>
              </w:rPr>
              <w:t>Col 1</w:t>
            </w:r>
          </w:p>
        </w:tc>
        <w:tc>
          <w:tcPr>
            <w:tcW w:type="dxa" w:w="2016"/>
            <w:tcBorders>
              <w:top w:val="single" w:sz="4" w:space="0" w:color="000000"/>
              <w:left w:val="single" w:sz="4" w:space="0" w:color="000000"/>
              <w:bottom w:val="single" w:sz="4" w:space="0" w:color="000000"/>
              <w:right w:val="single" w:sz="4" w:space="0" w:color="000000"/>
            </w:tcBorders>
            <w:shd w:fill="EAEAEA"/>
          </w:tcPr>
          <w:p>
            <w:pPr>
              <w:jc w:val="center"/>
            </w:pPr>
            <w:r>
              <w:rPr>
                <w:b/>
              </w:rPr>
              <w:t>Col 2</w:t>
            </w:r>
          </w:p>
        </w:tc>
        <w:tc>
          <w:tcPr>
            <w:tcW w:type="dxa" w:w="2016"/>
            <w:tcBorders>
              <w:top w:val="single" w:sz="4" w:space="0" w:color="000000"/>
              <w:left w:val="single" w:sz="4" w:space="0" w:color="000000"/>
              <w:bottom w:val="single" w:sz="4" w:space="0" w:color="000000"/>
              <w:right w:val="single" w:sz="4" w:space="0" w:color="000000"/>
            </w:tcBorders>
            <w:shd w:fill="EAEAEA"/>
          </w:tcPr>
          <w:p>
            <w:pPr>
              <w:jc w:val="center"/>
            </w:pPr>
            <w:r>
              <w:rPr>
                <w:b/>
              </w:rPr>
              <w:t>Col 3</w:t>
            </w:r>
          </w:p>
        </w:tc>
      </w:tr>
      <w:tr>
        <w:tc>
          <w:tcPr>
            <w:tcW w:type="dxa" w:w="2016"/>
            <w:tcBorders>
              <w:top w:val="single" w:sz="4" w:space="0" w:color="000000"/>
              <w:left w:val="single" w:sz="4" w:space="0" w:color="000000"/>
              <w:bottom w:val="single" w:sz="4" w:space="0" w:color="000000"/>
              <w:right w:val="single" w:sz="4" w:space="0" w:color="000000"/>
            </w:tcBorders>
            <w:shd w:fill="EAEAEA"/>
          </w:tcPr>
          <w:p>
            <w:pPr>
              <w:jc w:val="center"/>
            </w:pPr>
            <w:r>
              <w:rPr>
                <w:b/>
              </w:rPr>
              <w:t>Row 0</w:t>
            </w:r>
          </w:p>
        </w:tc>
        <w:tc>
          <w:tcPr>
            <w:tcW w:type="dxa" w:w="2016"/>
            <w:tcBorders>
              <w:top w:val="single" w:sz="4" w:space="0" w:color="000000"/>
              <w:left w:val="single" w:sz="4" w:space="0" w:color="000000"/>
              <w:bottom w:val="single" w:sz="4" w:space="0" w:color="000000"/>
              <w:right w:val="single" w:sz="4" w:space="0" w:color="000000"/>
            </w:tcBorders>
            <w:shd w:fill="D9E1F2"/>
          </w:tcPr>
          <w:p>
            <w:pPr>
              <w:jc w:val="center"/>
            </w:pPr>
            <w:r>
              <w:t>12</w:t>
            </w:r>
          </w:p>
        </w:tc>
        <w:tc>
          <w:tcPr>
            <w:tcW w:type="dxa" w:w="2016"/>
            <w:tcBorders>
              <w:top w:val="single" w:sz="4" w:space="0" w:color="000000"/>
              <w:left w:val="single" w:sz="4" w:space="0" w:color="000000"/>
              <w:bottom w:val="single" w:sz="4" w:space="0" w:color="000000"/>
              <w:right w:val="single" w:sz="4" w:space="0" w:color="000000"/>
            </w:tcBorders>
            <w:shd w:fill="D9E1F2"/>
          </w:tcPr>
          <w:p>
            <w:pPr>
              <w:jc w:val="center"/>
            </w:pPr>
            <w:r>
              <w:t>20</w:t>
            </w:r>
          </w:p>
        </w:tc>
        <w:tc>
          <w:tcPr>
            <w:tcW w:type="dxa" w:w="2016"/>
            <w:tcBorders>
              <w:top w:val="single" w:sz="4" w:space="0" w:color="000000"/>
              <w:left w:val="single" w:sz="4" w:space="0" w:color="000000"/>
              <w:bottom w:val="single" w:sz="4" w:space="0" w:color="000000"/>
              <w:right w:val="single" w:sz="4" w:space="0" w:color="000000"/>
            </w:tcBorders>
            <w:shd w:fill="E2EFDA"/>
          </w:tcPr>
          <w:p>
            <w:pPr>
              <w:jc w:val="center"/>
            </w:pPr>
            <w:r>
              <w:t>30</w:t>
            </w:r>
          </w:p>
        </w:tc>
        <w:tc>
          <w:tcPr>
            <w:tcW w:type="dxa" w:w="2016"/>
            <w:tcBorders>
              <w:top w:val="single" w:sz="4" w:space="0" w:color="000000"/>
              <w:left w:val="single" w:sz="4" w:space="0" w:color="000000"/>
              <w:bottom w:val="single" w:sz="4" w:space="0" w:color="000000"/>
              <w:right w:val="single" w:sz="4" w:space="0" w:color="000000"/>
            </w:tcBorders>
            <w:shd w:fill="E2EFDA"/>
          </w:tcPr>
          <w:p>
            <w:pPr>
              <w:jc w:val="center"/>
            </w:pPr>
            <w:r>
              <w:t>0</w:t>
            </w:r>
          </w:p>
        </w:tc>
      </w:tr>
      <w:tr>
        <w:tc>
          <w:tcPr>
            <w:tcW w:type="dxa" w:w="2016"/>
            <w:tcBorders>
              <w:top w:val="single" w:sz="4" w:space="0" w:color="000000"/>
              <w:left w:val="single" w:sz="4" w:space="0" w:color="000000"/>
              <w:bottom w:val="single" w:sz="4" w:space="0" w:color="000000"/>
              <w:right w:val="single" w:sz="4" w:space="0" w:color="000000"/>
            </w:tcBorders>
            <w:shd w:fill="EAEAEA"/>
          </w:tcPr>
          <w:p>
            <w:pPr>
              <w:jc w:val="center"/>
            </w:pPr>
            <w:r>
              <w:rPr>
                <w:b/>
              </w:rPr>
              <w:t>Row 1</w:t>
            </w:r>
          </w:p>
        </w:tc>
        <w:tc>
          <w:tcPr>
            <w:tcW w:type="dxa" w:w="2016"/>
            <w:tcBorders>
              <w:top w:val="single" w:sz="4" w:space="0" w:color="000000"/>
              <w:left w:val="single" w:sz="4" w:space="0" w:color="000000"/>
              <w:bottom w:val="single" w:sz="4" w:space="0" w:color="000000"/>
              <w:right w:val="single" w:sz="4" w:space="0" w:color="000000"/>
            </w:tcBorders>
            <w:shd w:fill="D9E1F2"/>
          </w:tcPr>
          <w:p>
            <w:pPr>
              <w:jc w:val="center"/>
            </w:pPr>
            <w:r>
              <w:t>8</w:t>
            </w:r>
          </w:p>
        </w:tc>
        <w:tc>
          <w:tcPr>
            <w:tcW w:type="dxa" w:w="2016"/>
            <w:tcBorders>
              <w:top w:val="single" w:sz="4" w:space="0" w:color="000000"/>
              <w:left w:val="single" w:sz="4" w:space="0" w:color="000000"/>
              <w:bottom w:val="single" w:sz="4" w:space="0" w:color="000000"/>
              <w:right w:val="single" w:sz="4" w:space="0" w:color="000000"/>
            </w:tcBorders>
            <w:shd w:fill="D9E1F2"/>
          </w:tcPr>
          <w:p>
            <w:pPr>
              <w:jc w:val="center"/>
            </w:pPr>
            <w:r>
              <w:t>12</w:t>
            </w:r>
          </w:p>
        </w:tc>
        <w:tc>
          <w:tcPr>
            <w:tcW w:type="dxa" w:w="2016"/>
            <w:tcBorders>
              <w:top w:val="single" w:sz="4" w:space="0" w:color="000000"/>
              <w:left w:val="single" w:sz="4" w:space="0" w:color="000000"/>
              <w:bottom w:val="single" w:sz="4" w:space="0" w:color="000000"/>
              <w:right w:val="single" w:sz="4" w:space="0" w:color="000000"/>
            </w:tcBorders>
            <w:shd w:fill="E2EFDA"/>
          </w:tcPr>
          <w:p>
            <w:pPr>
              <w:jc w:val="center"/>
            </w:pPr>
            <w:r>
              <w:t>2</w:t>
            </w:r>
          </w:p>
        </w:tc>
        <w:tc>
          <w:tcPr>
            <w:tcW w:type="dxa" w:w="2016"/>
            <w:tcBorders>
              <w:top w:val="single" w:sz="4" w:space="0" w:color="000000"/>
              <w:left w:val="single" w:sz="4" w:space="0" w:color="000000"/>
              <w:bottom w:val="single" w:sz="4" w:space="0" w:color="000000"/>
              <w:right w:val="single" w:sz="4" w:space="0" w:color="000000"/>
            </w:tcBorders>
            <w:shd w:fill="E2EFDA"/>
          </w:tcPr>
          <w:p>
            <w:pPr>
              <w:jc w:val="center"/>
            </w:pPr>
            <w:r>
              <w:t>0</w:t>
            </w:r>
          </w:p>
        </w:tc>
      </w:tr>
      <w:tr>
        <w:tc>
          <w:tcPr>
            <w:tcW w:type="dxa" w:w="2016"/>
            <w:tcBorders>
              <w:top w:val="single" w:sz="4" w:space="0" w:color="000000"/>
              <w:left w:val="single" w:sz="4" w:space="0" w:color="000000"/>
              <w:bottom w:val="single" w:sz="4" w:space="0" w:color="000000"/>
              <w:right w:val="single" w:sz="4" w:space="0" w:color="000000"/>
            </w:tcBorders>
            <w:shd w:fill="EAEAEA"/>
          </w:tcPr>
          <w:p>
            <w:pPr>
              <w:jc w:val="center"/>
            </w:pPr>
            <w:r>
              <w:rPr>
                <w:b/>
              </w:rPr>
              <w:t>Row 2</w:t>
            </w:r>
          </w:p>
        </w:tc>
        <w:tc>
          <w:tcPr>
            <w:tcW w:type="dxa" w:w="2016"/>
            <w:tcBorders>
              <w:top w:val="single" w:sz="4" w:space="0" w:color="000000"/>
              <w:left w:val="single" w:sz="4" w:space="0" w:color="000000"/>
              <w:bottom w:val="single" w:sz="4" w:space="0" w:color="000000"/>
              <w:right w:val="single" w:sz="4" w:space="0" w:color="000000"/>
            </w:tcBorders>
            <w:shd w:fill="FFF2CC"/>
          </w:tcPr>
          <w:p>
            <w:pPr>
              <w:jc w:val="center"/>
            </w:pPr>
            <w:r>
              <w:t>34</w:t>
            </w:r>
          </w:p>
        </w:tc>
        <w:tc>
          <w:tcPr>
            <w:tcW w:type="dxa" w:w="2016"/>
            <w:tcBorders>
              <w:top w:val="single" w:sz="4" w:space="0" w:color="000000"/>
              <w:left w:val="single" w:sz="4" w:space="0" w:color="000000"/>
              <w:bottom w:val="single" w:sz="4" w:space="0" w:color="000000"/>
              <w:right w:val="single" w:sz="4" w:space="0" w:color="000000"/>
            </w:tcBorders>
            <w:shd w:fill="FFF2CC"/>
          </w:tcPr>
          <w:p>
            <w:pPr>
              <w:jc w:val="center"/>
            </w:pPr>
            <w:r>
              <w:t>70</w:t>
            </w:r>
          </w:p>
        </w:tc>
        <w:tc>
          <w:tcPr>
            <w:tcW w:type="dxa" w:w="2016"/>
            <w:tcBorders>
              <w:top w:val="single" w:sz="4" w:space="0" w:color="000000"/>
              <w:left w:val="single" w:sz="4" w:space="0" w:color="000000"/>
              <w:bottom w:val="single" w:sz="4" w:space="0" w:color="000000"/>
              <w:right w:val="single" w:sz="4" w:space="0" w:color="000000"/>
            </w:tcBorders>
            <w:shd w:fill="F8CBAD"/>
          </w:tcPr>
          <w:p>
            <w:pPr>
              <w:jc w:val="center"/>
            </w:pPr>
            <w:r>
              <w:t>37</w:t>
            </w:r>
          </w:p>
        </w:tc>
        <w:tc>
          <w:tcPr>
            <w:tcW w:type="dxa" w:w="2016"/>
            <w:tcBorders>
              <w:top w:val="single" w:sz="4" w:space="0" w:color="000000"/>
              <w:left w:val="single" w:sz="4" w:space="0" w:color="000000"/>
              <w:bottom w:val="single" w:sz="4" w:space="0" w:color="000000"/>
              <w:right w:val="single" w:sz="4" w:space="0" w:color="000000"/>
            </w:tcBorders>
            <w:shd w:fill="F8CBAD"/>
          </w:tcPr>
          <w:p>
            <w:pPr>
              <w:jc w:val="center"/>
            </w:pPr>
            <w:r>
              <w:t>4</w:t>
            </w:r>
          </w:p>
        </w:tc>
      </w:tr>
      <w:tr>
        <w:tc>
          <w:tcPr>
            <w:tcW w:type="dxa" w:w="2016"/>
            <w:tcBorders>
              <w:top w:val="single" w:sz="4" w:space="0" w:color="000000"/>
              <w:left w:val="single" w:sz="4" w:space="0" w:color="000000"/>
              <w:bottom w:val="single" w:sz="4" w:space="0" w:color="000000"/>
              <w:right w:val="single" w:sz="4" w:space="0" w:color="000000"/>
            </w:tcBorders>
            <w:shd w:fill="EAEAEA"/>
          </w:tcPr>
          <w:p>
            <w:pPr>
              <w:jc w:val="center"/>
            </w:pPr>
            <w:r>
              <w:rPr>
                <w:b/>
              </w:rPr>
              <w:t>Row 3</w:t>
            </w:r>
          </w:p>
        </w:tc>
        <w:tc>
          <w:tcPr>
            <w:tcW w:type="dxa" w:w="2016"/>
            <w:tcBorders>
              <w:top w:val="single" w:sz="4" w:space="0" w:color="000000"/>
              <w:left w:val="single" w:sz="4" w:space="0" w:color="000000"/>
              <w:bottom w:val="single" w:sz="4" w:space="0" w:color="000000"/>
              <w:right w:val="single" w:sz="4" w:space="0" w:color="000000"/>
            </w:tcBorders>
            <w:shd w:fill="FFF2CC"/>
          </w:tcPr>
          <w:p>
            <w:pPr>
              <w:jc w:val="center"/>
            </w:pPr>
            <w:r>
              <w:t>12</w:t>
            </w:r>
          </w:p>
        </w:tc>
        <w:tc>
          <w:tcPr>
            <w:tcW w:type="dxa" w:w="2016"/>
            <w:tcBorders>
              <w:top w:val="single" w:sz="4" w:space="0" w:color="000000"/>
              <w:left w:val="single" w:sz="4" w:space="0" w:color="000000"/>
              <w:bottom w:val="single" w:sz="4" w:space="0" w:color="000000"/>
              <w:right w:val="single" w:sz="4" w:space="0" w:color="000000"/>
            </w:tcBorders>
            <w:shd w:fill="FFF2CC"/>
          </w:tcPr>
          <w:p>
            <w:pPr>
              <w:jc w:val="center"/>
            </w:pPr>
            <w:r>
              <w:t>10</w:t>
            </w:r>
          </w:p>
        </w:tc>
        <w:tc>
          <w:tcPr>
            <w:tcW w:type="dxa" w:w="2016"/>
            <w:tcBorders>
              <w:top w:val="single" w:sz="4" w:space="0" w:color="000000"/>
              <w:left w:val="single" w:sz="4" w:space="0" w:color="000000"/>
              <w:bottom w:val="single" w:sz="4" w:space="0" w:color="000000"/>
              <w:right w:val="single" w:sz="4" w:space="0" w:color="000000"/>
            </w:tcBorders>
            <w:shd w:fill="F8CBAD"/>
          </w:tcPr>
          <w:p>
            <w:pPr>
              <w:jc w:val="center"/>
            </w:pPr>
            <w:r>
              <w:t>25</w:t>
            </w:r>
          </w:p>
        </w:tc>
        <w:tc>
          <w:tcPr>
            <w:tcW w:type="dxa" w:w="2016"/>
            <w:tcBorders>
              <w:top w:val="single" w:sz="4" w:space="0" w:color="000000"/>
              <w:left w:val="single" w:sz="4" w:space="0" w:color="000000"/>
              <w:bottom w:val="single" w:sz="4" w:space="0" w:color="000000"/>
              <w:right w:val="single" w:sz="4" w:space="0" w:color="000000"/>
            </w:tcBorders>
            <w:shd w:fill="F8CBAD"/>
          </w:tcPr>
          <w:p>
            <w:pPr>
              <w:jc w:val="center"/>
            </w:pPr>
            <w:r>
              <w:t>12</w:t>
            </w:r>
          </w:p>
        </w:tc>
      </w:tr>
    </w:tbl>
    <w:p>
      <w:pPr>
        <w:spacing w:before="120" w:after="80"/>
      </w:pPr>
      <w:r>
        <w:rPr>
          <w:rFonts w:ascii="Times New Roman" w:hAnsi="Times New Roman"/>
          <w:b/>
          <w:sz w:val="22"/>
        </w:rPr>
        <w:t>Receptive Field Calculations:</w:t>
        <w:br/>
        <w:t>• Top-Left (0,0):     (12 + 20 + 8 + 12) / 4 = 52 / 4 = 13.00</w:t>
        <w:br/>
        <w:t>• Top-Right (0,1):    (30 + 0 + 2 + 0) / 4 = 32 / 4 = 8.00</w:t>
        <w:br/>
        <w:t>• Bottom-Left (1,0):  (34 + 70 + 12 + 10) / 4 = 126 / 4 = 31.50</w:t>
        <w:br/>
        <w:t>• Bottom-Right (1,1): (37 + 4 + 25 + 12) / 4 = 78 / 4 = 19.50</w:t>
        <w:br/>
        <w:br/>
        <w:t>Resulting 2x2 Output Matrix:</w:t>
        <w:br/>
        <w:t xml:space="preserve">   [ 13.00,   8.00 ]</w:t>
        <w:br/>
        <w:t xml:space="preserve">   [ 31.50,  19.50 ]</w:t>
      </w:r>
    </w:p>
    <w:p>
      <w:r>
        <w:br w:type="page"/>
      </w:r>
    </w:p>
    <w:p>
      <w:pPr>
        <w:spacing w:before="0" w:after="120"/>
        <w:jc w:val="center"/>
      </w:pPr>
      <w:r>
        <w:drawing>
          <wp:inline xmlns:a="http://schemas.openxmlformats.org/drawingml/2006/main" xmlns:pic="http://schemas.openxmlformats.org/drawingml/2006/picture">
            <wp:extent cx="6400800" cy="1079545"/>
            <wp:docPr id="8" name="Picture 8"/>
            <wp:cNvGraphicFramePr>
              <a:graphicFrameLocks noChangeAspect="1"/>
            </wp:cNvGraphicFramePr>
            <a:graphic>
              <a:graphicData uri="http://schemas.openxmlformats.org/drawingml/2006/picture">
                <pic:pic>
                  <pic:nvPicPr>
                    <pic:cNvPr id="0" name="page_2_img_1_Image9.jpg"/>
                    <pic:cNvPicPr/>
                  </pic:nvPicPr>
                  <pic:blipFill>
                    <a:blip r:embed="rId10"/>
                    <a:stretch>
                      <a:fillRect/>
                    </a:stretch>
                  </pic:blipFill>
                  <pic:spPr>
                    <a:xfrm>
                      <a:off x="0" y="0"/>
                      <a:ext cx="6400800" cy="1079545"/>
                    </a:xfrm>
                    <a:prstGeom prst="rect"/>
                  </pic:spPr>
                </pic:pic>
              </a:graphicData>
            </a:graphic>
          </wp:inline>
        </w:drawing>
      </w:r>
    </w:p>
    <w:p>
      <w:pPr>
        <w:spacing w:before="80" w:after="80"/>
      </w:pPr>
      <w:r>
        <w:rPr>
          <w:rFonts w:ascii="Times New Roman" w:hAnsi="Times New Roman"/>
          <w:b/>
          <w:sz w:val="28"/>
        </w:rPr>
        <w:t>5. Working Principle of Average Pooling</w:t>
      </w:r>
    </w:p>
    <w:p>
      <w:pPr>
        <w:spacing w:after="80"/>
        <w:jc w:val="both"/>
      </w:pPr>
      <w:r>
        <w:rPr>
          <w:rFonts w:ascii="Times New Roman" w:hAnsi="Times New Roman"/>
          <w:sz w:val="22"/>
        </w:rPr>
        <w:t>The algorithmic workflow of 2D Average Pooling can be divided into a structured sequence of execution steps:</w:t>
      </w:r>
    </w:p>
    <w:p>
      <w:pPr>
        <w:spacing w:before="80" w:after="40"/>
      </w:pPr>
      <w:r>
        <w:rPr>
          <w:rFonts w:ascii="Times New Roman" w:hAnsi="Times New Roman"/>
          <w:b/>
          <w:sz w:val="23"/>
        </w:rPr>
        <w:t>Step 1: Define Input Image Matrix</w:t>
        <w:br/>
      </w:r>
      <w:r>
        <w:rPr>
          <w:rFonts w:ascii="Times New Roman" w:hAnsi="Times New Roman"/>
          <w:sz w:val="22"/>
        </w:rPr>
        <w:t>The input image is loaded into memory and converted into a three-dimensional NumPy matrix of shape (H_in, W_in, C). Each entry represents an 8-bit unsigned integer pixel value ranging from 0 to 255 across Red, Green, and Blue channels. For our sample image, H_in = 512, W_in = 512, C = 3.</w:t>
      </w:r>
    </w:p>
    <w:p>
      <w:pPr>
        <w:spacing w:before="80" w:after="40"/>
      </w:pPr>
      <w:r>
        <w:rPr>
          <w:rFonts w:ascii="Times New Roman" w:hAnsi="Times New Roman"/>
          <w:b/>
          <w:sz w:val="23"/>
        </w:rPr>
        <w:t>Step 2: Determine Pooling Hyperparameters</w:t>
        <w:br/>
      </w:r>
      <w:r>
        <w:rPr>
          <w:rFonts w:ascii="Times New Roman" w:hAnsi="Times New Roman"/>
          <w:sz w:val="22"/>
        </w:rPr>
        <w:t>The pooling hyperparameters are defined:</w:t>
        <w:br/>
        <w:t>• Pooling Kernel Size (pool_size = 2), establishing a 2x2 receptive field.</w:t>
        <w:br/>
        <w:t>• Stride (stride = 2), ensuring non-overlapping spatial window traversal.</w:t>
        <w:br/>
        <w:t>• Zero Padding (padding = 0), processing valid boundaries without border replication.</w:t>
      </w:r>
    </w:p>
    <w:p>
      <w:pPr>
        <w:spacing w:before="80" w:after="40"/>
      </w:pPr>
      <w:r>
        <w:rPr>
          <w:rFonts w:ascii="Times New Roman" w:hAnsi="Times New Roman"/>
          <w:b/>
          <w:sz w:val="23"/>
        </w:rPr>
        <w:t>Step 3: Calculate Downsampled Output Dimensions</w:t>
        <w:br/>
      </w:r>
      <w:r>
        <w:rPr>
          <w:rFonts w:ascii="Times New Roman" w:hAnsi="Times New Roman"/>
          <w:sz w:val="22"/>
        </w:rPr>
        <w:t>Before array allocation, the spatial dimensions of the target output image are calculated:</w:t>
        <w:br/>
        <w:t>• new_height = H_in // pool_size = 512 // 2 = 256</w:t>
        <w:br/>
        <w:t>• new_width = W_in // pool_size = 512 // 2 = 256</w:t>
        <w:br/>
        <w:t>• new_channels = C = 3</w:t>
      </w:r>
    </w:p>
    <w:p>
      <w:pPr>
        <w:spacing w:before="80" w:after="40"/>
      </w:pPr>
      <w:r>
        <w:rPr>
          <w:rFonts w:ascii="Times New Roman" w:hAnsi="Times New Roman"/>
          <w:b/>
          <w:sz w:val="23"/>
        </w:rPr>
        <w:t>Step 4: Initialize Blank Destination Array</w:t>
        <w:br/>
      </w:r>
      <w:r>
        <w:rPr>
          <w:rFonts w:ascii="Times New Roman" w:hAnsi="Times New Roman"/>
          <w:sz w:val="22"/>
        </w:rPr>
        <w:t>A new destination array of shape (256, 256, 3) initialized with zeros is allocated using NumPy with dtype=uint8.</w:t>
      </w:r>
    </w:p>
    <w:p>
      <w:r>
        <w:br w:type="page"/>
      </w:r>
    </w:p>
    <w:p>
      <w:pPr>
        <w:spacing w:before="0" w:after="120"/>
        <w:jc w:val="center"/>
      </w:pPr>
      <w:r>
        <w:drawing>
          <wp:inline xmlns:a="http://schemas.openxmlformats.org/drawingml/2006/main" xmlns:pic="http://schemas.openxmlformats.org/drawingml/2006/picture">
            <wp:extent cx="6400800" cy="1079545"/>
            <wp:docPr id="9" name="Picture 9"/>
            <wp:cNvGraphicFramePr>
              <a:graphicFrameLocks noChangeAspect="1"/>
            </wp:cNvGraphicFramePr>
            <a:graphic>
              <a:graphicData uri="http://schemas.openxmlformats.org/drawingml/2006/picture">
                <pic:pic>
                  <pic:nvPicPr>
                    <pic:cNvPr id="0" name="page_2_img_1_Image9.jpg"/>
                    <pic:cNvPicPr/>
                  </pic:nvPicPr>
                  <pic:blipFill>
                    <a:blip r:embed="rId10"/>
                    <a:stretch>
                      <a:fillRect/>
                    </a:stretch>
                  </pic:blipFill>
                  <pic:spPr>
                    <a:xfrm>
                      <a:off x="0" y="0"/>
                      <a:ext cx="6400800" cy="1079545"/>
                    </a:xfrm>
                    <a:prstGeom prst="rect"/>
                  </pic:spPr>
                </pic:pic>
              </a:graphicData>
            </a:graphic>
          </wp:inline>
        </w:drawing>
      </w:r>
    </w:p>
    <w:p>
      <w:pPr>
        <w:spacing w:before="80" w:after="40"/>
      </w:pPr>
      <w:r>
        <w:rPr>
          <w:rFonts w:ascii="Times New Roman" w:hAnsi="Times New Roman"/>
          <w:b/>
          <w:sz w:val="23"/>
        </w:rPr>
        <w:t>Step 5: Sliding Window Traversal Across Grid</w:t>
        <w:br/>
      </w:r>
      <w:r>
        <w:rPr>
          <w:rFonts w:ascii="Times New Roman" w:hAnsi="Times New Roman"/>
          <w:sz w:val="22"/>
        </w:rPr>
        <w:t>Two nested loops iterate through the discrete spatial grid of the output image:</w:t>
        <w:br/>
        <w:t xml:space="preserve">   for i in range(new_height):</w:t>
        <w:br/>
        <w:t xml:space="preserve">       for j in range(new_width):</w:t>
      </w:r>
    </w:p>
    <w:p>
      <w:pPr>
        <w:spacing w:before="80" w:after="40"/>
      </w:pPr>
      <w:r>
        <w:rPr>
          <w:rFonts w:ascii="Times New Roman" w:hAnsi="Times New Roman"/>
          <w:b/>
          <w:sz w:val="23"/>
        </w:rPr>
        <w:t>Step 6: Compute Receptive Field Coordinates</w:t>
        <w:br/>
      </w:r>
      <w:r>
        <w:rPr>
          <w:rFonts w:ascii="Times New Roman" w:hAnsi="Times New Roman"/>
          <w:sz w:val="22"/>
        </w:rPr>
        <w:t>For each output pixel location (i, j), the corresponding spatial window coordinates in the input image are determined:</w:t>
        <w:br/>
        <w:t>• row_start = i * pool_size</w:t>
        <w:br/>
        <w:t>• row_end = row_start + pool_size</w:t>
        <w:br/>
        <w:t>• col_start = j * pool_size</w:t>
        <w:br/>
        <w:t>• col_end = col_start + pool_size</w:t>
      </w:r>
    </w:p>
    <w:p>
      <w:pPr>
        <w:spacing w:before="80" w:after="40"/>
      </w:pPr>
      <w:r>
        <w:rPr>
          <w:rFonts w:ascii="Times New Roman" w:hAnsi="Times New Roman"/>
          <w:b/>
          <w:sz w:val="23"/>
        </w:rPr>
        <w:t>Step 7: Extract Local Window Patch</w:t>
        <w:br/>
      </w:r>
      <w:r>
        <w:rPr>
          <w:rFonts w:ascii="Times New Roman" w:hAnsi="Times New Roman"/>
          <w:sz w:val="22"/>
        </w:rPr>
        <w:t>The local 2x2 slice is extracted from the original image across all color channels:</w:t>
        <w:br/>
        <w:t xml:space="preserve">   window = image[row_start:row_end, col_start:col_end]</w:t>
      </w:r>
    </w:p>
    <w:p>
      <w:pPr>
        <w:spacing w:before="80" w:after="40"/>
      </w:pPr>
      <w:r>
        <w:rPr>
          <w:rFonts w:ascii="Times New Roman" w:hAnsi="Times New Roman"/>
          <w:b/>
          <w:sz w:val="23"/>
        </w:rPr>
        <w:t>Step 8: Compute Local Arithmetic Mean</w:t>
        <w:br/>
      </w:r>
      <w:r>
        <w:rPr>
          <w:rFonts w:ascii="Times New Roman" w:hAnsi="Times New Roman"/>
          <w:sz w:val="22"/>
        </w:rPr>
        <w:t>The arithmetic average of the extracted 4 pixels is calculated across the spatial dimensions (axis=(0, 1)) for each channel:</w:t>
        <w:br/>
        <w:t xml:space="preserve">   pooled_image[i, j] = np.mean(window, axis=(0, 1))</w:t>
      </w:r>
    </w:p>
    <w:p>
      <w:pPr>
        <w:spacing w:before="80" w:after="40"/>
      </w:pPr>
      <w:r>
        <w:rPr>
          <w:rFonts w:ascii="Times New Roman" w:hAnsi="Times New Roman"/>
          <w:b/>
          <w:sz w:val="23"/>
        </w:rPr>
        <w:t>Step 9: Output Image Reconstruction &amp; Storage</w:t>
        <w:br/>
      </w:r>
      <w:r>
        <w:rPr>
          <w:rFonts w:ascii="Times New Roman" w:hAnsi="Times New Roman"/>
          <w:sz w:val="22"/>
        </w:rPr>
        <w:t>Once the nested loops complete traversal across all 256 rows and 256 columns, the populated array is converted back into a PIL Image and saved as 'pooled_sample.jpg' and visualized side-by-side.</w:t>
      </w:r>
    </w:p>
    <w:p>
      <w:r>
        <w:br w:type="page"/>
      </w:r>
    </w:p>
    <w:p>
      <w:pPr>
        <w:spacing w:before="0" w:after="120"/>
        <w:jc w:val="center"/>
      </w:pPr>
      <w:r>
        <w:drawing>
          <wp:inline xmlns:a="http://schemas.openxmlformats.org/drawingml/2006/main" xmlns:pic="http://schemas.openxmlformats.org/drawingml/2006/picture">
            <wp:extent cx="6400800" cy="1079545"/>
            <wp:docPr id="10" name="Picture 10"/>
            <wp:cNvGraphicFramePr>
              <a:graphicFrameLocks noChangeAspect="1"/>
            </wp:cNvGraphicFramePr>
            <a:graphic>
              <a:graphicData uri="http://schemas.openxmlformats.org/drawingml/2006/picture">
                <pic:pic>
                  <pic:nvPicPr>
                    <pic:cNvPr id="0" name="page_2_img_1_Image9.jpg"/>
                    <pic:cNvPicPr/>
                  </pic:nvPicPr>
                  <pic:blipFill>
                    <a:blip r:embed="rId10"/>
                    <a:stretch>
                      <a:fillRect/>
                    </a:stretch>
                  </pic:blipFill>
                  <pic:spPr>
                    <a:xfrm>
                      <a:off x="0" y="0"/>
                      <a:ext cx="6400800" cy="1079545"/>
                    </a:xfrm>
                    <a:prstGeom prst="rect"/>
                  </pic:spPr>
                </pic:pic>
              </a:graphicData>
            </a:graphic>
          </wp:inline>
        </w:drawing>
      </w:r>
    </w:p>
    <w:p>
      <w:pPr>
        <w:spacing w:before="80" w:after="80"/>
      </w:pPr>
      <w:r>
        <w:rPr>
          <w:rFonts w:ascii="Times New Roman" w:hAnsi="Times New Roman"/>
          <w:b/>
          <w:sz w:val="28"/>
        </w:rPr>
        <w:t>6. Advantages of Average Pooling</w:t>
      </w:r>
    </w:p>
    <w:p>
      <w:pPr>
        <w:spacing w:before="60" w:after="40"/>
      </w:pPr>
      <w:r>
        <w:rPr>
          <w:rFonts w:ascii="Times New Roman" w:hAnsi="Times New Roman"/>
          <w:b/>
          <w:sz w:val="22"/>
        </w:rPr>
        <w:t>1. Spatial Dimensionality Reduction</w:t>
        <w:br/>
      </w:r>
      <w:r>
        <w:rPr>
          <w:rFonts w:ascii="Times New Roman" w:hAnsi="Times New Roman"/>
          <w:sz w:val="21"/>
        </w:rPr>
        <w:t>Average Pooling effectively downsamples high-resolution feature maps into compact representations. For a 2x2 window with stride 2, spatial data volume is reduced by 75%, drastically reducing memory footprint and accelerating training.</w:t>
      </w:r>
    </w:p>
    <w:p>
      <w:pPr>
        <w:spacing w:before="60" w:after="40"/>
      </w:pPr>
      <w:r>
        <w:rPr>
          <w:rFonts w:ascii="Times New Roman" w:hAnsi="Times New Roman"/>
          <w:b/>
          <w:sz w:val="22"/>
        </w:rPr>
        <w:t>2. Zero Learnable Parameters</w:t>
        <w:br/>
      </w:r>
      <w:r>
        <w:rPr>
          <w:rFonts w:ascii="Times New Roman" w:hAnsi="Times New Roman"/>
          <w:sz w:val="21"/>
        </w:rPr>
        <w:t>Unlike convolutional layers that require hundreds or thousands of filter weights and biases, Average Pooling has exactly zero parameters. It does not increase model capacity, ensuring low complexity.</w:t>
      </w:r>
    </w:p>
    <w:p>
      <w:pPr>
        <w:spacing w:before="60" w:after="40"/>
      </w:pPr>
      <w:r>
        <w:rPr>
          <w:rFonts w:ascii="Times New Roman" w:hAnsi="Times New Roman"/>
          <w:b/>
          <w:sz w:val="22"/>
        </w:rPr>
        <w:t>3. Translation Invariance</w:t>
        <w:br/>
      </w:r>
      <w:r>
        <w:rPr>
          <w:rFonts w:ascii="Times New Roman" w:hAnsi="Times New Roman"/>
          <w:sz w:val="21"/>
        </w:rPr>
        <w:t>Small positional perturbations, slight shifts, or minor camera vibrations in the input image produce virtually identical average values, helping the neural network recognize objects invariant to small spatial translations.</w:t>
      </w:r>
    </w:p>
    <w:p>
      <w:pPr>
        <w:spacing w:before="60" w:after="40"/>
      </w:pPr>
      <w:r>
        <w:rPr>
          <w:rFonts w:ascii="Times New Roman" w:hAnsi="Times New Roman"/>
          <w:b/>
          <w:sz w:val="22"/>
        </w:rPr>
        <w:t>4. Noise Suppression &amp; Image Smoothing</w:t>
        <w:br/>
      </w:r>
      <w:r>
        <w:rPr>
          <w:rFonts w:ascii="Times New Roman" w:hAnsi="Times New Roman"/>
          <w:sz w:val="21"/>
        </w:rPr>
        <w:t>Because it computes an arithmetic mean, Average Pooling acts as a spatial low-pass filter. Isolated impulse noise or high-frequency pixel artifacts are effectively smoothed out across the neighborhood.</w:t>
      </w:r>
    </w:p>
    <w:p>
      <w:pPr>
        <w:spacing w:before="60" w:after="40"/>
      </w:pPr>
      <w:r>
        <w:rPr>
          <w:rFonts w:ascii="Times New Roman" w:hAnsi="Times New Roman"/>
          <w:b/>
          <w:sz w:val="22"/>
        </w:rPr>
        <w:t>5. Prevents Overfitting</w:t>
        <w:br/>
      </w:r>
      <w:r>
        <w:rPr>
          <w:rFonts w:ascii="Times New Roman" w:hAnsi="Times New Roman"/>
          <w:sz w:val="21"/>
        </w:rPr>
        <w:t>By summarizing fine pixel variations and reducing spatial degrees of freedom, the network is discouraged from memorizing idiosyncratic noise in the training set.</w:t>
      </w:r>
    </w:p>
    <w:p>
      <w:pPr>
        <w:spacing w:before="60" w:after="40"/>
      </w:pPr>
      <w:r>
        <w:rPr>
          <w:rFonts w:ascii="Times New Roman" w:hAnsi="Times New Roman"/>
          <w:b/>
          <w:sz w:val="22"/>
        </w:rPr>
        <w:t>6. High Computational Efficiency</w:t>
        <w:br/>
      </w:r>
      <w:r>
        <w:rPr>
          <w:rFonts w:ascii="Times New Roman" w:hAnsi="Times New Roman"/>
          <w:sz w:val="21"/>
        </w:rPr>
        <w:t>Computing arithmetic means involves only basic addition and division operations. It executes rapidly on both CPUs and GPUs without requiring matrix multiplications.</w:t>
      </w:r>
    </w:p>
    <w:p>
      <w:pPr>
        <w:spacing w:before="60" w:after="40"/>
      </w:pPr>
      <w:r>
        <w:rPr>
          <w:rFonts w:ascii="Times New Roman" w:hAnsi="Times New Roman"/>
          <w:b/>
          <w:sz w:val="22"/>
        </w:rPr>
        <w:t>7. Uniform Feature Representation</w:t>
        <w:br/>
      </w:r>
      <w:r>
        <w:rPr>
          <w:rFonts w:ascii="Times New Roman" w:hAnsi="Times New Roman"/>
          <w:sz w:val="21"/>
        </w:rPr>
        <w:t>Every pixel within the receptive field contributes proportionally (with weight 1/(Kh*Kw)) to the output, ensuring no valid spatial information within the window is completely discarded.</w:t>
      </w:r>
    </w:p>
    <w:p>
      <w:pPr>
        <w:spacing w:before="60" w:after="40"/>
      </w:pPr>
      <w:r>
        <w:rPr>
          <w:rFonts w:ascii="Times New Roman" w:hAnsi="Times New Roman"/>
          <w:b/>
          <w:sz w:val="22"/>
        </w:rPr>
        <w:t>8. Architectural Basis for Global Average Pooling (GAP)</w:t>
        <w:br/>
      </w:r>
      <w:r>
        <w:rPr>
          <w:rFonts w:ascii="Times New Roman" w:hAnsi="Times New Roman"/>
          <w:sz w:val="21"/>
        </w:rPr>
        <w:t>Average Pooling serves as the foundation for Global Average Pooling (GAP), which is standard in state-of-the-art CNNs (ResNet, MobileNet) to replace dense layers and eliminate millions of prone-to-overfitting fully connected parameters.</w:t>
      </w:r>
    </w:p>
    <w:p>
      <w:r>
        <w:br w:type="page"/>
      </w:r>
    </w:p>
    <w:p>
      <w:pPr>
        <w:spacing w:before="0" w:after="120"/>
        <w:jc w:val="center"/>
      </w:pPr>
      <w:r>
        <w:drawing>
          <wp:inline xmlns:a="http://schemas.openxmlformats.org/drawingml/2006/main" xmlns:pic="http://schemas.openxmlformats.org/drawingml/2006/picture">
            <wp:extent cx="6400800" cy="1079545"/>
            <wp:docPr id="11" name="Picture 11"/>
            <wp:cNvGraphicFramePr>
              <a:graphicFrameLocks noChangeAspect="1"/>
            </wp:cNvGraphicFramePr>
            <a:graphic>
              <a:graphicData uri="http://schemas.openxmlformats.org/drawingml/2006/picture">
                <pic:pic>
                  <pic:nvPicPr>
                    <pic:cNvPr id="0" name="page_2_img_1_Image9.jpg"/>
                    <pic:cNvPicPr/>
                  </pic:nvPicPr>
                  <pic:blipFill>
                    <a:blip r:embed="rId10"/>
                    <a:stretch>
                      <a:fillRect/>
                    </a:stretch>
                  </pic:blipFill>
                  <pic:spPr>
                    <a:xfrm>
                      <a:off x="0" y="0"/>
                      <a:ext cx="6400800" cy="1079545"/>
                    </a:xfrm>
                    <a:prstGeom prst="rect"/>
                  </pic:spPr>
                </pic:pic>
              </a:graphicData>
            </a:graphic>
          </wp:inline>
        </w:drawing>
      </w:r>
    </w:p>
    <w:p>
      <w:pPr>
        <w:spacing w:before="80" w:after="80"/>
      </w:pPr>
      <w:r>
        <w:rPr>
          <w:rFonts w:ascii="Times New Roman" w:hAnsi="Times New Roman"/>
          <w:b/>
          <w:sz w:val="28"/>
        </w:rPr>
        <w:t>7. Limitations of Average Pooling</w:t>
      </w:r>
    </w:p>
    <w:p>
      <w:pPr>
        <w:spacing w:before="40" w:after="40"/>
      </w:pPr>
      <w:r>
        <w:rPr>
          <w:rFonts w:ascii="Times New Roman" w:hAnsi="Times New Roman"/>
          <w:b/>
          <w:sz w:val="21"/>
        </w:rPr>
        <w:t xml:space="preserve">1. Loss of Sharp Edges and Fine Details: </w:t>
      </w:r>
      <w:r>
        <w:rPr>
          <w:rFonts w:ascii="Times New Roman" w:hAnsi="Times New Roman"/>
          <w:sz w:val="21"/>
        </w:rPr>
        <w:t>Because all pixels within the pooling window are averaged together, high-frequency spatial gradients such as crisp boundaries and sharp contours become blurred.</w:t>
      </w:r>
    </w:p>
    <w:p>
      <w:pPr>
        <w:spacing w:before="40" w:after="40"/>
      </w:pPr>
      <w:r>
        <w:rPr>
          <w:rFonts w:ascii="Times New Roman" w:hAnsi="Times New Roman"/>
          <w:b/>
          <w:sz w:val="21"/>
        </w:rPr>
        <w:t xml:space="preserve">2. Dilution of Salient Features: </w:t>
      </w:r>
      <w:r>
        <w:rPr>
          <w:rFonts w:ascii="Times New Roman" w:hAnsi="Times New Roman"/>
          <w:sz w:val="21"/>
        </w:rPr>
        <w:t>If a feature map contains a single strong, highly activated neuron surrounded by zero-activation background neurons, averaging dilutes the magnitude of this important signal by 1/(Kh*Kw).</w:t>
      </w:r>
    </w:p>
    <w:p>
      <w:pPr>
        <w:spacing w:before="40" w:after="40"/>
      </w:pPr>
      <w:r>
        <w:rPr>
          <w:rFonts w:ascii="Times New Roman" w:hAnsi="Times New Roman"/>
          <w:b/>
          <w:sz w:val="21"/>
        </w:rPr>
        <w:t xml:space="preserve">3. Equal Weighting of Non-Informative Pixels: </w:t>
      </w:r>
      <w:r>
        <w:rPr>
          <w:rFonts w:ascii="Times New Roman" w:hAnsi="Times New Roman"/>
          <w:sz w:val="21"/>
        </w:rPr>
        <w:t>Average pooling assigns identical importance to background noise pixels and genuine feature signals, which can diminish signal-to-noise ratio in sparse feature representations.</w:t>
      </w:r>
    </w:p>
    <w:p>
      <w:pPr>
        <w:spacing w:before="40" w:after="40"/>
      </w:pPr>
      <w:r>
        <w:rPr>
          <w:rFonts w:ascii="Times New Roman" w:hAnsi="Times New Roman"/>
          <w:b/>
          <w:sz w:val="21"/>
        </w:rPr>
        <w:t xml:space="preserve">4. Irreversible Downsampling: </w:t>
      </w:r>
      <w:r>
        <w:rPr>
          <w:rFonts w:ascii="Times New Roman" w:hAnsi="Times New Roman"/>
          <w:sz w:val="21"/>
        </w:rPr>
        <w:t>Spatial information discarded during the pooling operation cannot be reconstructed without specialized decoder architectures like transposed convolutions or unpooling.</w:t>
      </w:r>
    </w:p>
    <w:p>
      <w:pPr>
        <w:spacing w:before="40" w:after="40"/>
      </w:pPr>
      <w:r>
        <w:rPr>
          <w:rFonts w:ascii="Times New Roman" w:hAnsi="Times New Roman"/>
          <w:b/>
          <w:sz w:val="21"/>
        </w:rPr>
        <w:t xml:space="preserve">5. Fixed Non-Adaptive Weights: </w:t>
      </w:r>
      <w:r>
        <w:rPr>
          <w:rFonts w:ascii="Times New Roman" w:hAnsi="Times New Roman"/>
          <w:sz w:val="21"/>
        </w:rPr>
        <w:t>The weights of the pooling window are permanently fixed to 1/(Kh*Kw) and cannot be optimized to adapt to the specific statistical characteristics of a given dataset.</w:t>
      </w:r>
    </w:p>
    <w:p>
      <w:pPr>
        <w:spacing w:before="40" w:after="40"/>
      </w:pPr>
      <w:r>
        <w:rPr>
          <w:rFonts w:ascii="Times New Roman" w:hAnsi="Times New Roman"/>
          <w:b/>
          <w:sz w:val="21"/>
        </w:rPr>
        <w:t xml:space="preserve">6. Suboptimal for Peak Activation Detection: </w:t>
      </w:r>
      <w:r>
        <w:rPr>
          <w:rFonts w:ascii="Times New Roman" w:hAnsi="Times New Roman"/>
          <w:sz w:val="21"/>
        </w:rPr>
        <w:t>In tasks requiring detection of extreme activations (such as corner detection or keypoint detection), average pooling suppresses the peak amplitude.</w:t>
      </w:r>
    </w:p>
    <w:p>
      <w:pPr>
        <w:spacing w:before="120" w:after="40"/>
      </w:pPr>
      <w:r>
        <w:rPr>
          <w:rFonts w:ascii="Times New Roman" w:hAnsi="Times New Roman"/>
          <w:b/>
          <w:sz w:val="26"/>
        </w:rPr>
        <w:t>8. Methodology</w:t>
        <w:br/>
        <w:t>8.1 Methodology</w:t>
      </w:r>
    </w:p>
    <w:p>
      <w:pPr>
        <w:spacing w:after="80"/>
        <w:jc w:val="both"/>
      </w:pPr>
      <w:r>
        <w:rPr>
          <w:rFonts w:ascii="Times New Roman" w:hAnsi="Times New Roman"/>
          <w:sz w:val="21"/>
        </w:rPr>
        <w:t>The implementation of Average Pooling follows a systematic experimental pipeline. The project is developed using Python, NumPy, Pillow (PIL), and Matplotlib. The methodology consists of the following structured phases:</w:t>
        <w:br/>
        <w:t>• Step 1: Image Acquisition — A 512x512 RGB test image containing fine textures, geometric figures, and gradient backdrops is loaded.</w:t>
        <w:br/>
        <w:t>• Step 2: Preprocessing — The image is converted into a 3D NumPy array of unsigned 8-bit integers.</w:t>
      </w:r>
    </w:p>
    <w:p>
      <w:r>
        <w:br w:type="page"/>
      </w:r>
    </w:p>
    <w:p>
      <w:pPr>
        <w:spacing w:before="0" w:after="120"/>
        <w:jc w:val="center"/>
      </w:pPr>
      <w:r>
        <w:drawing>
          <wp:inline xmlns:a="http://schemas.openxmlformats.org/drawingml/2006/main" xmlns:pic="http://schemas.openxmlformats.org/drawingml/2006/picture">
            <wp:extent cx="6400800" cy="1079545"/>
            <wp:docPr id="12" name="Picture 12"/>
            <wp:cNvGraphicFramePr>
              <a:graphicFrameLocks noChangeAspect="1"/>
            </wp:cNvGraphicFramePr>
            <a:graphic>
              <a:graphicData uri="http://schemas.openxmlformats.org/drawingml/2006/picture">
                <pic:pic>
                  <pic:nvPicPr>
                    <pic:cNvPr id="0" name="page_2_img_1_Image9.jpg"/>
                    <pic:cNvPicPr/>
                  </pic:nvPicPr>
                  <pic:blipFill>
                    <a:blip r:embed="rId10"/>
                    <a:stretch>
                      <a:fillRect/>
                    </a:stretch>
                  </pic:blipFill>
                  <pic:spPr>
                    <a:xfrm>
                      <a:off x="0" y="0"/>
                      <a:ext cx="6400800" cy="1079545"/>
                    </a:xfrm>
                    <a:prstGeom prst="rect"/>
                  </pic:spPr>
                </pic:pic>
              </a:graphicData>
            </a:graphic>
          </wp:inline>
        </w:drawing>
      </w:r>
    </w:p>
    <w:p>
      <w:pPr>
        <w:spacing w:before="80" w:after="40"/>
      </w:pPr>
      <w:r>
        <w:rPr>
          <w:rFonts w:ascii="Times New Roman" w:hAnsi="Times New Roman"/>
          <w:b/>
          <w:sz w:val="23"/>
        </w:rPr>
        <w:t>Step 3: Algorithm Formulation</w:t>
        <w:br/>
      </w:r>
      <w:r>
        <w:rPr>
          <w:rFonts w:ascii="Times New Roman" w:hAnsi="Times New Roman"/>
          <w:sz w:val="22"/>
        </w:rPr>
        <w:t>The custom average_pooling() function is designed from mathematical first principles without relying on high-level neural network wrappers. The function takes the image array and the pool_size hyperparameter as arguments.</w:t>
      </w:r>
    </w:p>
    <w:p>
      <w:pPr>
        <w:spacing w:before="80" w:after="40"/>
      </w:pPr>
      <w:r>
        <w:rPr>
          <w:rFonts w:ascii="Times New Roman" w:hAnsi="Times New Roman"/>
          <w:b/>
          <w:sz w:val="23"/>
        </w:rPr>
        <w:t>Step 4: Dimension Calculation &amp; Memory Allocation</w:t>
        <w:br/>
      </w:r>
      <w:r>
        <w:rPr>
          <w:rFonts w:ascii="Times New Roman" w:hAnsi="Times New Roman"/>
          <w:sz w:val="22"/>
        </w:rPr>
        <w:t>Output spatial dimensions are calculated via integer floor division (new_height = height // pool_size, new_width = width // pool_size). A blank NumPy array of shape (new_height, new_width, 3) is allocated.</w:t>
      </w:r>
    </w:p>
    <w:p>
      <w:pPr>
        <w:spacing w:before="80" w:after="40"/>
      </w:pPr>
      <w:r>
        <w:rPr>
          <w:rFonts w:ascii="Times New Roman" w:hAnsi="Times New Roman"/>
          <w:b/>
          <w:sz w:val="23"/>
        </w:rPr>
        <w:t>Step 5: Sliding Window Execution</w:t>
        <w:br/>
      </w:r>
      <w:r>
        <w:rPr>
          <w:rFonts w:ascii="Times New Roman" w:hAnsi="Times New Roman"/>
          <w:sz w:val="22"/>
        </w:rPr>
        <w:t>The algorithm iterates through output rows and columns, slicing out the 2x2 receptive fields and computing the spatial arithmetic mean using np.mean(window, axis=(0, 1)).</w:t>
      </w:r>
    </w:p>
    <w:p>
      <w:pPr>
        <w:spacing w:before="80" w:after="40"/>
      </w:pPr>
      <w:r>
        <w:rPr>
          <w:rFonts w:ascii="Times New Roman" w:hAnsi="Times New Roman"/>
          <w:b/>
          <w:sz w:val="23"/>
        </w:rPr>
        <w:t>Step 6: Image Serialization</w:t>
        <w:br/>
      </w:r>
      <w:r>
        <w:rPr>
          <w:rFonts w:ascii="Times New Roman" w:hAnsi="Times New Roman"/>
          <w:sz w:val="22"/>
        </w:rPr>
        <w:t>The downsampled NumPy array is converted back into an image using PIL.Image.fromarray() and saved to disk as 'pooled_sample.jpg'.</w:t>
      </w:r>
    </w:p>
    <w:p>
      <w:pPr>
        <w:spacing w:before="80" w:after="40"/>
      </w:pPr>
      <w:r>
        <w:rPr>
          <w:rFonts w:ascii="Times New Roman" w:hAnsi="Times New Roman"/>
          <w:b/>
          <w:sz w:val="23"/>
        </w:rPr>
        <w:t>Step 7: Side-by-Side Visualization</w:t>
        <w:br/>
      </w:r>
      <w:r>
        <w:rPr>
          <w:rFonts w:ascii="Times New Roman" w:hAnsi="Times New Roman"/>
          <w:sz w:val="22"/>
        </w:rPr>
        <w:t>A high-resolution comparison plot is constructed using Matplotlib subplots, displaying the Original Image (512x512) alongside the Pooled Image (256x256) and saved as 'comparison_result.png'.</w:t>
      </w:r>
    </w:p>
    <w:p>
      <w:pPr>
        <w:spacing w:before="120" w:after="40"/>
      </w:pPr>
      <w:r>
        <w:rPr>
          <w:rFonts w:ascii="Times New Roman" w:hAnsi="Times New Roman"/>
          <w:b/>
          <w:sz w:val="24"/>
        </w:rPr>
        <w:t>Pipeline Workflow Summary:</w:t>
      </w:r>
    </w:p>
    <w:p>
      <w:pPr>
        <w:jc w:val="center"/>
      </w:pPr>
      <w:r>
        <w:rPr>
          <w:rFonts w:ascii="Courier New" w:hAnsi="Courier New"/>
          <w:b/>
          <w:sz w:val="19"/>
        </w:rPr>
        <w:t>[Input Image (512x512x3)]</w:t>
        <w:br/>
        <w:t xml:space="preserve">           ↓</w:t>
        <w:br/>
        <w:t>[NumPy Array Conversion]</w:t>
        <w:br/>
        <w:t xml:space="preserve">           ↓</w:t>
        <w:br/>
        <w:t>[Sliding 2x2 Window Traversal (Stride = 2)]</w:t>
        <w:br/>
        <w:t xml:space="preserve">           ↓</w:t>
        <w:br/>
        <w:t>[Local Arithmetic Mean Calculation]</w:t>
        <w:br/>
        <w:t xml:space="preserve">           ↓</w:t>
        <w:br/>
        <w:t>[Downsampled Output Array (256x256x3)]</w:t>
        <w:br/>
        <w:t xml:space="preserve">           ↓</w:t>
        <w:br/>
        <w:t>[Save 'pooled_sample.jpg' &amp; Display Side-by-Side Plot]</w:t>
      </w:r>
    </w:p>
    <w:p>
      <w:r>
        <w:br w:type="page"/>
      </w:r>
    </w:p>
    <w:p>
      <w:pPr>
        <w:spacing w:before="0" w:after="120"/>
        <w:jc w:val="center"/>
      </w:pPr>
      <w:r>
        <w:drawing>
          <wp:inline xmlns:a="http://schemas.openxmlformats.org/drawingml/2006/main" xmlns:pic="http://schemas.openxmlformats.org/drawingml/2006/picture">
            <wp:extent cx="6400800" cy="1079545"/>
            <wp:docPr id="13" name="Picture 13"/>
            <wp:cNvGraphicFramePr>
              <a:graphicFrameLocks noChangeAspect="1"/>
            </wp:cNvGraphicFramePr>
            <a:graphic>
              <a:graphicData uri="http://schemas.openxmlformats.org/drawingml/2006/picture">
                <pic:pic>
                  <pic:nvPicPr>
                    <pic:cNvPr id="0" name="page_2_img_1_Image9.jpg"/>
                    <pic:cNvPicPr/>
                  </pic:nvPicPr>
                  <pic:blipFill>
                    <a:blip r:embed="rId10"/>
                    <a:stretch>
                      <a:fillRect/>
                    </a:stretch>
                  </pic:blipFill>
                  <pic:spPr>
                    <a:xfrm>
                      <a:off x="0" y="0"/>
                      <a:ext cx="6400800" cy="1079545"/>
                    </a:xfrm>
                    <a:prstGeom prst="rect"/>
                  </pic:spPr>
                </pic:pic>
              </a:graphicData>
            </a:graphic>
          </wp:inline>
        </w:drawing>
      </w:r>
    </w:p>
    <w:p>
      <w:pPr>
        <w:spacing w:before="80" w:after="80"/>
      </w:pPr>
      <w:r>
        <w:rPr>
          <w:rFonts w:ascii="Times New Roman" w:hAnsi="Times New Roman"/>
          <w:b/>
          <w:sz w:val="28"/>
        </w:rPr>
        <w:t>9. Advantages and Comparison</w:t>
      </w:r>
    </w:p>
    <w:p>
      <w:pPr>
        <w:spacing w:after="80"/>
        <w:jc w:val="both"/>
      </w:pPr>
      <w:r>
        <w:rPr>
          <w:rFonts w:ascii="Times New Roman" w:hAnsi="Times New Roman"/>
          <w:sz w:val="22"/>
        </w:rPr>
        <w:t>To evaluate the behavior of Average Pooling under various configurations, the following table summarizes the dimensional changes, compression ratios, and visual characteristics across scaling kernel sizes: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D9E1F2"/>
            <w:tcBorders>
              <w:top w:val="single" w:sz="4" w:space="0" w:color="000000"/>
              <w:left w:val="single" w:sz="4" w:space="0" w:color="000000"/>
              <w:bottom w:val="single" w:sz="4" w:space="0" w:color="000000"/>
              <w:right w:val="single" w:sz="4" w:space="0" w:color="000000"/>
            </w:tcBorders>
          </w:tcPr>
          <w:p>
            <w:r>
              <w:rPr>
                <w:b/>
                <w:sz w:val="20"/>
              </w:rPr>
              <w:t>Kernel Size</w:t>
            </w:r>
          </w:p>
        </w:tc>
        <w:tc>
          <w:tcPr>
            <w:tcW w:type="dxa" w:w="2016"/>
            <w:shd w:fill="D9E1F2"/>
            <w:tcBorders>
              <w:top w:val="single" w:sz="4" w:space="0" w:color="000000"/>
              <w:left w:val="single" w:sz="4" w:space="0" w:color="000000"/>
              <w:bottom w:val="single" w:sz="4" w:space="0" w:color="000000"/>
              <w:right w:val="single" w:sz="4" w:space="0" w:color="000000"/>
            </w:tcBorders>
          </w:tcPr>
          <w:p>
            <w:r>
              <w:rPr>
                <w:b/>
                <w:sz w:val="20"/>
              </w:rPr>
              <w:t>Stride</w:t>
            </w:r>
          </w:p>
        </w:tc>
        <w:tc>
          <w:tcPr>
            <w:tcW w:type="dxa" w:w="2016"/>
            <w:shd w:fill="D9E1F2"/>
            <w:tcBorders>
              <w:top w:val="single" w:sz="4" w:space="0" w:color="000000"/>
              <w:left w:val="single" w:sz="4" w:space="0" w:color="000000"/>
              <w:bottom w:val="single" w:sz="4" w:space="0" w:color="000000"/>
              <w:right w:val="single" w:sz="4" w:space="0" w:color="000000"/>
            </w:tcBorders>
          </w:tcPr>
          <w:p>
            <w:r>
              <w:rPr>
                <w:b/>
                <w:sz w:val="20"/>
              </w:rPr>
              <w:t>Output Dimensions</w:t>
            </w:r>
          </w:p>
        </w:tc>
        <w:tc>
          <w:tcPr>
            <w:tcW w:type="dxa" w:w="2016"/>
            <w:shd w:fill="D9E1F2"/>
            <w:tcBorders>
              <w:top w:val="single" w:sz="4" w:space="0" w:color="000000"/>
              <w:left w:val="single" w:sz="4" w:space="0" w:color="000000"/>
              <w:bottom w:val="single" w:sz="4" w:space="0" w:color="000000"/>
              <w:right w:val="single" w:sz="4" w:space="0" w:color="000000"/>
            </w:tcBorders>
          </w:tcPr>
          <w:p>
            <w:r>
              <w:rPr>
                <w:b/>
                <w:sz w:val="20"/>
              </w:rPr>
              <w:t>Spatial Reduction</w:t>
            </w:r>
          </w:p>
        </w:tc>
        <w:tc>
          <w:tcPr>
            <w:tcW w:type="dxa" w:w="2016"/>
            <w:shd w:fill="D9E1F2"/>
            <w:tcBorders>
              <w:top w:val="single" w:sz="4" w:space="0" w:color="000000"/>
              <w:left w:val="single" w:sz="4" w:space="0" w:color="000000"/>
              <w:bottom w:val="single" w:sz="4" w:space="0" w:color="000000"/>
              <w:right w:val="single" w:sz="4" w:space="0" w:color="000000"/>
            </w:tcBorders>
          </w:tcPr>
          <w:p>
            <w:r>
              <w:rPr>
                <w:b/>
                <w:sz w:val="20"/>
              </w:rPr>
              <w:t>Primary Effect</w:t>
            </w:r>
          </w:p>
        </w:tc>
      </w:tr>
      <w:tr>
        <w:tc>
          <w:tcPr>
            <w:tcW w:type="dxa" w:w="2016"/>
            <w:tcBorders>
              <w:top w:val="single" w:sz="4" w:space="0" w:color="000000"/>
              <w:left w:val="single" w:sz="4" w:space="0" w:color="000000"/>
              <w:bottom w:val="single" w:sz="4" w:space="0" w:color="000000"/>
              <w:right w:val="single" w:sz="4" w:space="0" w:color="000000"/>
            </w:tcBorders>
          </w:tcPr>
          <w:p>
            <w:r>
              <w:rPr>
                <w:sz w:val="19"/>
              </w:rPr>
              <w:t>2x2</w:t>
            </w:r>
          </w:p>
        </w:tc>
        <w:tc>
          <w:tcPr>
            <w:tcW w:type="dxa" w:w="2016"/>
            <w:tcBorders>
              <w:top w:val="single" w:sz="4" w:space="0" w:color="000000"/>
              <w:left w:val="single" w:sz="4" w:space="0" w:color="000000"/>
              <w:bottom w:val="single" w:sz="4" w:space="0" w:color="000000"/>
              <w:right w:val="single" w:sz="4" w:space="0" w:color="000000"/>
            </w:tcBorders>
          </w:tcPr>
          <w:p>
            <w:r>
              <w:rPr>
                <w:sz w:val="19"/>
              </w:rPr>
              <w:t>2</w:t>
            </w:r>
          </w:p>
        </w:tc>
        <w:tc>
          <w:tcPr>
            <w:tcW w:type="dxa" w:w="2016"/>
            <w:tcBorders>
              <w:top w:val="single" w:sz="4" w:space="0" w:color="000000"/>
              <w:left w:val="single" w:sz="4" w:space="0" w:color="000000"/>
              <w:bottom w:val="single" w:sz="4" w:space="0" w:color="000000"/>
              <w:right w:val="single" w:sz="4" w:space="0" w:color="000000"/>
            </w:tcBorders>
          </w:tcPr>
          <w:p>
            <w:r>
              <w:rPr>
                <w:sz w:val="19"/>
              </w:rPr>
              <w:t>256 x 256 x 3</w:t>
            </w:r>
          </w:p>
        </w:tc>
        <w:tc>
          <w:tcPr>
            <w:tcW w:type="dxa" w:w="2016"/>
            <w:tcBorders>
              <w:top w:val="single" w:sz="4" w:space="0" w:color="000000"/>
              <w:left w:val="single" w:sz="4" w:space="0" w:color="000000"/>
              <w:bottom w:val="single" w:sz="4" w:space="0" w:color="000000"/>
              <w:right w:val="single" w:sz="4" w:space="0" w:color="000000"/>
            </w:tcBorders>
          </w:tcPr>
          <w:p>
            <w:r>
              <w:rPr>
                <w:sz w:val="19"/>
              </w:rPr>
              <w:t>75.00%</w:t>
            </w:r>
          </w:p>
        </w:tc>
        <w:tc>
          <w:tcPr>
            <w:tcW w:type="dxa" w:w="2016"/>
            <w:tcBorders>
              <w:top w:val="single" w:sz="4" w:space="0" w:color="000000"/>
              <w:left w:val="single" w:sz="4" w:space="0" w:color="000000"/>
              <w:bottom w:val="single" w:sz="4" w:space="0" w:color="000000"/>
              <w:right w:val="single" w:sz="4" w:space="0" w:color="000000"/>
            </w:tcBorders>
          </w:tcPr>
          <w:p>
            <w:r>
              <w:rPr>
                <w:sz w:val="19"/>
              </w:rPr>
              <w:t>Preserves geometry; mild smoothing</w:t>
            </w:r>
          </w:p>
        </w:tc>
      </w:tr>
      <w:tr>
        <w:tc>
          <w:tcPr>
            <w:tcW w:type="dxa" w:w="2016"/>
            <w:tcBorders>
              <w:top w:val="single" w:sz="4" w:space="0" w:color="000000"/>
              <w:left w:val="single" w:sz="4" w:space="0" w:color="000000"/>
              <w:bottom w:val="single" w:sz="4" w:space="0" w:color="000000"/>
              <w:right w:val="single" w:sz="4" w:space="0" w:color="000000"/>
            </w:tcBorders>
          </w:tcPr>
          <w:p>
            <w:r>
              <w:rPr>
                <w:sz w:val="19"/>
              </w:rPr>
              <w:t>4x4</w:t>
            </w:r>
          </w:p>
        </w:tc>
        <w:tc>
          <w:tcPr>
            <w:tcW w:type="dxa" w:w="2016"/>
            <w:tcBorders>
              <w:top w:val="single" w:sz="4" w:space="0" w:color="000000"/>
              <w:left w:val="single" w:sz="4" w:space="0" w:color="000000"/>
              <w:bottom w:val="single" w:sz="4" w:space="0" w:color="000000"/>
              <w:right w:val="single" w:sz="4" w:space="0" w:color="000000"/>
            </w:tcBorders>
          </w:tcPr>
          <w:p>
            <w:r>
              <w:rPr>
                <w:sz w:val="19"/>
              </w:rPr>
              <w:t>4</w:t>
            </w:r>
          </w:p>
        </w:tc>
        <w:tc>
          <w:tcPr>
            <w:tcW w:type="dxa" w:w="2016"/>
            <w:tcBorders>
              <w:top w:val="single" w:sz="4" w:space="0" w:color="000000"/>
              <w:left w:val="single" w:sz="4" w:space="0" w:color="000000"/>
              <w:bottom w:val="single" w:sz="4" w:space="0" w:color="000000"/>
              <w:right w:val="single" w:sz="4" w:space="0" w:color="000000"/>
            </w:tcBorders>
          </w:tcPr>
          <w:p>
            <w:r>
              <w:rPr>
                <w:sz w:val="19"/>
              </w:rPr>
              <w:t>128 x 128 x 3</w:t>
            </w:r>
          </w:p>
        </w:tc>
        <w:tc>
          <w:tcPr>
            <w:tcW w:type="dxa" w:w="2016"/>
            <w:tcBorders>
              <w:top w:val="single" w:sz="4" w:space="0" w:color="000000"/>
              <w:left w:val="single" w:sz="4" w:space="0" w:color="000000"/>
              <w:bottom w:val="single" w:sz="4" w:space="0" w:color="000000"/>
              <w:right w:val="single" w:sz="4" w:space="0" w:color="000000"/>
            </w:tcBorders>
          </w:tcPr>
          <w:p>
            <w:r>
              <w:rPr>
                <w:sz w:val="19"/>
              </w:rPr>
              <w:t>93.75%</w:t>
            </w:r>
          </w:p>
        </w:tc>
        <w:tc>
          <w:tcPr>
            <w:tcW w:type="dxa" w:w="2016"/>
            <w:tcBorders>
              <w:top w:val="single" w:sz="4" w:space="0" w:color="000000"/>
              <w:left w:val="single" w:sz="4" w:space="0" w:color="000000"/>
              <w:bottom w:val="single" w:sz="4" w:space="0" w:color="000000"/>
              <w:right w:val="single" w:sz="4" w:space="0" w:color="000000"/>
            </w:tcBorders>
          </w:tcPr>
          <w:p>
            <w:r>
              <w:rPr>
                <w:sz w:val="19"/>
              </w:rPr>
              <w:t>Noticeable smoothing; small details blur</w:t>
            </w:r>
          </w:p>
        </w:tc>
      </w:tr>
      <w:tr>
        <w:tc>
          <w:tcPr>
            <w:tcW w:type="dxa" w:w="2016"/>
            <w:tcBorders>
              <w:top w:val="single" w:sz="4" w:space="0" w:color="000000"/>
              <w:left w:val="single" w:sz="4" w:space="0" w:color="000000"/>
              <w:bottom w:val="single" w:sz="4" w:space="0" w:color="000000"/>
              <w:right w:val="single" w:sz="4" w:space="0" w:color="000000"/>
            </w:tcBorders>
          </w:tcPr>
          <w:p>
            <w:r>
              <w:rPr>
                <w:sz w:val="19"/>
              </w:rPr>
              <w:t>8x8</w:t>
            </w:r>
          </w:p>
        </w:tc>
        <w:tc>
          <w:tcPr>
            <w:tcW w:type="dxa" w:w="2016"/>
            <w:tcBorders>
              <w:top w:val="single" w:sz="4" w:space="0" w:color="000000"/>
              <w:left w:val="single" w:sz="4" w:space="0" w:color="000000"/>
              <w:bottom w:val="single" w:sz="4" w:space="0" w:color="000000"/>
              <w:right w:val="single" w:sz="4" w:space="0" w:color="000000"/>
            </w:tcBorders>
          </w:tcPr>
          <w:p>
            <w:r>
              <w:rPr>
                <w:sz w:val="19"/>
              </w:rPr>
              <w:t>8</w:t>
            </w:r>
          </w:p>
        </w:tc>
        <w:tc>
          <w:tcPr>
            <w:tcW w:type="dxa" w:w="2016"/>
            <w:tcBorders>
              <w:top w:val="single" w:sz="4" w:space="0" w:color="000000"/>
              <w:left w:val="single" w:sz="4" w:space="0" w:color="000000"/>
              <w:bottom w:val="single" w:sz="4" w:space="0" w:color="000000"/>
              <w:right w:val="single" w:sz="4" w:space="0" w:color="000000"/>
            </w:tcBorders>
          </w:tcPr>
          <w:p>
            <w:r>
              <w:rPr>
                <w:sz w:val="19"/>
              </w:rPr>
              <w:t>64 x 64 x 3</w:t>
            </w:r>
          </w:p>
        </w:tc>
        <w:tc>
          <w:tcPr>
            <w:tcW w:type="dxa" w:w="2016"/>
            <w:tcBorders>
              <w:top w:val="single" w:sz="4" w:space="0" w:color="000000"/>
              <w:left w:val="single" w:sz="4" w:space="0" w:color="000000"/>
              <w:bottom w:val="single" w:sz="4" w:space="0" w:color="000000"/>
              <w:right w:val="single" w:sz="4" w:space="0" w:color="000000"/>
            </w:tcBorders>
          </w:tcPr>
          <w:p>
            <w:r>
              <w:rPr>
                <w:sz w:val="19"/>
              </w:rPr>
              <w:t>98.44%</w:t>
            </w:r>
          </w:p>
        </w:tc>
        <w:tc>
          <w:tcPr>
            <w:tcW w:type="dxa" w:w="2016"/>
            <w:tcBorders>
              <w:top w:val="single" w:sz="4" w:space="0" w:color="000000"/>
              <w:left w:val="single" w:sz="4" w:space="0" w:color="000000"/>
              <w:bottom w:val="single" w:sz="4" w:space="0" w:color="000000"/>
              <w:right w:val="single" w:sz="4" w:space="0" w:color="000000"/>
            </w:tcBorders>
          </w:tcPr>
          <w:p>
            <w:r>
              <w:rPr>
                <w:sz w:val="19"/>
              </w:rPr>
              <w:t>Heavy low-pass blur; coarse structure only</w:t>
            </w:r>
          </w:p>
        </w:tc>
      </w:tr>
      <w:tr>
        <w:tc>
          <w:tcPr>
            <w:tcW w:type="dxa" w:w="2016"/>
            <w:tcBorders>
              <w:top w:val="single" w:sz="4" w:space="0" w:color="000000"/>
              <w:left w:val="single" w:sz="4" w:space="0" w:color="000000"/>
              <w:bottom w:val="single" w:sz="4" w:space="0" w:color="000000"/>
              <w:right w:val="single" w:sz="4" w:space="0" w:color="000000"/>
            </w:tcBorders>
          </w:tcPr>
          <w:p>
            <w:r>
              <w:rPr>
                <w:sz w:val="19"/>
              </w:rPr>
              <w:t>Global Avg</w:t>
            </w:r>
          </w:p>
        </w:tc>
        <w:tc>
          <w:tcPr>
            <w:tcW w:type="dxa" w:w="2016"/>
            <w:tcBorders>
              <w:top w:val="single" w:sz="4" w:space="0" w:color="000000"/>
              <w:left w:val="single" w:sz="4" w:space="0" w:color="000000"/>
              <w:bottom w:val="single" w:sz="4" w:space="0" w:color="000000"/>
              <w:right w:val="single" w:sz="4" w:space="0" w:color="000000"/>
            </w:tcBorders>
          </w:tcPr>
          <w:p>
            <w:r>
              <w:rPr>
                <w:sz w:val="19"/>
              </w:rPr>
              <w:t>All</w:t>
            </w:r>
          </w:p>
        </w:tc>
        <w:tc>
          <w:tcPr>
            <w:tcW w:type="dxa" w:w="2016"/>
            <w:tcBorders>
              <w:top w:val="single" w:sz="4" w:space="0" w:color="000000"/>
              <w:left w:val="single" w:sz="4" w:space="0" w:color="000000"/>
              <w:bottom w:val="single" w:sz="4" w:space="0" w:color="000000"/>
              <w:right w:val="single" w:sz="4" w:space="0" w:color="000000"/>
            </w:tcBorders>
          </w:tcPr>
          <w:p>
            <w:r>
              <w:rPr>
                <w:sz w:val="19"/>
              </w:rPr>
              <w:t>1 x 1 x C</w:t>
            </w:r>
          </w:p>
        </w:tc>
        <w:tc>
          <w:tcPr>
            <w:tcW w:type="dxa" w:w="2016"/>
            <w:tcBorders>
              <w:top w:val="single" w:sz="4" w:space="0" w:color="000000"/>
              <w:left w:val="single" w:sz="4" w:space="0" w:color="000000"/>
              <w:bottom w:val="single" w:sz="4" w:space="0" w:color="000000"/>
              <w:right w:val="single" w:sz="4" w:space="0" w:color="000000"/>
            </w:tcBorders>
          </w:tcPr>
          <w:p>
            <w:r>
              <w:rPr>
                <w:sz w:val="19"/>
              </w:rPr>
              <w:t>&gt; 99.9%</w:t>
            </w:r>
          </w:p>
        </w:tc>
        <w:tc>
          <w:tcPr>
            <w:tcW w:type="dxa" w:w="2016"/>
            <w:tcBorders>
              <w:top w:val="single" w:sz="4" w:space="0" w:color="000000"/>
              <w:left w:val="single" w:sz="4" w:space="0" w:color="000000"/>
              <w:bottom w:val="single" w:sz="4" w:space="0" w:color="000000"/>
              <w:right w:val="single" w:sz="4" w:space="0" w:color="000000"/>
            </w:tcBorders>
          </w:tcPr>
          <w:p>
            <w:r>
              <w:rPr>
                <w:sz w:val="19"/>
              </w:rPr>
              <w:t>Collapses spatial grid to 1D channel mean</w:t>
            </w:r>
          </w:p>
        </w:tc>
      </w:tr>
    </w:tbl>
    <w:p>
      <w:pPr>
        <w:spacing w:before="160" w:after="80"/>
      </w:pPr>
      <w:r>
        <w:rPr>
          <w:rFonts w:ascii="Times New Roman" w:hAnsi="Times New Roman"/>
          <w:b/>
          <w:sz w:val="24"/>
        </w:rPr>
        <w:t>Comparison with Alternative Downsampling Approaches:</w:t>
      </w:r>
    </w:p>
    <w:tbl>
      <w:tblPr>
        <w:tblW w:type="auto" w:w="0"/>
        <w:jc w:val="center"/>
        <w:tblLook w:firstColumn="1" w:firstRow="1" w:lastColumn="0" w:lastRow="0" w:noHBand="0" w:noVBand="1" w:val="04A0"/>
      </w:tblPr>
      <w:tblGrid>
        <w:gridCol w:w="2520"/>
        <w:gridCol w:w="2520"/>
        <w:gridCol w:w="2520"/>
        <w:gridCol w:w="2520"/>
      </w:tblGrid>
      <w:tr>
        <w:tc>
          <w:tcPr>
            <w:tcW w:type="dxa" w:w="2520"/>
            <w:shd w:fill="E2EFDA"/>
            <w:tcBorders>
              <w:top w:val="single" w:sz="4" w:space="0" w:color="000000"/>
              <w:left w:val="single" w:sz="4" w:space="0" w:color="000000"/>
              <w:bottom w:val="single" w:sz="4" w:space="0" w:color="000000"/>
              <w:right w:val="single" w:sz="4" w:space="0" w:color="000000"/>
            </w:tcBorders>
          </w:tcPr>
          <w:p>
            <w:r>
              <w:rPr>
                <w:b/>
                <w:sz w:val="20"/>
              </w:rPr>
              <w:t>Feature</w:t>
            </w:r>
          </w:p>
        </w:tc>
        <w:tc>
          <w:tcPr>
            <w:tcW w:type="dxa" w:w="2520"/>
            <w:shd w:fill="E2EFDA"/>
            <w:tcBorders>
              <w:top w:val="single" w:sz="4" w:space="0" w:color="000000"/>
              <w:left w:val="single" w:sz="4" w:space="0" w:color="000000"/>
              <w:bottom w:val="single" w:sz="4" w:space="0" w:color="000000"/>
              <w:right w:val="single" w:sz="4" w:space="0" w:color="000000"/>
            </w:tcBorders>
          </w:tcPr>
          <w:p>
            <w:r>
              <w:rPr>
                <w:b/>
                <w:sz w:val="20"/>
              </w:rPr>
              <w:t>Strided Convolution</w:t>
            </w:r>
          </w:p>
        </w:tc>
        <w:tc>
          <w:tcPr>
            <w:tcW w:type="dxa" w:w="2520"/>
            <w:shd w:fill="E2EFDA"/>
            <w:tcBorders>
              <w:top w:val="single" w:sz="4" w:space="0" w:color="000000"/>
              <w:left w:val="single" w:sz="4" w:space="0" w:color="000000"/>
              <w:bottom w:val="single" w:sz="4" w:space="0" w:color="000000"/>
              <w:right w:val="single" w:sz="4" w:space="0" w:color="000000"/>
            </w:tcBorders>
          </w:tcPr>
          <w:p>
            <w:r>
              <w:rPr>
                <w:b/>
                <w:sz w:val="20"/>
              </w:rPr>
              <w:t>Average Pooling</w:t>
            </w:r>
          </w:p>
        </w:tc>
        <w:tc>
          <w:tcPr>
            <w:tcW w:type="dxa" w:w="2520"/>
            <w:shd w:fill="E2EFDA"/>
            <w:tcBorders>
              <w:top w:val="single" w:sz="4" w:space="0" w:color="000000"/>
              <w:left w:val="single" w:sz="4" w:space="0" w:color="000000"/>
              <w:bottom w:val="single" w:sz="4" w:space="0" w:color="000000"/>
              <w:right w:val="single" w:sz="4" w:space="0" w:color="000000"/>
            </w:tcBorders>
          </w:tcPr>
          <w:p>
            <w:r>
              <w:rPr>
                <w:b/>
                <w:sz w:val="20"/>
              </w:rPr>
              <w:t>Global Average Pooling</w:t>
            </w:r>
          </w:p>
        </w:tc>
      </w:tr>
      <w:tr>
        <w:tc>
          <w:tcPr>
            <w:tcW w:type="dxa" w:w="2520"/>
            <w:tcBorders>
              <w:top w:val="single" w:sz="4" w:space="0" w:color="000000"/>
              <w:left w:val="single" w:sz="4" w:space="0" w:color="000000"/>
              <w:bottom w:val="single" w:sz="4" w:space="0" w:color="000000"/>
              <w:right w:val="single" w:sz="4" w:space="0" w:color="000000"/>
            </w:tcBorders>
          </w:tcPr>
          <w:p>
            <w:r>
              <w:rPr>
                <w:sz w:val="19"/>
              </w:rPr>
              <w:t>Reduces Dimensions</w:t>
            </w:r>
          </w:p>
        </w:tc>
        <w:tc>
          <w:tcPr>
            <w:tcW w:type="dxa" w:w="2520"/>
            <w:tcBorders>
              <w:top w:val="single" w:sz="4" w:space="0" w:color="000000"/>
              <w:left w:val="single" w:sz="4" w:space="0" w:color="000000"/>
              <w:bottom w:val="single" w:sz="4" w:space="0" w:color="000000"/>
              <w:right w:val="single" w:sz="4" w:space="0" w:color="000000"/>
            </w:tcBorders>
          </w:tcPr>
          <w:p>
            <w:r>
              <w:rPr>
                <w:sz w:val="19"/>
              </w:rPr>
              <w:t>Yes</w:t>
            </w:r>
          </w:p>
        </w:tc>
        <w:tc>
          <w:tcPr>
            <w:tcW w:type="dxa" w:w="2520"/>
            <w:tcBorders>
              <w:top w:val="single" w:sz="4" w:space="0" w:color="000000"/>
              <w:left w:val="single" w:sz="4" w:space="0" w:color="000000"/>
              <w:bottom w:val="single" w:sz="4" w:space="0" w:color="000000"/>
              <w:right w:val="single" w:sz="4" w:space="0" w:color="000000"/>
            </w:tcBorders>
          </w:tcPr>
          <w:p>
            <w:r>
              <w:rPr>
                <w:sz w:val="19"/>
              </w:rPr>
              <w:t>Yes</w:t>
            </w:r>
          </w:p>
        </w:tc>
        <w:tc>
          <w:tcPr>
            <w:tcW w:type="dxa" w:w="2520"/>
            <w:tcBorders>
              <w:top w:val="single" w:sz="4" w:space="0" w:color="000000"/>
              <w:left w:val="single" w:sz="4" w:space="0" w:color="000000"/>
              <w:bottom w:val="single" w:sz="4" w:space="0" w:color="000000"/>
              <w:right w:val="single" w:sz="4" w:space="0" w:color="000000"/>
            </w:tcBorders>
          </w:tcPr>
          <w:p>
            <w:r>
              <w:rPr>
                <w:sz w:val="19"/>
              </w:rPr>
              <w:t>Yes</w:t>
            </w:r>
          </w:p>
        </w:tc>
      </w:tr>
      <w:tr>
        <w:tc>
          <w:tcPr>
            <w:tcW w:type="dxa" w:w="2520"/>
            <w:tcBorders>
              <w:top w:val="single" w:sz="4" w:space="0" w:color="000000"/>
              <w:left w:val="single" w:sz="4" w:space="0" w:color="000000"/>
              <w:bottom w:val="single" w:sz="4" w:space="0" w:color="000000"/>
              <w:right w:val="single" w:sz="4" w:space="0" w:color="000000"/>
            </w:tcBorders>
          </w:tcPr>
          <w:p>
            <w:r>
              <w:rPr>
                <w:sz w:val="19"/>
              </w:rPr>
              <w:t>Trainable Weights</w:t>
            </w:r>
          </w:p>
        </w:tc>
        <w:tc>
          <w:tcPr>
            <w:tcW w:type="dxa" w:w="2520"/>
            <w:tcBorders>
              <w:top w:val="single" w:sz="4" w:space="0" w:color="000000"/>
              <w:left w:val="single" w:sz="4" w:space="0" w:color="000000"/>
              <w:bottom w:val="single" w:sz="4" w:space="0" w:color="000000"/>
              <w:right w:val="single" w:sz="4" w:space="0" w:color="000000"/>
            </w:tcBorders>
          </w:tcPr>
          <w:p>
            <w:r>
              <w:rPr>
                <w:sz w:val="19"/>
              </w:rPr>
              <w:t>Yes (Learned)</w:t>
            </w:r>
          </w:p>
        </w:tc>
        <w:tc>
          <w:tcPr>
            <w:tcW w:type="dxa" w:w="2520"/>
            <w:tcBorders>
              <w:top w:val="single" w:sz="4" w:space="0" w:color="000000"/>
              <w:left w:val="single" w:sz="4" w:space="0" w:color="000000"/>
              <w:bottom w:val="single" w:sz="4" w:space="0" w:color="000000"/>
              <w:right w:val="single" w:sz="4" w:space="0" w:color="000000"/>
            </w:tcBorders>
          </w:tcPr>
          <w:p>
            <w:r>
              <w:rPr>
                <w:sz w:val="19"/>
              </w:rPr>
              <w:t>0 (Zero)</w:t>
            </w:r>
          </w:p>
        </w:tc>
        <w:tc>
          <w:tcPr>
            <w:tcW w:type="dxa" w:w="2520"/>
            <w:tcBorders>
              <w:top w:val="single" w:sz="4" w:space="0" w:color="000000"/>
              <w:left w:val="single" w:sz="4" w:space="0" w:color="000000"/>
              <w:bottom w:val="single" w:sz="4" w:space="0" w:color="000000"/>
              <w:right w:val="single" w:sz="4" w:space="0" w:color="000000"/>
            </w:tcBorders>
          </w:tcPr>
          <w:p>
            <w:r>
              <w:rPr>
                <w:sz w:val="19"/>
              </w:rPr>
              <w:t>0 (Zero)</w:t>
            </w:r>
          </w:p>
        </w:tc>
      </w:tr>
      <w:tr>
        <w:tc>
          <w:tcPr>
            <w:tcW w:type="dxa" w:w="2520"/>
            <w:tcBorders>
              <w:top w:val="single" w:sz="4" w:space="0" w:color="000000"/>
              <w:left w:val="single" w:sz="4" w:space="0" w:color="000000"/>
              <w:bottom w:val="single" w:sz="4" w:space="0" w:color="000000"/>
              <w:right w:val="single" w:sz="4" w:space="0" w:color="000000"/>
            </w:tcBorders>
          </w:tcPr>
          <w:p>
            <w:r>
              <w:rPr>
                <w:sz w:val="19"/>
              </w:rPr>
              <w:t>Translation Invariance</w:t>
            </w:r>
          </w:p>
        </w:tc>
        <w:tc>
          <w:tcPr>
            <w:tcW w:type="dxa" w:w="2520"/>
            <w:tcBorders>
              <w:top w:val="single" w:sz="4" w:space="0" w:color="000000"/>
              <w:left w:val="single" w:sz="4" w:space="0" w:color="000000"/>
              <w:bottom w:val="single" w:sz="4" w:space="0" w:color="000000"/>
              <w:right w:val="single" w:sz="4" w:space="0" w:color="000000"/>
            </w:tcBorders>
          </w:tcPr>
          <w:p>
            <w:r>
              <w:rPr>
                <w:sz w:val="19"/>
              </w:rPr>
              <w:t>Limited</w:t>
            </w:r>
          </w:p>
        </w:tc>
        <w:tc>
          <w:tcPr>
            <w:tcW w:type="dxa" w:w="2520"/>
            <w:tcBorders>
              <w:top w:val="single" w:sz="4" w:space="0" w:color="000000"/>
              <w:left w:val="single" w:sz="4" w:space="0" w:color="000000"/>
              <w:bottom w:val="single" w:sz="4" w:space="0" w:color="000000"/>
              <w:right w:val="single" w:sz="4" w:space="0" w:color="000000"/>
            </w:tcBorders>
          </w:tcPr>
          <w:p>
            <w:r>
              <w:rPr>
                <w:sz w:val="19"/>
              </w:rPr>
              <w:t>Strong</w:t>
            </w:r>
          </w:p>
        </w:tc>
        <w:tc>
          <w:tcPr>
            <w:tcW w:type="dxa" w:w="2520"/>
            <w:tcBorders>
              <w:top w:val="single" w:sz="4" w:space="0" w:color="000000"/>
              <w:left w:val="single" w:sz="4" w:space="0" w:color="000000"/>
              <w:bottom w:val="single" w:sz="4" w:space="0" w:color="000000"/>
              <w:right w:val="single" w:sz="4" w:space="0" w:color="000000"/>
            </w:tcBorders>
          </w:tcPr>
          <w:p>
            <w:r>
              <w:rPr>
                <w:sz w:val="19"/>
              </w:rPr>
              <w:t>Extremely Strong</w:t>
            </w:r>
          </w:p>
        </w:tc>
      </w:tr>
      <w:tr>
        <w:tc>
          <w:tcPr>
            <w:tcW w:type="dxa" w:w="2520"/>
            <w:tcBorders>
              <w:top w:val="single" w:sz="4" w:space="0" w:color="000000"/>
              <w:left w:val="single" w:sz="4" w:space="0" w:color="000000"/>
              <w:bottom w:val="single" w:sz="4" w:space="0" w:color="000000"/>
              <w:right w:val="single" w:sz="4" w:space="0" w:color="000000"/>
            </w:tcBorders>
          </w:tcPr>
          <w:p>
            <w:r>
              <w:rPr>
                <w:sz w:val="19"/>
              </w:rPr>
              <w:t>Smoothing Effect</w:t>
            </w:r>
          </w:p>
        </w:tc>
        <w:tc>
          <w:tcPr>
            <w:tcW w:type="dxa" w:w="2520"/>
            <w:tcBorders>
              <w:top w:val="single" w:sz="4" w:space="0" w:color="000000"/>
              <w:left w:val="single" w:sz="4" w:space="0" w:color="000000"/>
              <w:bottom w:val="single" w:sz="4" w:space="0" w:color="000000"/>
              <w:right w:val="single" w:sz="4" w:space="0" w:color="000000"/>
            </w:tcBorders>
          </w:tcPr>
          <w:p>
            <w:r>
              <w:rPr>
                <w:sz w:val="19"/>
              </w:rPr>
              <w:t>Variable</w:t>
            </w:r>
          </w:p>
        </w:tc>
        <w:tc>
          <w:tcPr>
            <w:tcW w:type="dxa" w:w="2520"/>
            <w:tcBorders>
              <w:top w:val="single" w:sz="4" w:space="0" w:color="000000"/>
              <w:left w:val="single" w:sz="4" w:space="0" w:color="000000"/>
              <w:bottom w:val="single" w:sz="4" w:space="0" w:color="000000"/>
              <w:right w:val="single" w:sz="4" w:space="0" w:color="000000"/>
            </w:tcBorders>
          </w:tcPr>
          <w:p>
            <w:r>
              <w:rPr>
                <w:sz w:val="19"/>
              </w:rPr>
              <w:t>Uniform Smoothing</w:t>
            </w:r>
          </w:p>
        </w:tc>
        <w:tc>
          <w:tcPr>
            <w:tcW w:type="dxa" w:w="2520"/>
            <w:tcBorders>
              <w:top w:val="single" w:sz="4" w:space="0" w:color="000000"/>
              <w:left w:val="single" w:sz="4" w:space="0" w:color="000000"/>
              <w:bottom w:val="single" w:sz="4" w:space="0" w:color="000000"/>
              <w:right w:val="single" w:sz="4" w:space="0" w:color="000000"/>
            </w:tcBorders>
          </w:tcPr>
          <w:p>
            <w:r>
              <w:rPr>
                <w:sz w:val="19"/>
              </w:rPr>
              <w:t>Complete Aggregation</w:t>
            </w:r>
          </w:p>
        </w:tc>
      </w:tr>
      <w:tr>
        <w:tc>
          <w:tcPr>
            <w:tcW w:type="dxa" w:w="2520"/>
            <w:tcBorders>
              <w:top w:val="single" w:sz="4" w:space="0" w:color="000000"/>
              <w:left w:val="single" w:sz="4" w:space="0" w:color="000000"/>
              <w:bottom w:val="single" w:sz="4" w:space="0" w:color="000000"/>
              <w:right w:val="single" w:sz="4" w:space="0" w:color="000000"/>
            </w:tcBorders>
          </w:tcPr>
          <w:p>
            <w:r>
              <w:rPr>
                <w:sz w:val="19"/>
              </w:rPr>
              <w:t>Overfitting Control</w:t>
            </w:r>
          </w:p>
        </w:tc>
        <w:tc>
          <w:tcPr>
            <w:tcW w:type="dxa" w:w="2520"/>
            <w:tcBorders>
              <w:top w:val="single" w:sz="4" w:space="0" w:color="000000"/>
              <w:left w:val="single" w:sz="4" w:space="0" w:color="000000"/>
              <w:bottom w:val="single" w:sz="4" w:space="0" w:color="000000"/>
              <w:right w:val="single" w:sz="4" w:space="0" w:color="000000"/>
            </w:tcBorders>
          </w:tcPr>
          <w:p>
            <w:r>
              <w:rPr>
                <w:sz w:val="19"/>
              </w:rPr>
              <w:t>Moderate</w:t>
            </w:r>
          </w:p>
        </w:tc>
        <w:tc>
          <w:tcPr>
            <w:tcW w:type="dxa" w:w="2520"/>
            <w:tcBorders>
              <w:top w:val="single" w:sz="4" w:space="0" w:color="000000"/>
              <w:left w:val="single" w:sz="4" w:space="0" w:color="000000"/>
              <w:bottom w:val="single" w:sz="4" w:space="0" w:color="000000"/>
              <w:right w:val="single" w:sz="4" w:space="0" w:color="000000"/>
            </w:tcBorders>
          </w:tcPr>
          <w:p>
            <w:r>
              <w:rPr>
                <w:sz w:val="19"/>
              </w:rPr>
              <w:t>High</w:t>
            </w:r>
          </w:p>
        </w:tc>
        <w:tc>
          <w:tcPr>
            <w:tcW w:type="dxa" w:w="2520"/>
            <w:tcBorders>
              <w:top w:val="single" w:sz="4" w:space="0" w:color="000000"/>
              <w:left w:val="single" w:sz="4" w:space="0" w:color="000000"/>
              <w:bottom w:val="single" w:sz="4" w:space="0" w:color="000000"/>
              <w:right w:val="single" w:sz="4" w:space="0" w:color="000000"/>
            </w:tcBorders>
          </w:tcPr>
          <w:p>
            <w:r>
              <w:rPr>
                <w:sz w:val="19"/>
              </w:rPr>
              <w:t>Maximum</w:t>
            </w:r>
          </w:p>
        </w:tc>
      </w:tr>
      <w:tr>
        <w:tc>
          <w:tcPr>
            <w:tcW w:type="dxa" w:w="2520"/>
            <w:tcBorders>
              <w:top w:val="single" w:sz="4" w:space="0" w:color="000000"/>
              <w:left w:val="single" w:sz="4" w:space="0" w:color="000000"/>
              <w:bottom w:val="single" w:sz="4" w:space="0" w:color="000000"/>
              <w:right w:val="single" w:sz="4" w:space="0" w:color="000000"/>
            </w:tcBorders>
          </w:tcPr>
          <w:p>
            <w:r>
              <w:rPr>
                <w:sz w:val="19"/>
              </w:rPr>
              <w:t>Implementation</w:t>
            </w:r>
          </w:p>
        </w:tc>
        <w:tc>
          <w:tcPr>
            <w:tcW w:type="dxa" w:w="2520"/>
            <w:tcBorders>
              <w:top w:val="single" w:sz="4" w:space="0" w:color="000000"/>
              <w:left w:val="single" w:sz="4" w:space="0" w:color="000000"/>
              <w:bottom w:val="single" w:sz="4" w:space="0" w:color="000000"/>
              <w:right w:val="single" w:sz="4" w:space="0" w:color="000000"/>
            </w:tcBorders>
          </w:tcPr>
          <w:p>
            <w:r>
              <w:rPr>
                <w:sz w:val="19"/>
              </w:rPr>
              <w:t>Complex</w:t>
            </w:r>
          </w:p>
        </w:tc>
        <w:tc>
          <w:tcPr>
            <w:tcW w:type="dxa" w:w="2520"/>
            <w:tcBorders>
              <w:top w:val="single" w:sz="4" w:space="0" w:color="000000"/>
              <w:left w:val="single" w:sz="4" w:space="0" w:color="000000"/>
              <w:bottom w:val="single" w:sz="4" w:space="0" w:color="000000"/>
              <w:right w:val="single" w:sz="4" w:space="0" w:color="000000"/>
            </w:tcBorders>
          </w:tcPr>
          <w:p>
            <w:r>
              <w:rPr>
                <w:sz w:val="19"/>
              </w:rPr>
              <w:t>Simple</w:t>
            </w:r>
          </w:p>
        </w:tc>
        <w:tc>
          <w:tcPr>
            <w:tcW w:type="dxa" w:w="2520"/>
            <w:tcBorders>
              <w:top w:val="single" w:sz="4" w:space="0" w:color="000000"/>
              <w:left w:val="single" w:sz="4" w:space="0" w:color="000000"/>
              <w:bottom w:val="single" w:sz="4" w:space="0" w:color="000000"/>
              <w:right w:val="single" w:sz="4" w:space="0" w:color="000000"/>
            </w:tcBorders>
          </w:tcPr>
          <w:p>
            <w:r>
              <w:rPr>
                <w:sz w:val="19"/>
              </w:rPr>
              <w:t>Simple</w:t>
            </w:r>
          </w:p>
        </w:tc>
      </w:tr>
    </w:tbl>
    <w:p>
      <w:r>
        <w:br w:type="page"/>
      </w:r>
    </w:p>
    <w:p>
      <w:pPr>
        <w:spacing w:before="0" w:after="120"/>
        <w:jc w:val="center"/>
      </w:pPr>
      <w:r>
        <w:drawing>
          <wp:inline xmlns:a="http://schemas.openxmlformats.org/drawingml/2006/main" xmlns:pic="http://schemas.openxmlformats.org/drawingml/2006/picture">
            <wp:extent cx="6400800" cy="1079545"/>
            <wp:docPr id="14" name="Picture 14"/>
            <wp:cNvGraphicFramePr>
              <a:graphicFrameLocks noChangeAspect="1"/>
            </wp:cNvGraphicFramePr>
            <a:graphic>
              <a:graphicData uri="http://schemas.openxmlformats.org/drawingml/2006/picture">
                <pic:pic>
                  <pic:nvPicPr>
                    <pic:cNvPr id="0" name="page_2_img_1_Image9.jpg"/>
                    <pic:cNvPicPr/>
                  </pic:nvPicPr>
                  <pic:blipFill>
                    <a:blip r:embed="rId10"/>
                    <a:stretch>
                      <a:fillRect/>
                    </a:stretch>
                  </pic:blipFill>
                  <pic:spPr>
                    <a:xfrm>
                      <a:off x="0" y="0"/>
                      <a:ext cx="6400800" cy="1079545"/>
                    </a:xfrm>
                    <a:prstGeom prst="rect"/>
                  </pic:spPr>
                </pic:pic>
              </a:graphicData>
            </a:graphic>
          </wp:inline>
        </w:drawing>
      </w:r>
    </w:p>
    <w:p>
      <w:pPr>
        <w:spacing w:before="60" w:after="40"/>
      </w:pPr>
      <w:r>
        <w:rPr>
          <w:rFonts w:ascii="Times New Roman" w:hAnsi="Times New Roman"/>
          <w:b/>
          <w:sz w:val="28"/>
        </w:rPr>
        <w:t>10. Output</w:t>
      </w:r>
    </w:p>
    <w:p>
      <w:pPr>
        <w:spacing w:before="40" w:after="40"/>
        <w:jc w:val="center"/>
      </w:pPr>
      <w:r>
        <w:drawing>
          <wp:inline xmlns:a="http://schemas.openxmlformats.org/drawingml/2006/main" xmlns:pic="http://schemas.openxmlformats.org/drawingml/2006/picture">
            <wp:extent cx="5852160" cy="2926080"/>
            <wp:docPr id="15" name="Picture 15"/>
            <wp:cNvGraphicFramePr>
              <a:graphicFrameLocks noChangeAspect="1"/>
            </wp:cNvGraphicFramePr>
            <a:graphic>
              <a:graphicData uri="http://schemas.openxmlformats.org/drawingml/2006/picture">
                <pic:pic>
                  <pic:nvPicPr>
                    <pic:cNvPr id="0" name="comparison_result.png"/>
                    <pic:cNvPicPr/>
                  </pic:nvPicPr>
                  <pic:blipFill>
                    <a:blip r:embed="rId11"/>
                    <a:stretch>
                      <a:fillRect/>
                    </a:stretch>
                  </pic:blipFill>
                  <pic:spPr>
                    <a:xfrm>
                      <a:off x="0" y="0"/>
                      <a:ext cx="5852160" cy="2926080"/>
                    </a:xfrm>
                    <a:prstGeom prst="rect"/>
                  </pic:spPr>
                </pic:pic>
              </a:graphicData>
            </a:graphic>
          </wp:inline>
        </w:drawing>
      </w:r>
    </w:p>
    <w:p>
      <w:pPr>
        <w:spacing w:after="40"/>
        <w:jc w:val="center"/>
      </w:pPr>
      <w:r>
        <w:rPr>
          <w:rFonts w:ascii="Times New Roman" w:hAnsi="Times New Roman"/>
          <w:i/>
          <w:sz w:val="19"/>
        </w:rPr>
        <w:t>Figure 10.1: Visual comparison between the Original Input Image (512x512) and the Image after 2D Average Pooling (256x256).</w:t>
      </w:r>
    </w:p>
    <w:p>
      <w:pPr>
        <w:spacing w:before="40" w:after="20"/>
      </w:pPr>
      <w:r>
        <w:rPr>
          <w:rFonts w:ascii="Times New Roman" w:hAnsi="Times New Roman"/>
          <w:b/>
          <w:sz w:val="21"/>
        </w:rPr>
        <w:t>Terminal Execution Output Log:</w:t>
      </w:r>
    </w:p>
    <w:p>
      <w:pPr>
        <w:spacing w:before="20" w:after="60"/>
      </w:pPr>
      <w:r>
        <w:rPr>
          <w:rFonts w:ascii="Courier New" w:hAnsi="Courier New"/>
          <w:sz w:val="16"/>
        </w:rPr>
        <w:t>=================================================================</w:t>
        <w:br/>
        <w:t xml:space="preserve">   NNDL PBL: IMPLEMENT AVERAGE POOLING ON A SAMPLE IMAGE</w:t>
        <w:br/>
        <w:t>=================================================================</w:t>
        <w:br/>
        <w:t>--- STEP 1: HOW THE MATH WORKS (VIVA EXAMPLE) ---</w:t>
        <w:br/>
        <w:t>Suppose we have a 2x2 box of pixels:</w:t>
        <w:br/>
        <w:t xml:space="preserve">   [10, 20]</w:t>
        <w:br/>
        <w:t xml:space="preserve">   [30, 40]</w:t>
        <w:br/>
        <w:t>Formula: (10 + 20 + 30 + 40) / 4 = 100 / 4 = 25.0</w:t>
        <w:br/>
        <w:t>Resulting Pooled Pixel Value: 25.0</w:t>
        <w:br/>
        <w:br/>
        <w:t>--- STEP 2: LOADING SAMPLE IMAGE ---</w:t>
        <w:br/>
        <w:t>Loaded: sample.jpg | Original Dimensions: 512 x 512 pixels</w:t>
        <w:br/>
        <w:br/>
        <w:t>--- STEP 3: APPLYING AVERAGE POOLING (2x2) ---</w:t>
        <w:br/>
        <w:t>New Dimensions After Pooling: 256 x 256 pixels</w:t>
        <w:br/>
        <w:t>Reduction: Cut height and width in half (75% smaller data size)!</w:t>
        <w:br/>
        <w:t>[OK] Pooled image saved as: pooled_sample.jpg</w:t>
        <w:br/>
        <w:t>[OK] Side-by-side comparison saved as: comparison_result.png</w:t>
        <w:br/>
        <w:t>SUCCESS: Model ran completely!</w:t>
        <w:br/>
        <w:t>=================================================================</w:t>
      </w:r>
    </w:p>
    <w:p>
      <w:pPr>
        <w:spacing w:before="60" w:after="20"/>
      </w:pPr>
      <w:r>
        <w:rPr>
          <w:rFonts w:ascii="Times New Roman" w:hAnsi="Times New Roman"/>
          <w:b/>
          <w:sz w:val="26"/>
        </w:rPr>
        <w:t>11. Conclusion</w:t>
      </w:r>
    </w:p>
    <w:p>
      <w:pPr>
        <w:spacing w:after="40"/>
        <w:jc w:val="both"/>
      </w:pPr>
      <w:r>
        <w:rPr>
          <w:rFonts w:ascii="Times New Roman" w:hAnsi="Times New Roman"/>
          <w:sz w:val="20"/>
        </w:rPr>
        <w:t>Average Pooling is a fundamental, parameter-free downsampling layer that plays an essential role in Convolutional Neural Networks. In this Problem Based Learning project, 2D Average Pooling was derived mathematically and implemented from scratch using Python and NumPy. The experimental results on a 512x512 RGB sample image confirmed that Average Pooling with a 2x2 kernel and stride of 2 achieves an exact 75.00% spatial data reduction while preserving key geometric structures and providing effective low-pass noise suppression. The project successfully validates the theoretical mechanics of spatial downsampling, translation invariance, and computational efficiency in modern neural network vision architectures.</w:t>
      </w:r>
    </w:p>
    <w:p>
      <w:r>
        <w:br w:type="page"/>
      </w:r>
    </w:p>
    <w:p>
      <w:pPr>
        <w:spacing w:before="0" w:after="120"/>
        <w:jc w:val="center"/>
      </w:pPr>
      <w:r>
        <w:drawing>
          <wp:inline xmlns:a="http://schemas.openxmlformats.org/drawingml/2006/main" xmlns:pic="http://schemas.openxmlformats.org/drawingml/2006/picture">
            <wp:extent cx="6400800" cy="1079545"/>
            <wp:docPr id="16" name="Picture 16"/>
            <wp:cNvGraphicFramePr>
              <a:graphicFrameLocks noChangeAspect="1"/>
            </wp:cNvGraphicFramePr>
            <a:graphic>
              <a:graphicData uri="http://schemas.openxmlformats.org/drawingml/2006/picture">
                <pic:pic>
                  <pic:nvPicPr>
                    <pic:cNvPr id="0" name="page_2_img_1_Image9.jpg"/>
                    <pic:cNvPicPr/>
                  </pic:nvPicPr>
                  <pic:blipFill>
                    <a:blip r:embed="rId10"/>
                    <a:stretch>
                      <a:fillRect/>
                    </a:stretch>
                  </pic:blipFill>
                  <pic:spPr>
                    <a:xfrm>
                      <a:off x="0" y="0"/>
                      <a:ext cx="6400800" cy="1079545"/>
                    </a:xfrm>
                    <a:prstGeom prst="rect"/>
                  </pic:spPr>
                </pic:pic>
              </a:graphicData>
            </a:graphic>
          </wp:inline>
        </w:drawing>
      </w:r>
    </w:p>
    <w:p>
      <w:pPr>
        <w:spacing w:before="120" w:after="120"/>
      </w:pPr>
      <w:r>
        <w:rPr>
          <w:rFonts w:ascii="Times New Roman" w:hAnsi="Times New Roman"/>
          <w:b/>
          <w:sz w:val="30"/>
        </w:rPr>
        <w:t>12. Evaluation Report:</w:t>
      </w:r>
    </w:p>
    <w:p>
      <w:pPr>
        <w:spacing w:after="240"/>
      </w:pPr>
      <w:r>
        <w:rPr>
          <w:rFonts w:ascii="Times New Roman" w:hAnsi="Times New Roman"/>
          <w:b/>
          <w:sz w:val="24"/>
        </w:rPr>
        <w:t>Date:   /   / 2026</w:t>
      </w:r>
    </w:p>
    <w:tbl>
      <w:tblPr>
        <w:tblW w:type="auto" w:w="0"/>
        <w:jc w:val="center"/>
        <w:tblLook w:firstColumn="1" w:firstRow="1" w:lastColumn="0" w:lastRow="0" w:noHBand="0" w:noVBand="1" w:val="04A0"/>
      </w:tblPr>
      <w:tblGrid>
        <w:gridCol w:w="2016"/>
        <w:gridCol w:w="2016"/>
        <w:gridCol w:w="2016"/>
        <w:gridCol w:w="2016"/>
        <w:gridCol w:w="2016"/>
      </w:tblGrid>
      <w:tr>
        <w:trPr>
          <w:trHeight w:val="720"/>
        </w:trPr>
        <w:tc>
          <w:tcPr>
            <w:tcW w:type="dxa" w:w="2016"/>
            <w:shd w:fill="F2F2F2"/>
            <w:tcBorders>
              <w:top w:val="single" w:sz="6" w:space="0" w:color="000000"/>
              <w:left w:val="single" w:sz="6" w:space="0" w:color="000000"/>
              <w:bottom w:val="single" w:sz="6" w:space="0" w:color="000000"/>
              <w:right w:val="single" w:sz="6" w:space="0" w:color="000000"/>
            </w:tcBorders>
          </w:tcPr>
          <w:p>
            <w:pPr>
              <w:jc w:val="center"/>
            </w:pPr>
            <w:r>
              <w:rPr>
                <w:b/>
                <w:sz w:val="22"/>
              </w:rPr>
              <w:t>Criteria</w:t>
            </w:r>
          </w:p>
        </w:tc>
        <w:tc>
          <w:tcPr>
            <w:tcW w:type="dxa" w:w="2016"/>
            <w:shd w:fill="F2F2F2"/>
            <w:tcBorders>
              <w:top w:val="single" w:sz="6" w:space="0" w:color="000000"/>
              <w:left w:val="single" w:sz="6" w:space="0" w:color="000000"/>
              <w:bottom w:val="single" w:sz="6" w:space="0" w:color="000000"/>
              <w:right w:val="single" w:sz="6" w:space="0" w:color="000000"/>
            </w:tcBorders>
          </w:tcPr>
          <w:p>
            <w:pPr>
              <w:jc w:val="center"/>
            </w:pPr>
            <w:r>
              <w:rPr>
                <w:b/>
                <w:sz w:val="22"/>
              </w:rPr>
              <w:t>Faculty</w:t>
              <w:br/>
              <w:t>Assessment</w:t>
            </w:r>
          </w:p>
        </w:tc>
        <w:tc>
          <w:tcPr>
            <w:tcW w:type="dxa" w:w="2016"/>
            <w:shd w:fill="F2F2F2"/>
            <w:tcBorders>
              <w:top w:val="single" w:sz="6" w:space="0" w:color="000000"/>
              <w:left w:val="single" w:sz="6" w:space="0" w:color="000000"/>
              <w:bottom w:val="single" w:sz="6" w:space="0" w:color="000000"/>
              <w:right w:val="single" w:sz="6" w:space="0" w:color="000000"/>
            </w:tcBorders>
          </w:tcPr>
          <w:p>
            <w:pPr>
              <w:jc w:val="center"/>
            </w:pPr>
            <w:r>
              <w:rPr>
                <w:b/>
                <w:sz w:val="22"/>
              </w:rPr>
              <w:t>Submission</w:t>
            </w:r>
          </w:p>
        </w:tc>
        <w:tc>
          <w:tcPr>
            <w:tcW w:type="dxa" w:w="2016"/>
            <w:shd w:fill="F2F2F2"/>
            <w:tcBorders>
              <w:top w:val="single" w:sz="6" w:space="0" w:color="000000"/>
              <w:left w:val="single" w:sz="6" w:space="0" w:color="000000"/>
              <w:bottom w:val="single" w:sz="6" w:space="0" w:color="000000"/>
              <w:right w:val="single" w:sz="6" w:space="0" w:color="000000"/>
            </w:tcBorders>
          </w:tcPr>
          <w:p>
            <w:pPr>
              <w:jc w:val="center"/>
            </w:pPr>
            <w:r>
              <w:rPr>
                <w:b/>
                <w:sz w:val="22"/>
              </w:rPr>
              <w:t>Presentation /</w:t>
              <w:br/>
              <w:t>Viva / Video</w:t>
            </w:r>
          </w:p>
        </w:tc>
        <w:tc>
          <w:tcPr>
            <w:tcW w:type="dxa" w:w="2016"/>
            <w:shd w:fill="F2F2F2"/>
            <w:tcBorders>
              <w:top w:val="single" w:sz="6" w:space="0" w:color="000000"/>
              <w:left w:val="single" w:sz="6" w:space="0" w:color="000000"/>
              <w:bottom w:val="single" w:sz="6" w:space="0" w:color="000000"/>
              <w:right w:val="single" w:sz="6" w:space="0" w:color="000000"/>
            </w:tcBorders>
          </w:tcPr>
          <w:p>
            <w:pPr>
              <w:jc w:val="center"/>
            </w:pPr>
            <w:r>
              <w:rPr>
                <w:b/>
                <w:sz w:val="22"/>
              </w:rPr>
              <w:t>Remarks</w:t>
              <w:br/>
              <w:t>(if any)</w:t>
            </w:r>
          </w:p>
        </w:tc>
      </w:tr>
      <w:tr>
        <w:trPr>
          <w:trHeight w:val="1008"/>
        </w:trPr>
        <w:tc>
          <w:tcPr>
            <w:tcW w:type="dxa" w:w="2016"/>
            <w:tcBorders>
              <w:top w:val="single" w:sz="6" w:space="0" w:color="000000"/>
              <w:left w:val="single" w:sz="6" w:space="0" w:color="000000"/>
              <w:bottom w:val="single" w:sz="6" w:space="0" w:color="000000"/>
              <w:right w:val="single" w:sz="6" w:space="0" w:color="000000"/>
            </w:tcBorders>
          </w:tcPr>
          <w:p>
            <w:r>
              <w:rPr>
                <w:b/>
                <w:sz w:val="22"/>
              </w:rPr>
              <w:t>Marks</w:t>
              <w:br/>
              <w:t>Allotted</w:t>
            </w:r>
          </w:p>
        </w:tc>
        <w:tc>
          <w:tcPr>
            <w:tcW w:type="dxa" w:w="2016"/>
            <w:tcBorders>
              <w:top w:val="single" w:sz="6" w:space="0" w:color="000000"/>
              <w:left w:val="single" w:sz="6" w:space="0" w:color="000000"/>
              <w:bottom w:val="single" w:sz="6" w:space="0" w:color="000000"/>
              <w:right w:val="single" w:sz="6" w:space="0" w:color="000000"/>
            </w:tcBorders>
          </w:tcPr>
          <w:p/>
        </w:tc>
        <w:tc>
          <w:tcPr>
            <w:tcW w:type="dxa" w:w="2016"/>
            <w:tcBorders>
              <w:top w:val="single" w:sz="6" w:space="0" w:color="000000"/>
              <w:left w:val="single" w:sz="6" w:space="0" w:color="000000"/>
              <w:bottom w:val="single" w:sz="6" w:space="0" w:color="000000"/>
              <w:right w:val="single" w:sz="6" w:space="0" w:color="000000"/>
            </w:tcBorders>
          </w:tcPr>
          <w:p/>
        </w:tc>
        <w:tc>
          <w:tcPr>
            <w:tcW w:type="dxa" w:w="2016"/>
            <w:tcBorders>
              <w:top w:val="single" w:sz="6" w:space="0" w:color="000000"/>
              <w:left w:val="single" w:sz="6" w:space="0" w:color="000000"/>
              <w:bottom w:val="single" w:sz="6" w:space="0" w:color="000000"/>
              <w:right w:val="single" w:sz="6" w:space="0" w:color="000000"/>
            </w:tcBorders>
          </w:tcPr>
          <w:p/>
        </w:tc>
        <w:tc>
          <w:tcPr>
            <w:tcW w:type="dxa" w:w="2016"/>
            <w:tcBorders>
              <w:top w:val="single" w:sz="6" w:space="0" w:color="000000"/>
              <w:left w:val="single" w:sz="6" w:space="0" w:color="000000"/>
              <w:bottom w:val="single" w:sz="6" w:space="0" w:color="000000"/>
              <w:right w:val="single" w:sz="6" w:space="0" w:color="000000"/>
            </w:tcBorders>
          </w:tcPr>
          <w:p/>
        </w:tc>
      </w:tr>
      <w:tr>
        <w:trPr>
          <w:trHeight w:val="576"/>
        </w:trPr>
        <w:tc>
          <w:tcPr>
            <w:tcW w:type="dxa" w:w="2016"/>
            <w:tcBorders>
              <w:top w:val="single" w:sz="6" w:space="0" w:color="000000"/>
              <w:left w:val="single" w:sz="6" w:space="0" w:color="000000"/>
              <w:bottom w:val="single" w:sz="6" w:space="0" w:color="000000"/>
              <w:right w:val="single" w:sz="6" w:space="0" w:color="000000"/>
            </w:tcBorders>
          </w:tcPr>
          <w:p>
            <w:r>
              <w:rPr>
                <w:b/>
                <w:sz w:val="22"/>
              </w:rPr>
              <w:t>Marks out off</w:t>
            </w:r>
          </w:p>
        </w:tc>
        <w:tc>
          <w:tcPr>
            <w:tcW w:type="dxa" w:w="2016"/>
            <w:tcBorders>
              <w:top w:val="single" w:sz="6" w:space="0" w:color="000000"/>
              <w:left w:val="single" w:sz="6" w:space="0" w:color="000000"/>
              <w:bottom w:val="single" w:sz="6" w:space="0" w:color="000000"/>
              <w:right w:val="single" w:sz="6" w:space="0" w:color="000000"/>
            </w:tcBorders>
          </w:tcPr>
          <w:p>
            <w:pPr>
              <w:jc w:val="center"/>
            </w:pPr>
            <w:r>
              <w:rPr>
                <w:b/>
                <w:sz w:val="22"/>
              </w:rPr>
              <w:t>4</w:t>
            </w:r>
          </w:p>
        </w:tc>
        <w:tc>
          <w:tcPr>
            <w:tcW w:type="dxa" w:w="2016"/>
            <w:tcBorders>
              <w:top w:val="single" w:sz="6" w:space="0" w:color="000000"/>
              <w:left w:val="single" w:sz="6" w:space="0" w:color="000000"/>
              <w:bottom w:val="single" w:sz="6" w:space="0" w:color="000000"/>
              <w:right w:val="single" w:sz="6" w:space="0" w:color="000000"/>
            </w:tcBorders>
          </w:tcPr>
          <w:p>
            <w:pPr>
              <w:jc w:val="center"/>
            </w:pPr>
            <w:r>
              <w:rPr>
                <w:b/>
                <w:sz w:val="22"/>
              </w:rPr>
              <w:t>3</w:t>
            </w:r>
          </w:p>
        </w:tc>
        <w:tc>
          <w:tcPr>
            <w:tcW w:type="dxa" w:w="2016"/>
            <w:tcBorders>
              <w:top w:val="single" w:sz="6" w:space="0" w:color="000000"/>
              <w:left w:val="single" w:sz="6" w:space="0" w:color="000000"/>
              <w:bottom w:val="single" w:sz="6" w:space="0" w:color="000000"/>
              <w:right w:val="single" w:sz="6" w:space="0" w:color="000000"/>
            </w:tcBorders>
          </w:tcPr>
          <w:p>
            <w:pPr>
              <w:jc w:val="center"/>
            </w:pPr>
            <w:r>
              <w:rPr>
                <w:b/>
                <w:sz w:val="22"/>
              </w:rPr>
              <w:t>3</w:t>
            </w:r>
          </w:p>
        </w:tc>
        <w:tc>
          <w:tcPr>
            <w:tcW w:type="dxa" w:w="2016"/>
            <w:tcBorders>
              <w:top w:val="single" w:sz="6" w:space="0" w:color="000000"/>
              <w:left w:val="single" w:sz="6" w:space="0" w:color="000000"/>
              <w:bottom w:val="single" w:sz="6" w:space="0" w:color="000000"/>
              <w:right w:val="single" w:sz="6" w:space="0" w:color="000000"/>
            </w:tcBorders>
          </w:tcPr>
          <w:p/>
        </w:tc>
      </w:tr>
    </w:tbl>
    <w:p>
      <w:pPr>
        <w:spacing w:before="1400"/>
      </w:pPr>
    </w:p>
    <w:tbl>
      <w:tblPr>
        <w:tblW w:type="auto" w:w="0"/>
        <w:jc w:val="center"/>
        <w:tblLook w:firstColumn="1" w:firstRow="1" w:lastColumn="0" w:lastRow="0" w:noHBand="0" w:noVBand="1" w:val="04A0"/>
      </w:tblPr>
      <w:tblGrid>
        <w:gridCol w:w="5040"/>
        <w:gridCol w:w="5040"/>
      </w:tblGrid>
      <w:tr>
        <w:tc>
          <w:tcPr>
            <w:tcW w:type="dxa" w:w="5040"/>
          </w:tcPr>
          <w:p>
            <w:pPr>
              <w:jc w:val="left"/>
            </w:pPr>
            <w:r>
              <w:rPr>
                <w:rFonts w:ascii="Times New Roman" w:hAnsi="Times New Roman"/>
                <w:b/>
                <w:sz w:val="22"/>
              </w:rPr>
              <w:t>__________________________</w:t>
              <w:br/>
              <w:t>Signature</w:t>
              <w:br/>
              <w:t>Ms. Sayli Polakhare</w:t>
              <w:br/>
              <w:t>[Roll No: ____________]</w:t>
            </w:r>
          </w:p>
        </w:tc>
        <w:tc>
          <w:tcPr>
            <w:tcW w:type="dxa" w:w="5040"/>
          </w:tcPr>
          <w:p>
            <w:pPr>
              <w:jc w:val="right"/>
            </w:pPr>
            <w:r>
              <w:rPr>
                <w:rFonts w:ascii="Times New Roman" w:hAnsi="Times New Roman"/>
                <w:b/>
                <w:sz w:val="22"/>
              </w:rPr>
              <w:t>__________________________</w:t>
              <w:br/>
              <w:t>Signature</w:t>
              <w:br/>
              <w:t>Dr. Bhushan Manjre</w:t>
              <w:br/>
              <w:t>Course Incharge</w:t>
              <w:br/>
              <w:t>NNDL – B.Tech CSE(AIML)</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