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title"/>
        <w:bidi w:val="0"/>
        <w:spacing w:before="80" w:after="40"/>
        <w:jc w:val="left"/>
        <w:rPr/>
      </w:pPr>
      <w:r>
        <w:rPr/>
        <w:t>Final Scope and Billing Decisions</w:t>
      </w:r>
    </w:p>
    <w:p>
      <w:pPr>
        <w:pStyle w:val="BodyTextsub"/>
        <w:bidi w:val="0"/>
        <w:jc w:val="left"/>
        <w:rPr/>
      </w:pPr>
      <w:r>
        <w:rPr/>
        <w:t>Radharani Jewellery ERP: change requests from the 2 October 2026 meeting</w:t>
        <w:br/>
        <w:t>Prepared 6 October 2026. Internal working document, not for the client as written.</w:t>
      </w:r>
    </w:p>
    <w:p>
      <w:pPr>
        <w:pStyle w:val="Heading1"/>
        <w:bidi w:val="0"/>
        <w:jc w:val="left"/>
        <w:rPr/>
      </w:pPr>
      <w:r>
        <w:rPr/>
        <w:t>1. Summary</w:t>
      </w:r>
    </w:p>
    <w:p>
      <w:pPr>
        <w:pStyle w:val="BodyText"/>
        <w:bidi w:val="0"/>
        <w:jc w:val="left"/>
        <w:rPr/>
      </w:pPr>
      <w:r>
        <w:rPr/>
        <w:t xml:space="preserve">The client asked for 18 groups of changes. After going through each one, </w:t>
      </w:r>
      <w:r>
        <w:rPr>
          <w:b/>
        </w:rPr>
        <w:t>8 are chargeable</w:t>
      </w:r>
      <w:r>
        <w:rPr/>
        <w:t xml:space="preserve"> as new work outside the original scope, and the rest are free because they were promised in the original requirement, are improvements to screens already delivered, or are removals made at the client's request.</w:t>
      </w:r>
    </w:p>
    <w:tbl>
      <w:tblPr>
        <w:tblW w:w="4800" w:type="pct"/>
        <w:jc w:val="left"/>
        <w:tblInd w:w="75" w:type="dxa"/>
        <w:tblLayout w:type="fixed"/>
        <w:tblCellMar>
          <w:top w:w="75" w:type="dxa"/>
          <w:left w:w="75" w:type="dxa"/>
          <w:bottom w:w="75" w:type="dxa"/>
          <w:right w:w="75" w:type="dxa"/>
        </w:tblCellMar>
      </w:tblPr>
      <w:tblGrid>
        <w:gridCol w:w="1086"/>
        <w:gridCol w:w="5444"/>
        <w:gridCol w:w="4354"/>
      </w:tblGrid>
      <w:tr>
        <w:trPr/>
        <w:tc>
          <w:tcPr>
            <w:tcW w:w="108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Ref</w:t>
            </w:r>
          </w:p>
        </w:tc>
        <w:tc>
          <w:tcPr>
            <w:tcW w:w="54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Chargeable line</w:t>
            </w:r>
          </w:p>
        </w:tc>
        <w:tc>
          <w:tcPr>
            <w:tcW w:w="435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Size</w:t>
            </w:r>
          </w:p>
        </w:tc>
      </w:tr>
      <w:tr>
        <w:trPr/>
        <w:tc>
          <w:tcPr>
            <w:tcW w:w="108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A</w:t>
            </w:r>
          </w:p>
        </w:tc>
        <w:tc>
          <w:tcPr>
            <w:tcW w:w="544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Locations (several counters and displays, owner-managed list, location detail page)</w:t>
            </w:r>
          </w:p>
        </w:tc>
        <w:tc>
          <w:tcPr>
            <w:tcW w:w="435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Large</w:t>
            </w:r>
          </w:p>
        </w:tc>
      </w:tr>
      <w:tr>
        <w:trPr/>
        <w:tc>
          <w:tcPr>
            <w:tcW w:w="108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B</w:t>
            </w:r>
          </w:p>
        </w:tc>
        <w:tc>
          <w:tcPr>
            <w:tcW w:w="544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"Done by" employee on movements</w:t>
            </w:r>
          </w:p>
        </w:tc>
        <w:tc>
          <w:tcPr>
            <w:tcW w:w="435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Small</w:t>
            </w:r>
          </w:p>
        </w:tc>
      </w:tr>
      <w:tr>
        <w:trPr/>
        <w:tc>
          <w:tcPr>
            <w:tcW w:w="108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C</w:t>
            </w:r>
          </w:p>
        </w:tc>
        <w:tc>
          <w:tcPr>
            <w:tcW w:w="544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Category tree (Metal, then Subcategory) driving the website menu</w:t>
            </w:r>
          </w:p>
        </w:tc>
        <w:tc>
          <w:tcPr>
            <w:tcW w:w="435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Medium</w:t>
            </w:r>
          </w:p>
        </w:tc>
      </w:tr>
      <w:tr>
        <w:trPr/>
        <w:tc>
          <w:tcPr>
            <w:tcW w:w="108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D</w:t>
            </w:r>
          </w:p>
        </w:tc>
        <w:tc>
          <w:tcPr>
            <w:tcW w:w="544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Batches, with the unassigned-items list</w:t>
            </w:r>
          </w:p>
        </w:tc>
        <w:tc>
          <w:tcPr>
            <w:tcW w:w="435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Medium</w:t>
            </w:r>
          </w:p>
        </w:tc>
      </w:tr>
      <w:tr>
        <w:trPr/>
        <w:tc>
          <w:tcPr>
            <w:tcW w:w="108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E</w:t>
            </w:r>
          </w:p>
        </w:tc>
        <w:tc>
          <w:tcPr>
            <w:tcW w:w="544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Karigar and hallmarking redesign</w:t>
            </w:r>
          </w:p>
        </w:tc>
        <w:tc>
          <w:tcPr>
            <w:tcW w:w="435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Large</w:t>
            </w:r>
          </w:p>
        </w:tc>
      </w:tr>
      <w:tr>
        <w:trPr/>
        <w:tc>
          <w:tcPr>
            <w:tcW w:w="108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F</w:t>
            </w:r>
          </w:p>
        </w:tc>
        <w:tc>
          <w:tcPr>
            <w:tcW w:w="544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Pricing rules engine</w:t>
            </w:r>
          </w:p>
        </w:tc>
        <w:tc>
          <w:tcPr>
            <w:tcW w:w="435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Large</w:t>
            </w:r>
          </w:p>
        </w:tc>
      </w:tr>
      <w:tr>
        <w:trPr/>
        <w:tc>
          <w:tcPr>
            <w:tcW w:w="1086"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G</w:t>
            </w:r>
          </w:p>
        </w:tc>
        <w:tc>
          <w:tcPr>
            <w:tcW w:w="544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Order reservation of in-stock pieces, with reference images</w:t>
            </w:r>
          </w:p>
        </w:tc>
        <w:tc>
          <w:tcPr>
            <w:tcW w:w="4354"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Medium</w:t>
            </w:r>
          </w:p>
        </w:tc>
      </w:tr>
      <w:tr>
        <w:trPr/>
        <w:tc>
          <w:tcPr>
            <w:tcW w:w="1086"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H</w:t>
            </w:r>
          </w:p>
        </w:tc>
        <w:tc>
          <w:tcPr>
            <w:tcW w:w="5444"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Exchange step editing</w:t>
            </w:r>
          </w:p>
        </w:tc>
        <w:tc>
          <w:tcPr>
            <w:tcW w:w="4354"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Medium</w:t>
            </w:r>
          </w:p>
        </w:tc>
      </w:tr>
    </w:tbl>
    <w:p>
      <w:pPr>
        <w:pStyle w:val="Heading1"/>
        <w:bidi w:val="0"/>
        <w:jc w:val="left"/>
        <w:rPr/>
      </w:pPr>
      <w:r>
        <w:rPr/>
        <w:t>2. Baseline used</w:t>
      </w:r>
    </w:p>
    <w:tbl>
      <w:tblPr>
        <w:tblW w:w="4800" w:type="pct"/>
        <w:jc w:val="left"/>
        <w:tblInd w:w="75" w:type="dxa"/>
        <w:tblLayout w:type="fixed"/>
        <w:tblCellMar>
          <w:top w:w="75" w:type="dxa"/>
          <w:left w:w="75" w:type="dxa"/>
          <w:bottom w:w="75" w:type="dxa"/>
          <w:right w:w="75" w:type="dxa"/>
        </w:tblCellMar>
      </w:tblPr>
      <w:tblGrid>
        <w:gridCol w:w="3483"/>
        <w:gridCol w:w="7401"/>
      </w:tblGrid>
      <w:tr>
        <w:trPr/>
        <w:tc>
          <w:tcPr>
            <w:tcW w:w="348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Document</w:t>
            </w:r>
          </w:p>
        </w:tc>
        <w:tc>
          <w:tcPr>
            <w:tcW w:w="74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How it was used</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Initial Understanding PDF (Project Understanding and Costing Proposal)</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The original scope: five feature areas and a fixed development budget of Rs 50,000. WhatsApp, Facebook, Instagram and live chat integrations were listed as separate costs and are not part of this change set.</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Workflow Documentation, version of 2 October 2026</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What the client saw as the live system, page by page. Used as the record of delivered and accepted behaviour.</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REQUIREMENTS.md</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The confirmed requirements after the clarification rounds.</w:t>
            </w:r>
          </w:p>
        </w:tc>
      </w:tr>
      <w:tr>
        <w:trPr/>
        <w:tc>
          <w:tcPr>
            <w:tcW w:w="3483"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Change request documents of 4 October 2026</w:t>
            </w:r>
          </w:p>
        </w:tc>
        <w:tc>
          <w:tcPr>
            <w:tcW w:w="7401"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The full list of what the client asked for in this round.</w:t>
            </w:r>
          </w:p>
        </w:tc>
      </w:tr>
    </w:tbl>
    <w:p>
      <w:pPr>
        <w:pStyle w:val="BodyText"/>
        <w:bidi w:val="0"/>
        <w:jc w:val="left"/>
        <w:rPr/>
      </w:pPr>
      <w:r>
        <w:rPr>
          <w:b/>
        </w:rPr>
        <w:t>Limits.</w:t>
      </w:r>
      <w:r>
        <w:rPr/>
        <w:t xml:space="preserve"> This assumes the client accepted the Initial Understanding PDF as written. That PDF is our summary of their needs, so the accepted version should be confirmed. The client's own original requirement document was not available for this analysis.</w:t>
      </w:r>
    </w:p>
    <w:p>
      <w:pPr>
        <w:pStyle w:val="Heading1"/>
        <w:bidi w:val="0"/>
        <w:jc w:val="left"/>
        <w:rPr/>
      </w:pPr>
      <w:r>
        <w:rPr/>
        <w:t>3. Chargeable items</w:t>
      </w:r>
    </w:p>
    <w:p>
      <w:pPr>
        <w:pStyle w:val="Heading2"/>
        <w:bidi w:val="0"/>
        <w:jc w:val="left"/>
        <w:rPr/>
      </w:pPr>
      <w:r>
        <w:rPr/>
        <w:t>A. Locations</w:t>
      </w:r>
    </w:p>
    <w:p>
      <w:pPr>
        <w:pStyle w:val="BodyText"/>
        <w:numPr>
          <w:ilvl w:val="0"/>
          <w:numId w:val="1"/>
        </w:numPr>
        <w:tabs>
          <w:tab w:val="clear" w:pos="1134"/>
          <w:tab w:val="left" w:pos="789" w:leader="none"/>
        </w:tabs>
        <w:bidi w:val="0"/>
        <w:spacing w:before="80" w:after="0"/>
        <w:ind w:hanging="283" w:left="789"/>
        <w:jc w:val="left"/>
        <w:rPr/>
      </w:pPr>
      <w:r>
        <w:rPr>
          <w:b/>
        </w:rPr>
        <w:t>Asked for:</w:t>
      </w:r>
      <w:r>
        <w:rPr/>
        <w:t xml:space="preserve"> an owner-managed list of locations, with several counters and displays; a location detail page. </w:t>
      </w:r>
    </w:p>
    <w:p>
      <w:pPr>
        <w:pStyle w:val="BodyText"/>
        <w:numPr>
          <w:ilvl w:val="0"/>
          <w:numId w:val="1"/>
        </w:numPr>
        <w:tabs>
          <w:tab w:val="clear" w:pos="1134"/>
          <w:tab w:val="left" w:pos="789" w:leader="none"/>
        </w:tabs>
        <w:bidi w:val="0"/>
        <w:spacing w:before="80" w:after="0"/>
        <w:ind w:hanging="283" w:left="789"/>
        <w:jc w:val="left"/>
        <w:rPr/>
      </w:pPr>
      <w:r>
        <w:rPr>
          <w:b/>
        </w:rPr>
        <w:t>Why chargeable:</w:t>
      </w:r>
      <w:r>
        <w:rPr/>
        <w:t xml:space="preserve"> the delivered system has one fixed Vault, Counter, Karigar, Hallmarking model. Multiple counters and user-defined locations were never described, and they change how movements and stock location work. </w:t>
      </w:r>
    </w:p>
    <w:p>
      <w:pPr>
        <w:pStyle w:val="BodyText"/>
        <w:numPr>
          <w:ilvl w:val="0"/>
          <w:numId w:val="1"/>
        </w:numPr>
        <w:tabs>
          <w:tab w:val="clear" w:pos="1134"/>
          <w:tab w:val="left" w:pos="789" w:leader="none"/>
        </w:tabs>
        <w:bidi w:val="0"/>
        <w:ind w:hanging="283" w:left="789"/>
        <w:jc w:val="left"/>
        <w:rPr/>
      </w:pPr>
      <w:r>
        <w:rPr>
          <w:b/>
        </w:rPr>
        <w:t>Bundled in:</w:t>
      </w:r>
      <w:r>
        <w:rPr/>
        <w:t xml:space="preserve"> the improvements to the "still on counter" screen (multi-box scan, sold-in-box status, side-by-side timestamps, return from the pending list), the location-aware vault check on sales, and the movement changes that depend on locations. </w:t>
      </w:r>
    </w:p>
    <w:p>
      <w:pPr>
        <w:pStyle w:val="Heading2"/>
        <w:bidi w:val="0"/>
        <w:jc w:val="left"/>
        <w:rPr/>
      </w:pPr>
      <w:r>
        <w:rPr/>
        <w:t>B. "Done by" employee</w:t>
      </w:r>
    </w:p>
    <w:p>
      <w:pPr>
        <w:pStyle w:val="BodyText"/>
        <w:numPr>
          <w:ilvl w:val="0"/>
          <w:numId w:val="2"/>
        </w:numPr>
        <w:tabs>
          <w:tab w:val="clear" w:pos="1134"/>
          <w:tab w:val="left" w:pos="789" w:leader="none"/>
        </w:tabs>
        <w:bidi w:val="0"/>
        <w:spacing w:before="80" w:after="0"/>
        <w:ind w:hanging="283" w:left="789"/>
        <w:jc w:val="left"/>
        <w:rPr/>
      </w:pPr>
      <w:r>
        <w:rPr>
          <w:b/>
        </w:rPr>
        <w:t>Asked for:</w:t>
      </w:r>
      <w:r>
        <w:rPr/>
        <w:t xml:space="preserve"> an employee dropdown on movements, defaulting to the logged-in user, with the real actor still recorded. </w:t>
      </w:r>
    </w:p>
    <w:p>
      <w:pPr>
        <w:pStyle w:val="BodyText"/>
        <w:numPr>
          <w:ilvl w:val="0"/>
          <w:numId w:val="2"/>
        </w:numPr>
        <w:tabs>
          <w:tab w:val="clear" w:pos="1134"/>
          <w:tab w:val="left" w:pos="789" w:leader="none"/>
        </w:tabs>
        <w:bidi w:val="0"/>
        <w:ind w:hanging="283" w:left="789"/>
        <w:jc w:val="left"/>
        <w:rPr/>
      </w:pPr>
      <w:r>
        <w:rPr>
          <w:b/>
        </w:rPr>
        <w:t>Why chargeable:</w:t>
      </w:r>
      <w:r>
        <w:rPr/>
        <w:t xml:space="preserve"> a new concept (who did the work, as distinct from who logged it) that touches the insert-only movements table. Small, and kept as its own line. It can be merged into A if fewer lines are preferred. </w:t>
      </w:r>
    </w:p>
    <w:p>
      <w:pPr>
        <w:pStyle w:val="Heading2"/>
        <w:bidi w:val="0"/>
        <w:jc w:val="left"/>
        <w:rPr/>
      </w:pPr>
      <w:r>
        <w:rPr/>
        <w:t>C. Category tree</w:t>
      </w:r>
    </w:p>
    <w:p>
      <w:pPr>
        <w:pStyle w:val="BodyText"/>
        <w:numPr>
          <w:ilvl w:val="0"/>
          <w:numId w:val="3"/>
        </w:numPr>
        <w:tabs>
          <w:tab w:val="clear" w:pos="1134"/>
          <w:tab w:val="left" w:pos="789" w:leader="none"/>
        </w:tabs>
        <w:bidi w:val="0"/>
        <w:spacing w:before="80" w:after="0"/>
        <w:ind w:hanging="283" w:left="789"/>
        <w:jc w:val="left"/>
        <w:rPr/>
      </w:pPr>
      <w:r>
        <w:rPr>
          <w:b/>
        </w:rPr>
        <w:t>Asked for:</w:t>
      </w:r>
      <w:r>
        <w:rPr/>
        <w:t xml:space="preserve"> Metal, then Subcategory, managed in the ERP, driving the website menu; making charge shown on the website. </w:t>
      </w:r>
    </w:p>
    <w:p>
      <w:pPr>
        <w:pStyle w:val="BodyText"/>
        <w:numPr>
          <w:ilvl w:val="0"/>
          <w:numId w:val="3"/>
        </w:numPr>
        <w:tabs>
          <w:tab w:val="clear" w:pos="1134"/>
          <w:tab w:val="left" w:pos="789" w:leader="none"/>
        </w:tabs>
        <w:bidi w:val="0"/>
        <w:spacing w:before="80" w:after="0"/>
        <w:ind w:hanging="283" w:left="789"/>
        <w:jc w:val="left"/>
        <w:rPr/>
      </w:pPr>
      <w:r>
        <w:rPr>
          <w:b/>
        </w:rPr>
        <w:t>Why chargeable:</w:t>
      </w:r>
      <w:r>
        <w:rPr/>
        <w:t xml:space="preserve"> today categories are free text typed on each piece, and website categories are mapped by hand. A managed hierarchy changes how stock, pricing and the website relate. </w:t>
      </w:r>
    </w:p>
    <w:p>
      <w:pPr>
        <w:pStyle w:val="BodyText"/>
        <w:numPr>
          <w:ilvl w:val="0"/>
          <w:numId w:val="3"/>
        </w:numPr>
        <w:tabs>
          <w:tab w:val="clear" w:pos="1134"/>
          <w:tab w:val="left" w:pos="789" w:leader="none"/>
        </w:tabs>
        <w:bidi w:val="0"/>
        <w:ind w:hanging="283" w:left="789"/>
        <w:jc w:val="left"/>
        <w:rPr/>
      </w:pPr>
      <w:r>
        <w:rPr>
          <w:b/>
        </w:rPr>
        <w:t>Bundled in:</w:t>
      </w:r>
      <w:r>
        <w:rPr/>
        <w:t xml:space="preserve"> making charge displayed on the website. </w:t>
      </w:r>
    </w:p>
    <w:p>
      <w:pPr>
        <w:pStyle w:val="Heading2"/>
        <w:bidi w:val="0"/>
        <w:jc w:val="left"/>
        <w:rPr/>
      </w:pPr>
      <w:r>
        <w:rPr/>
        <w:t>D. Batches</w:t>
      </w:r>
    </w:p>
    <w:p>
      <w:pPr>
        <w:pStyle w:val="BodyText"/>
        <w:numPr>
          <w:ilvl w:val="0"/>
          <w:numId w:val="4"/>
        </w:numPr>
        <w:tabs>
          <w:tab w:val="clear" w:pos="1134"/>
          <w:tab w:val="left" w:pos="789" w:leader="none"/>
        </w:tabs>
        <w:bidi w:val="0"/>
        <w:spacing w:before="80" w:after="0"/>
        <w:ind w:hanging="283" w:left="789"/>
        <w:jc w:val="left"/>
        <w:rPr/>
      </w:pPr>
      <w:r>
        <w:rPr>
          <w:b/>
        </w:rPr>
        <w:t>Asked for:</w:t>
      </w:r>
      <w:r>
        <w:rPr/>
        <w:t xml:space="preserve"> timestamp batches, and an unassigned-items list that stays editable. </w:t>
      </w:r>
    </w:p>
    <w:p>
      <w:pPr>
        <w:pStyle w:val="BodyText"/>
        <w:numPr>
          <w:ilvl w:val="0"/>
          <w:numId w:val="4"/>
        </w:numPr>
        <w:tabs>
          <w:tab w:val="clear" w:pos="1134"/>
          <w:tab w:val="left" w:pos="789" w:leader="none"/>
        </w:tabs>
        <w:bidi w:val="0"/>
        <w:ind w:hanging="283" w:left="789"/>
        <w:jc w:val="left"/>
        <w:rPr/>
      </w:pPr>
      <w:r>
        <w:rPr>
          <w:b/>
        </w:rPr>
        <w:t>Why chargeable:</w:t>
      </w:r>
      <w:r>
        <w:rPr/>
        <w:t xml:space="preserve"> there is no batch concept today. The unassigned-items list is a small improvement on the Configurator and is bundled in. </w:t>
      </w:r>
    </w:p>
    <w:p>
      <w:pPr>
        <w:pStyle w:val="Heading2"/>
        <w:bidi w:val="0"/>
        <w:jc w:val="left"/>
        <w:rPr/>
      </w:pPr>
      <w:r>
        <w:rPr/>
        <w:t>E. Karigar and hallmarking redesign</w:t>
      </w:r>
    </w:p>
    <w:p>
      <w:pPr>
        <w:pStyle w:val="BodyText"/>
        <w:numPr>
          <w:ilvl w:val="0"/>
          <w:numId w:val="5"/>
        </w:numPr>
        <w:tabs>
          <w:tab w:val="clear" w:pos="1134"/>
          <w:tab w:val="left" w:pos="789" w:leader="none"/>
        </w:tabs>
        <w:bidi w:val="0"/>
        <w:spacing w:before="80" w:after="0"/>
        <w:ind w:hanging="283" w:left="789"/>
        <w:jc w:val="left"/>
        <w:rPr/>
      </w:pPr>
      <w:r>
        <w:rPr>
          <w:b/>
        </w:rPr>
        <w:t>Asked for:</w:t>
      </w:r>
      <w:r>
        <w:rPr/>
        <w:t xml:space="preserve"> advances; a batch with an expected piece count and mixed categories; partial returns with a pending balance; multi-piece splits; payment in metal backed by a raw-metal stock balance; a printable report; order-linked batches; count-based untagged dispatch to hallmarking; multi-HUID upload; weight edits at return. </w:t>
      </w:r>
    </w:p>
    <w:p>
      <w:pPr>
        <w:pStyle w:val="BodyText"/>
        <w:numPr>
          <w:ilvl w:val="0"/>
          <w:numId w:val="5"/>
        </w:numPr>
        <w:tabs>
          <w:tab w:val="clear" w:pos="1134"/>
          <w:tab w:val="left" w:pos="789" w:leader="none"/>
        </w:tabs>
        <w:bidi w:val="0"/>
        <w:spacing w:before="80" w:after="0"/>
        <w:ind w:hanging="283" w:left="789"/>
        <w:jc w:val="left"/>
        <w:rPr/>
      </w:pPr>
      <w:r>
        <w:rPr>
          <w:b/>
        </w:rPr>
        <w:t>Why chargeable:</w:t>
      </w:r>
      <w:r>
        <w:rPr/>
        <w:t xml:space="preserve"> none of these exist. Payment in metal adds a metal stock balance that the system does not have. The multi-piece split was never explained in the original draft and was an open item the client never settled, so it is not a promise we failed to keep. </w:t>
      </w:r>
    </w:p>
    <w:p>
      <w:pPr>
        <w:pStyle w:val="BodyText"/>
        <w:numPr>
          <w:ilvl w:val="0"/>
          <w:numId w:val="5"/>
        </w:numPr>
        <w:tabs>
          <w:tab w:val="clear" w:pos="1134"/>
          <w:tab w:val="left" w:pos="789" w:leader="none"/>
        </w:tabs>
        <w:bidi w:val="0"/>
        <w:ind w:hanging="283" w:left="789"/>
        <w:jc w:val="left"/>
        <w:rPr/>
      </w:pPr>
      <w:r>
        <w:rPr>
          <w:b/>
        </w:rPr>
        <w:t>Not charged within this area:</w:t>
      </w:r>
      <w:r>
        <w:rPr/>
        <w:t xml:space="preserve"> merging dispatch and return into one screen, since both screens are already built. </w:t>
      </w:r>
    </w:p>
    <w:p>
      <w:pPr>
        <w:pStyle w:val="Heading2"/>
        <w:bidi w:val="0"/>
        <w:jc w:val="left"/>
        <w:rPr/>
      </w:pPr>
      <w:r>
        <w:rPr/>
        <w:t>F. Pricing rules engine</w:t>
      </w:r>
    </w:p>
    <w:p>
      <w:pPr>
        <w:pStyle w:val="BodyText"/>
        <w:numPr>
          <w:ilvl w:val="0"/>
          <w:numId w:val="6"/>
        </w:numPr>
        <w:tabs>
          <w:tab w:val="clear" w:pos="1134"/>
          <w:tab w:val="left" w:pos="789" w:leader="none"/>
        </w:tabs>
        <w:bidi w:val="0"/>
        <w:spacing w:before="80" w:after="0"/>
        <w:ind w:hanging="283" w:left="789"/>
        <w:jc w:val="left"/>
        <w:rPr/>
      </w:pPr>
      <w:r>
        <w:rPr>
          <w:b/>
        </w:rPr>
        <w:t>Asked for:</w:t>
      </w:r>
      <w:r>
        <w:rPr/>
        <w:t xml:space="preserve"> carat and price-range bands for making charge, additional charge, discount and hallmark charge; rates per carat; zero-rate behaviour; exchange deduction presets by metal and carat; category-wise screens to review and assign charges. </w:t>
      </w:r>
    </w:p>
    <w:p>
      <w:pPr>
        <w:pStyle w:val="BodyText"/>
        <w:numPr>
          <w:ilvl w:val="0"/>
          <w:numId w:val="6"/>
        </w:numPr>
        <w:tabs>
          <w:tab w:val="clear" w:pos="1134"/>
          <w:tab w:val="left" w:pos="789" w:leader="none"/>
        </w:tabs>
        <w:bidi w:val="0"/>
        <w:spacing w:before="80" w:after="0"/>
        <w:ind w:hanging="283" w:left="789"/>
        <w:jc w:val="left"/>
        <w:rPr/>
      </w:pPr>
      <w:r>
        <w:rPr>
          <w:b/>
        </w:rPr>
        <w:t>Why chargeable:</w:t>
      </w:r>
      <w:r>
        <w:rPr/>
        <w:t xml:space="preserve"> delivered pricing has one rate per metal, a per-category making charge, and discount rules by item, packet, box, category or weight band. Carat-based rates and price-range bands change the structure of pricing, and needed a deeper explanation at the start. </w:t>
      </w:r>
    </w:p>
    <w:p>
      <w:pPr>
        <w:pStyle w:val="BodyText"/>
        <w:numPr>
          <w:ilvl w:val="0"/>
          <w:numId w:val="6"/>
        </w:numPr>
        <w:tabs>
          <w:tab w:val="clear" w:pos="1134"/>
          <w:tab w:val="left" w:pos="789" w:leader="none"/>
        </w:tabs>
        <w:bidi w:val="0"/>
        <w:ind w:hanging="283" w:left="789"/>
        <w:jc w:val="left"/>
        <w:rPr/>
      </w:pPr>
      <w:r>
        <w:rPr>
          <w:b/>
        </w:rPr>
        <w:t>Expected pushback:</w:t>
      </w:r>
      <w:r>
        <w:rPr/>
        <w:t xml:space="preserve"> the workflow document marks pricing as provisional until the client's Excel sheet is reviewed. The answer is that the note covers adjusting the existing formula, not adding a new rate and band structure. The Excel review remains a separate, free adjustment. </w:t>
      </w:r>
    </w:p>
    <w:p>
      <w:pPr>
        <w:pStyle w:val="Heading2"/>
        <w:bidi w:val="0"/>
        <w:jc w:val="left"/>
        <w:rPr/>
      </w:pPr>
      <w:r>
        <w:rPr/>
        <w:t>G. Order reservation</w:t>
      </w:r>
    </w:p>
    <w:p>
      <w:pPr>
        <w:pStyle w:val="BodyText"/>
        <w:numPr>
          <w:ilvl w:val="0"/>
          <w:numId w:val="7"/>
        </w:numPr>
        <w:tabs>
          <w:tab w:val="clear" w:pos="1134"/>
          <w:tab w:val="left" w:pos="789" w:leader="none"/>
        </w:tabs>
        <w:bidi w:val="0"/>
        <w:spacing w:before="80" w:after="0"/>
        <w:ind w:hanging="283" w:left="789"/>
        <w:jc w:val="left"/>
        <w:rPr/>
      </w:pPr>
      <w:r>
        <w:rPr>
          <w:b/>
        </w:rPr>
        <w:t>Asked for:</w:t>
      </w:r>
      <w:r>
        <w:rPr/>
        <w:t xml:space="preserve"> reserving an in-stock piece for a custom order, with a warning if someone tries to sell it; reference images on an order. </w:t>
      </w:r>
    </w:p>
    <w:p>
      <w:pPr>
        <w:pStyle w:val="BodyText"/>
        <w:numPr>
          <w:ilvl w:val="0"/>
          <w:numId w:val="7"/>
        </w:numPr>
        <w:tabs>
          <w:tab w:val="clear" w:pos="1134"/>
          <w:tab w:val="left" w:pos="789" w:leader="none"/>
        </w:tabs>
        <w:bidi w:val="0"/>
        <w:spacing w:before="80" w:after="0"/>
        <w:ind w:hanging="283" w:left="789"/>
        <w:jc w:val="left"/>
        <w:rPr/>
      </w:pPr>
      <w:r>
        <w:rPr>
          <w:b/>
        </w:rPr>
        <w:t>Why chargeable:</w:t>
      </w:r>
      <w:r>
        <w:rPr/>
        <w:t xml:space="preserve"> today an order can link a piece but does not reserve it, so the piece can still be sold. Reservation changes how orders, stock and sales interact. Reference images are bundled in. </w:t>
      </w:r>
    </w:p>
    <w:p>
      <w:pPr>
        <w:pStyle w:val="BodyText"/>
        <w:numPr>
          <w:ilvl w:val="0"/>
          <w:numId w:val="7"/>
        </w:numPr>
        <w:tabs>
          <w:tab w:val="clear" w:pos="1134"/>
          <w:tab w:val="left" w:pos="789" w:leader="none"/>
        </w:tabs>
        <w:bidi w:val="0"/>
        <w:ind w:hanging="283" w:left="789"/>
        <w:jc w:val="left"/>
        <w:rPr/>
      </w:pPr>
      <w:r>
        <w:rPr>
          <w:b/>
        </w:rPr>
        <w:t>Not charged within this area:</w:t>
      </w:r>
      <w:r>
        <w:rPr/>
        <w:t xml:space="preserve"> the simplified order form, which is a redesign of a delivered page. Linking orders to karigar batches is inside item E. </w:t>
      </w:r>
    </w:p>
    <w:p>
      <w:pPr>
        <w:pStyle w:val="Heading2"/>
        <w:bidi w:val="0"/>
        <w:jc w:val="left"/>
        <w:rPr/>
      </w:pPr>
      <w:r>
        <w:rPr/>
        <w:t>H. Exchange step editing</w:t>
      </w:r>
    </w:p>
    <w:p>
      <w:pPr>
        <w:pStyle w:val="BodyText"/>
        <w:numPr>
          <w:ilvl w:val="0"/>
          <w:numId w:val="8"/>
        </w:numPr>
        <w:tabs>
          <w:tab w:val="clear" w:pos="1134"/>
          <w:tab w:val="left" w:pos="789" w:leader="none"/>
        </w:tabs>
        <w:bidi w:val="0"/>
        <w:spacing w:before="80" w:after="0"/>
        <w:ind w:hanging="283" w:left="789"/>
        <w:jc w:val="left"/>
        <w:rPr/>
      </w:pPr>
      <w:r>
        <w:rPr>
          <w:b/>
        </w:rPr>
        <w:t>Asked for:</w:t>
      </w:r>
      <w:r>
        <w:rPr/>
        <w:t xml:space="preserve"> editing earlier exchange steps, up to final valuation. </w:t>
      </w:r>
    </w:p>
    <w:p>
      <w:pPr>
        <w:pStyle w:val="BodyText"/>
        <w:numPr>
          <w:ilvl w:val="0"/>
          <w:numId w:val="8"/>
        </w:numPr>
        <w:tabs>
          <w:tab w:val="clear" w:pos="1134"/>
          <w:tab w:val="left" w:pos="789" w:leader="none"/>
        </w:tabs>
        <w:bidi w:val="0"/>
        <w:spacing w:before="80" w:after="0"/>
        <w:ind w:hanging="283" w:left="789"/>
        <w:jc w:val="left"/>
        <w:rPr/>
      </w:pPr>
      <w:r>
        <w:rPr>
          <w:b/>
        </w:rPr>
        <w:t>Why chargeable:</w:t>
      </w:r>
      <w:r>
        <w:rPr/>
        <w:t xml:space="preserve"> the locked, one-way steps were the client's own instruction and are recorded as agreed in the workflow document. Editing earlier steps reverses that and changes how measurements are stored. </w:t>
      </w:r>
    </w:p>
    <w:p>
      <w:pPr>
        <w:pStyle w:val="BodyText"/>
        <w:numPr>
          <w:ilvl w:val="0"/>
          <w:numId w:val="8"/>
        </w:numPr>
        <w:tabs>
          <w:tab w:val="clear" w:pos="1134"/>
          <w:tab w:val="left" w:pos="789" w:leader="none"/>
        </w:tabs>
        <w:bidi w:val="0"/>
        <w:ind w:hanging="283" w:left="789"/>
        <w:jc w:val="left"/>
        <w:rPr/>
      </w:pPr>
      <w:r>
        <w:rPr>
          <w:b/>
        </w:rPr>
        <w:t>Not charged within this area:</w:t>
      </w:r>
      <w:r>
        <w:rPr/>
        <w:t xml:space="preserve"> resuming an incomplete exchange at its current step, which is a gap in what we delivered. </w:t>
      </w:r>
    </w:p>
    <w:p>
      <w:pPr>
        <w:pStyle w:val="Heading1"/>
        <w:bidi w:val="0"/>
        <w:jc w:val="left"/>
        <w:rPr/>
      </w:pPr>
      <w:r>
        <w:rPr/>
        <w:t>4. Free items, and the reason for each</w:t>
      </w:r>
    </w:p>
    <w:tbl>
      <w:tblPr>
        <w:tblW w:w="4800" w:type="pct"/>
        <w:jc w:val="left"/>
        <w:tblInd w:w="75" w:type="dxa"/>
        <w:tblLayout w:type="fixed"/>
        <w:tblCellMar>
          <w:top w:w="75" w:type="dxa"/>
          <w:left w:w="75" w:type="dxa"/>
          <w:bottom w:w="75" w:type="dxa"/>
          <w:right w:w="75" w:type="dxa"/>
        </w:tblCellMar>
      </w:tblPr>
      <w:tblGrid>
        <w:gridCol w:w="3483"/>
        <w:gridCol w:w="7401"/>
      </w:tblGrid>
      <w:tr>
        <w:trPr/>
        <w:tc>
          <w:tcPr>
            <w:tcW w:w="348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Item</w:t>
            </w:r>
          </w:p>
        </w:tc>
        <w:tc>
          <w:tcPr>
            <w:tcW w:w="74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F3F1EC" w:val="clear"/>
              <w:bidi w:val="0"/>
              <w:spacing w:before="80" w:after="80"/>
              <w:jc w:val="left"/>
              <w:rPr/>
            </w:pPr>
            <w:r>
              <w:rPr/>
              <w:t>Reason</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Stock audit (box check, discrepancy list, last audited)</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Defensible as part of the original purpose of tracking stock location and history. The client could argue this strongly, so it is not worth contesting.</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Soft delete for items and empty boxes and packets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A stock system should have had a way to remove mistaken entries from the start. Our gap.</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Import and export tooling (government-format import, blank template, HUID exporter, Excel round trip, QR data download)</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Small, and extends Bulk Import which we delivered.</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Combined karigar and hallmarking in/out screens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Both screens are already built, so merging them is a redesign.</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Ledgers (karigar, hallmarker, customer, with downloads)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A ledger was part of what was originally asked for. The extra ledgers were something we added when building the rest.</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Sales changes (balance and later payments, inline new customer, Tally bill number, printable bill, step form)</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Split payments already exist, and the remaining changes are improvements to delivered screens. The vault check follows item A, and referral code entry follows the referral work below.</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Simplified custom order form</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A redesign of a delivered page.</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Referral rebuild (opt-in codes, grams tracking, owner-set points rules, self-use block, menu move)</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Referrals were part of the initial requirement.</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Installment changes (existing-member entry, completion date, maturity outcomes)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Treated as part of the installment scheme originally requested.</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Resume incomplete exchange</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A gap in what we delivered.</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Step-form framework</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A presentation choice for existing workflows. For new workflows it is simply how they are built, inside the lines already charged.</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Dashboard tiles as links, and wider box and packet search</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Improvements to delivered screens.</w:t>
            </w:r>
          </w:p>
        </w:tc>
      </w:tr>
      <w:tr>
        <w:trPr/>
        <w:tc>
          <w:tcPr>
            <w:tcW w:w="3483" w:type="dxa"/>
            <w:tcBorders>
              <w:left w:val="single" w:sz="6" w:space="0" w:color="808080"/>
              <w:bottom w:val="single" w:sz="2" w:space="0" w:color="808080"/>
              <w:right w:val="single" w:sz="6" w:space="0" w:color="808080"/>
            </w:tcBorders>
            <w:vAlign w:val="center"/>
          </w:tcPr>
          <w:p>
            <w:pPr>
              <w:pStyle w:val="TableContents"/>
              <w:bidi w:val="0"/>
              <w:spacing w:before="80" w:after="80"/>
              <w:jc w:val="left"/>
              <w:rPr/>
            </w:pPr>
            <w:r>
              <w:rPr/>
              <w:t>Photography by box, packet or piece; extra message templates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80" w:after="80"/>
              <w:jc w:val="left"/>
              <w:rPr/>
            </w:pPr>
            <w:r>
              <w:rPr/>
              <w:t>Asked for in the initial requirement.</w:t>
            </w:r>
          </w:p>
        </w:tc>
      </w:tr>
      <w:tr>
        <w:trPr/>
        <w:tc>
          <w:tcPr>
            <w:tcW w:w="3483" w:type="dxa"/>
            <w:tcBorders>
              <w:left w:val="single" w:sz="6" w:space="0" w:color="808080"/>
              <w:bottom w:val="single" w:sz="6" w:space="0" w:color="808080"/>
              <w:right w:val="single" w:sz="6" w:space="0" w:color="808080"/>
            </w:tcBorders>
            <w:vAlign w:val="center"/>
          </w:tcPr>
          <w:p>
            <w:pPr>
              <w:pStyle w:val="TableContents"/>
              <w:bidi w:val="0"/>
              <w:spacing w:before="80" w:after="80"/>
              <w:jc w:val="left"/>
              <w:rPr/>
            </w:pPr>
            <w:r>
              <w:rPr/>
              <w:t>Removals (GST and invoice sequencing, accounting and Tally export, vendors and supplier purchases, loyalty, dashboard sales graph and unpaid bills)</w:t>
            </w:r>
          </w:p>
        </w:tc>
        <w:tc>
          <w:tcPr>
            <w:tcW w:w="7401" w:type="dxa"/>
            <w:tcBorders>
              <w:left w:val="single" w:sz="2" w:space="0" w:color="808080"/>
              <w:bottom w:val="single" w:sz="6" w:space="0" w:color="808080"/>
              <w:right w:val="single" w:sz="6" w:space="0" w:color="808080"/>
            </w:tcBorders>
            <w:vAlign w:val="center"/>
          </w:tcPr>
          <w:p>
            <w:pPr>
              <w:pStyle w:val="TableContents"/>
              <w:bidi w:val="0"/>
              <w:spacing w:before="80" w:after="80"/>
              <w:jc w:val="left"/>
              <w:rPr/>
            </w:pPr>
            <w:r>
              <w:rPr/>
              <w:t>Changes made at the client's request, and the client would see no value in being charged for taking features away.</w:t>
            </w:r>
          </w:p>
        </w:tc>
      </w:tr>
    </w:tbl>
    <w:p>
      <w:pPr>
        <w:pStyle w:val="Heading2"/>
        <w:bidi w:val="0"/>
        <w:jc w:val="left"/>
        <w:rPr/>
      </w:pPr>
      <w:r>
        <w:rPr/>
        <w:t>Already owed under the original proposal</w:t>
      </w:r>
    </w:p>
    <w:p>
      <w:pPr>
        <w:pStyle w:val="BodyText"/>
        <w:bidi w:val="0"/>
        <w:jc w:val="left"/>
        <w:rPr/>
      </w:pPr>
      <w:r>
        <w:rPr/>
        <w:t>These were never billable and should be delivered without charge: the price and exchange simulator, additional charges on a sale, a manual discount or adjustment on a sale, photos at karigar and hallmark hand-offs, and the counter-to-tray defect.</w:t>
      </w:r>
    </w:p>
    <w:p>
      <w:pPr>
        <w:pStyle w:val="Heading1"/>
        <w:bidi w:val="0"/>
        <w:jc w:val="left"/>
        <w:rPr/>
      </w:pPr>
      <w:r>
        <w:rPr/>
        <w:t>5. Open items to settle</w:t>
      </w:r>
    </w:p>
    <w:p>
      <w:pPr>
        <w:pStyle w:val="BodyText"/>
        <w:numPr>
          <w:ilvl w:val="0"/>
          <w:numId w:val="9"/>
        </w:numPr>
        <w:tabs>
          <w:tab w:val="clear" w:pos="1134"/>
          <w:tab w:val="left" w:pos="789" w:leader="none"/>
        </w:tabs>
        <w:bidi w:val="0"/>
        <w:spacing w:before="80" w:after="0"/>
        <w:ind w:hanging="283" w:left="789"/>
        <w:jc w:val="left"/>
        <w:rPr/>
      </w:pPr>
      <w:r>
        <w:rPr>
          <w:b/>
        </w:rPr>
        <w:t>Referral rewards.</w:t>
      </w:r>
      <w:r>
        <w:rPr/>
        <w:t xml:space="preserve"> Referrals paid points, and loyalty is being removed. The client needs to decide what referrals reward: a minimal points balance that stays, a different reward, or tracking only. This also affects the installment 12th-month bonus mentioned in the proposal. </w:t>
      </w:r>
    </w:p>
    <w:p>
      <w:pPr>
        <w:pStyle w:val="BodyText"/>
        <w:numPr>
          <w:ilvl w:val="0"/>
          <w:numId w:val="9"/>
        </w:numPr>
        <w:tabs>
          <w:tab w:val="clear" w:pos="1134"/>
          <w:tab w:val="left" w:pos="789" w:leader="none"/>
        </w:tabs>
        <w:bidi w:val="0"/>
        <w:spacing w:before="80" w:after="0"/>
        <w:ind w:hanging="283" w:left="789"/>
        <w:jc w:val="left"/>
        <w:rPr/>
      </w:pPr>
      <w:r>
        <w:rPr>
          <w:b/>
        </w:rPr>
        <w:t>Payment in metal.</w:t>
      </w:r>
      <w:r>
        <w:rPr/>
        <w:t xml:space="preserve"> The rules for converting metal and cash need confirming with the client before the karigar work starts. </w:t>
      </w:r>
    </w:p>
    <w:p>
      <w:pPr>
        <w:pStyle w:val="BodyText"/>
        <w:numPr>
          <w:ilvl w:val="0"/>
          <w:numId w:val="9"/>
        </w:numPr>
        <w:tabs>
          <w:tab w:val="clear" w:pos="1134"/>
          <w:tab w:val="left" w:pos="789" w:leader="none"/>
        </w:tabs>
        <w:bidi w:val="0"/>
        <w:spacing w:before="80" w:after="0"/>
        <w:ind w:hanging="283" w:left="789"/>
        <w:jc w:val="left"/>
        <w:rPr/>
      </w:pPr>
      <w:r>
        <w:rPr>
          <w:b/>
        </w:rPr>
        <w:t>Order expiry.</w:t>
      </w:r>
      <w:r>
        <w:rPr/>
        <w:t xml:space="preserve"> The timing for uncollected custom orders is still undecided. </w:t>
      </w:r>
    </w:p>
    <w:p>
      <w:pPr>
        <w:pStyle w:val="BodyText"/>
        <w:numPr>
          <w:ilvl w:val="0"/>
          <w:numId w:val="9"/>
        </w:numPr>
        <w:tabs>
          <w:tab w:val="clear" w:pos="1134"/>
          <w:tab w:val="left" w:pos="789" w:leader="none"/>
        </w:tabs>
        <w:bidi w:val="0"/>
        <w:spacing w:before="80" w:after="0"/>
        <w:ind w:hanging="283" w:left="789"/>
        <w:jc w:val="left"/>
        <w:rPr/>
      </w:pPr>
      <w:r>
        <w:rPr>
          <w:b/>
        </w:rPr>
        <w:t>Pricing Excel sheet.</w:t>
      </w:r>
      <w:r>
        <w:rPr/>
        <w:t xml:space="preserve"> Still to be reviewed. </w:t>
      </w:r>
    </w:p>
    <w:p>
      <w:pPr>
        <w:pStyle w:val="BodyText"/>
        <w:numPr>
          <w:ilvl w:val="0"/>
          <w:numId w:val="9"/>
        </w:numPr>
        <w:tabs>
          <w:tab w:val="clear" w:pos="1134"/>
          <w:tab w:val="left" w:pos="789" w:leader="none"/>
        </w:tabs>
        <w:bidi w:val="0"/>
        <w:spacing w:before="80" w:after="0"/>
        <w:ind w:hanging="283" w:left="789"/>
        <w:jc w:val="left"/>
        <w:rPr/>
      </w:pPr>
      <w:r>
        <w:rPr>
          <w:b/>
        </w:rPr>
        <w:t>PKT-01 on import.</w:t>
      </w:r>
      <w:r>
        <w:rPr/>
        <w:t xml:space="preserve"> Check whether the packet default on the import form was left filled in before calling it a bug. </w:t>
      </w:r>
    </w:p>
    <w:p>
      <w:pPr>
        <w:pStyle w:val="BodyText"/>
        <w:numPr>
          <w:ilvl w:val="0"/>
          <w:numId w:val="9"/>
        </w:numPr>
        <w:tabs>
          <w:tab w:val="clear" w:pos="1134"/>
          <w:tab w:val="left" w:pos="789" w:leader="none"/>
        </w:tabs>
        <w:bidi w:val="0"/>
        <w:spacing w:before="80" w:after="0"/>
        <w:ind w:hanging="283" w:left="789"/>
        <w:jc w:val="left"/>
        <w:rPr/>
      </w:pPr>
      <w:r>
        <w:rPr>
          <w:b/>
        </w:rPr>
        <w:t>Accepted baseline.</w:t>
      </w:r>
      <w:r>
        <w:rPr/>
        <w:t xml:space="preserve"> Confirm the client accepted the Initial Understanding PDF as written, and locate their original requirement document. </w:t>
      </w:r>
    </w:p>
    <w:p>
      <w:pPr>
        <w:pStyle w:val="BodyText"/>
        <w:numPr>
          <w:ilvl w:val="0"/>
          <w:numId w:val="9"/>
        </w:numPr>
        <w:tabs>
          <w:tab w:val="clear" w:pos="1134"/>
          <w:tab w:val="left" w:pos="789" w:leader="none"/>
        </w:tabs>
        <w:bidi w:val="0"/>
        <w:ind w:hanging="283" w:left="789"/>
        <w:jc w:val="left"/>
        <w:rPr/>
      </w:pPr>
      <w:r>
        <w:rPr>
          <w:b/>
        </w:rPr>
        <w:t>Pricing basis.</w:t>
      </w:r>
      <w:r>
        <w:rPr/>
        <w:t xml:space="preserve"> Decide whether the eight lines are billed per day, per hour or as a fixed amount per line. The effort sizes in section 1 are relative only and are not estimates. </w:t>
      </w:r>
    </w:p>
    <w:p>
      <w:pPr>
        <w:pStyle w:val="Heading1"/>
        <w:bidi w:val="0"/>
        <w:jc w:val="left"/>
        <w:rPr/>
      </w:pPr>
      <w:r>
        <w:rPr/>
        <w:t>6. Suggested approach with the client</w:t>
      </w:r>
    </w:p>
    <w:p>
      <w:pPr>
        <w:pStyle w:val="BodyText"/>
        <w:numPr>
          <w:ilvl w:val="0"/>
          <w:numId w:val="10"/>
        </w:numPr>
        <w:tabs>
          <w:tab w:val="clear" w:pos="1134"/>
          <w:tab w:val="left" w:pos="789" w:leader="none"/>
        </w:tabs>
        <w:bidi w:val="0"/>
        <w:spacing w:before="80" w:after="0"/>
        <w:ind w:hanging="283" w:left="789"/>
        <w:jc w:val="left"/>
        <w:rPr/>
      </w:pPr>
      <w:r>
        <w:rPr/>
        <w:t xml:space="preserve">Agree the baseline in writing first: the proposal plus the workflow document. </w:t>
      </w:r>
    </w:p>
    <w:p>
      <w:pPr>
        <w:pStyle w:val="BodyText"/>
        <w:numPr>
          <w:ilvl w:val="0"/>
          <w:numId w:val="10"/>
        </w:numPr>
        <w:tabs>
          <w:tab w:val="clear" w:pos="1134"/>
          <w:tab w:val="left" w:pos="789" w:leader="none"/>
        </w:tabs>
        <w:bidi w:val="0"/>
        <w:spacing w:before="80" w:after="0"/>
        <w:ind w:hanging="283" w:left="789"/>
        <w:jc w:val="left"/>
        <w:rPr/>
      </w:pPr>
      <w:r>
        <w:rPr/>
        <w:t xml:space="preserve">Present all 18 groups, each marked chargeable or included, so the client can see that most of their requests are free. </w:t>
      </w:r>
    </w:p>
    <w:p>
      <w:pPr>
        <w:pStyle w:val="BodyText"/>
        <w:numPr>
          <w:ilvl w:val="0"/>
          <w:numId w:val="10"/>
        </w:numPr>
        <w:tabs>
          <w:tab w:val="clear" w:pos="1134"/>
          <w:tab w:val="left" w:pos="789" w:leader="none"/>
        </w:tabs>
        <w:bidi w:val="0"/>
        <w:spacing w:before="80" w:after="0"/>
        <w:ind w:hanging="283" w:left="789"/>
        <w:jc w:val="left"/>
        <w:rPr/>
      </w:pPr>
      <w:r>
        <w:rPr/>
        <w:t xml:space="preserve">Lead with the free items. It makes the eight chargeable lines more credible. </w:t>
      </w:r>
    </w:p>
    <w:p>
      <w:pPr>
        <w:pStyle w:val="BodyText"/>
        <w:numPr>
          <w:ilvl w:val="0"/>
          <w:numId w:val="10"/>
        </w:numPr>
        <w:tabs>
          <w:tab w:val="clear" w:pos="1134"/>
          <w:tab w:val="left" w:pos="789" w:leader="none"/>
        </w:tabs>
        <w:bidi w:val="0"/>
        <w:spacing w:before="80" w:after="80"/>
        <w:ind w:hanging="283" w:left="789"/>
        <w:jc w:val="left"/>
        <w:rPr/>
      </w:pPr>
      <w:r>
        <w:rPr/>
        <w:t xml:space="preserve">Describe the chargeable items by what they add that did not exist, not by how much work they are.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pBdr>
        <w:bottom w:val="single" w:sz="12" w:space="2" w:color="B8862D"/>
      </w:pBdr>
      <w:spacing w:before="360" w:after="283"/>
    </w:pPr>
    <w:rPr>
      <w:rFonts w:ascii="Calibri;Arial;sans-serif" w:hAnsi="Calibri;Arial;sans-serif" w:eastAsia="Calibri;Arial;sans-serif" w:cs="Calibri;Arial;sans-serif"/>
      <w:b/>
      <w:bCs/>
      <w:color w:val="946B20"/>
      <w:sz w:val="32"/>
      <w:szCs w:val="32"/>
    </w:rPr>
  </w:style>
  <w:style w:type="paragraph" w:styleId="Heading2">
    <w:name w:val="heading 2"/>
    <w:basedOn w:val="Heading"/>
    <w:next w:val="BodyText"/>
    <w:qFormat/>
    <w:pPr>
      <w:spacing w:before="240" w:after="120"/>
      <w:outlineLvl w:val="1"/>
    </w:pPr>
    <w:rPr>
      <w:rFonts w:ascii="Calibri;Arial;sans-serif" w:hAnsi="Calibri;Arial;sans-serif" w:eastAsia="Calibri;Arial;sans-serif" w:cs="Calibri;Arial;sans-serif"/>
      <w:b/>
      <w:bCs/>
      <w:color w:val="946B20"/>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80" w:after="80"/>
      <w:ind w:left="80" w:right="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title">
    <w:name w:val="Body Text.title"/>
    <w:basedOn w:val="BodyText"/>
    <w:qFormat/>
    <w:pPr>
      <w:spacing w:before="80" w:after="40"/>
    </w:pPr>
    <w:rPr>
      <w:color w:val="946B20"/>
      <w:sz w:val="48"/>
      <w:szCs w:val="48"/>
    </w:rPr>
  </w:style>
  <w:style w:type="paragraph" w:styleId="BodyTextsub">
    <w:name w:val="Body Text.sub"/>
    <w:basedOn w:val="BodyText"/>
    <w:qFormat/>
    <w:pPr>
      <w:spacing w:before="80" w:after="200"/>
    </w:pPr>
    <w:rPr>
      <w:color w:val="6F6B63"/>
      <w:sz w:val="24"/>
      <w:szCs w:val="24"/>
    </w:rPr>
  </w:style>
  <w:style w:type="paragraph" w:styleId="TableHeading">
    <w:name w:val="Table Heading"/>
    <w:basedOn w:val="TableContents"/>
    <w:qFormat/>
    <w:pPr>
      <w:suppressLineNumbers/>
      <w:shd w:fill="F3F1EC" w:val="clear"/>
      <w:jc w:val="lef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LibreOffice_project/b4b39682cd9868fa725bc664aff94278d315bd04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Radharani ERP - Final Scope and Billing Decisions</dc:title>
</cp:coreProperties>
</file>

<file path=docProps/custom.xml><?xml version="1.0" encoding="utf-8"?>
<Properties xmlns="http://schemas.openxmlformats.org/officeDocument/2006/custom-properties" xmlns:vt="http://schemas.openxmlformats.org/officeDocument/2006/docPropsVTypes"/>
</file>